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F7B84">
      <w:pPr>
        <w:spacing w:line="540" w:lineRule="exact"/>
        <w:jc w:val="both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771A35BC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3A67017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142E644B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5ACA727E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0AFFA601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18E83CB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部门单位整体支出绩效</w:t>
      </w:r>
    </w:p>
    <w:p w14:paraId="4E74C91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 w14:paraId="326C348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B137584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ascii="仿宋_GB2312" w:hAnsi="宋体" w:eastAsia="仿宋_GB2312"/>
          <w:b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 w14:paraId="53966AA6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67E6A82C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7D0A474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701F7890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38B24B36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4CFE5669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5F534314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0D20CDBF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226147D7">
      <w:pPr>
        <w:spacing w:line="540" w:lineRule="exact"/>
        <w:ind w:left="5038" w:leftChars="342" w:hanging="4320" w:hangingChars="1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部门单位名称（公章）</w:t>
      </w:r>
      <w:r>
        <w:rPr>
          <w:rFonts w:hint="eastAsia" w:ascii="仿宋" w:hAnsi="仿宋" w:eastAsia="仿宋" w:cs="仿宋"/>
          <w:kern w:val="0"/>
          <w:sz w:val="44"/>
          <w:szCs w:val="44"/>
        </w:rPr>
        <w:t>：</w:t>
      </w:r>
      <w:r>
        <w:rPr>
          <w:rFonts w:hint="eastAsia" w:hAnsi="宋体" w:eastAsia="仿宋_GB2312" w:cs="宋体"/>
          <w:kern w:val="0"/>
          <w:sz w:val="36"/>
          <w:szCs w:val="36"/>
        </w:rPr>
        <w:t>中国民主同盟新疆维吾尔自治区委员会</w:t>
      </w:r>
    </w:p>
    <w:p w14:paraId="0D54AB91"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填报时间：2024年03月29日</w:t>
      </w:r>
      <w:bookmarkStart w:id="1" w:name="_GoBack"/>
      <w:bookmarkEnd w:id="1"/>
    </w:p>
    <w:p w14:paraId="1380A494">
      <w:pPr>
        <w:numPr>
          <w:ilvl w:val="0"/>
          <w:numId w:val="0"/>
        </w:numPr>
        <w:snapToGrid w:val="0"/>
        <w:spacing w:line="540" w:lineRule="exact"/>
        <w:ind w:left="648" w:leftChars="0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 w14:paraId="28B4D5C8"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基本概况：</w:t>
      </w:r>
    </w:p>
    <w:p w14:paraId="40BFF077">
      <w:pPr>
        <w:spacing w:line="600" w:lineRule="exact"/>
        <w:ind w:firstLine="964" w:firstLineChars="300"/>
        <w:jc w:val="left"/>
        <w:rPr>
          <w:rFonts w:hint="eastAsia" w:ascii="Arial" w:hAnsi="Arial" w:cs="Arial"/>
          <w:b/>
          <w:bCs/>
          <w:color w:val="333333"/>
          <w:sz w:val="30"/>
          <w:szCs w:val="30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（一）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部门单位基本情况</w:t>
      </w:r>
      <w:r>
        <w:rPr>
          <w:rFonts w:hint="eastAsia" w:ascii="Arial" w:hAnsi="Arial" w:cs="Arial"/>
          <w:b/>
          <w:bCs/>
          <w:color w:val="333333"/>
          <w:sz w:val="30"/>
          <w:szCs w:val="30"/>
        </w:rPr>
        <w:t>：</w:t>
      </w:r>
    </w:p>
    <w:p w14:paraId="26D59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1、项目单位基本情况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Cs/>
          <w:sz w:val="32"/>
          <w:szCs w:val="32"/>
        </w:rPr>
        <w:t>（1）部门主要职能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中国民主同盟（简称民盟）是主要由从事文化教育以及科学技术工作的高、中级知识分子组成的，具有政治联盟特点的，接受中国共产党领导、同中国共产党通力合作，进步性与广泛性相统一、致力于中国特色社会主义事业的参政党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中国民主同盟新疆维吾尔自治区委员会（简称民盟新疆区委会）是民盟中央的省（区）级地方组织，接受中共新疆维吾尔自治区党委和民盟中央的领导，参加自治区的政治协商、民主监督、参政议政活动。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主要职能为：贯彻执行中国共产党领导的多党合作和政治协商制度。在宪法赋予的权限之内，按照章程和有关规定，履行政治协商、民主监督、参政议政职能，为自治区社会稳定和长治久安服务。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2、机构设置情况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2023年末全额预算行政单位1家，内设处（室）5个，即组织部、宣传部、参政议政部、社会服务部、办公室。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3、年末编制情况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2023年末编制26人，其中：行政编18人，工勤编8人。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本年末实有在职人数14人，1名副厅级,1名正处级，4名副处级，6名主任科员，2名科员。退休人员共计13人，移交社保统一管理。</w:t>
      </w:r>
      <w:bookmarkStart w:id="0" w:name="_Hlk43849111"/>
      <w:bookmarkEnd w:id="0"/>
    </w:p>
    <w:p w14:paraId="2B9E6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jc w:val="left"/>
        <w:textAlignment w:val="auto"/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（二）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部门单位年度重点工作：</w:t>
      </w:r>
    </w:p>
    <w:p w14:paraId="5ECE1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发挥民主党派参政议政职能，结合民盟文化教育以及科学技术界别优势和民盟盟员集体智慧，围绕新疆工作总目标，关注民族团结和社会稳定，以巩固发展民族团结、大力保障改善民生、加强生态环境保护和推动经济高质量发展为重点，深入各地州开展专题调研、撰写调研报告，致力于找出问题根源并为党委和政府解决问题提出有价值、操作性强的对策建议，向全国政协和自治区政协报送高质量提案及大会发言，反映社情民意信息，为实现新疆社会稳定和长治久安总目标、打赢脱贫攻坚战贡献力量。</w:t>
      </w:r>
    </w:p>
    <w:p w14:paraId="0E37D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jc w:val="left"/>
        <w:textAlignment w:val="auto"/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（三）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部门单位整体预算规模及安排情况：</w:t>
      </w:r>
    </w:p>
    <w:p w14:paraId="4530A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本年度单位整体预算安排353.51万元，全部为财政资金。资金到位370.68万元，资金执行370.68万元，预算执行率100%。其中：工资福利支出210.75万元，执行率100%；参政议政专项支出30万元，执行率100%；社保支出77.45万元，执行率100%；卫生健康支出23.57万元，执行率100%；住房保障支出19.51万元，执行率100%；商品和服务支出9.4万元，执行率100%。</w:t>
      </w:r>
    </w:p>
    <w:p w14:paraId="313536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部门单位整体支出管理及使用情况：</w:t>
      </w:r>
    </w:p>
    <w:p w14:paraId="5496F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本年度单位整体预算安排353.51万元，全部为财政资金。资金到位370.68万元，资金执行370.68万元，预算执行率100%。其中：工资福利支出210.75万元，执行率100%；参政议政专项支出30万元，执行率100%；社保支出77.45万元，执行率100%；卫生健康支出23.57万元，执行率100%；住房保障支出19.51万元，执行率100%；商品和服务支出9.4万元，执行率100%。</w:t>
      </w:r>
    </w:p>
    <w:p w14:paraId="097BFE9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部门单位整体支出绩效分析：</w:t>
      </w:r>
    </w:p>
    <w:p w14:paraId="61013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（1）按照年度绩效目标，分解好各项指标，科学合理的设置监控指标，为监控工作顺利开展奠定基础。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（2）绩效监控工作领导小组分工负责，组长负责总体支出绩效监控工作，副组长分别负责基本支出和参政议政专项调研费的支出绩效监控，确保支出专款专用。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（3）严格按照分解指标，定期开展绩效监控工作，确保财政资金使用效益。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Cs/>
          <w:sz w:val="32"/>
          <w:szCs w:val="32"/>
        </w:rPr>
        <w:t>（4）坚持绩效监控工作通报公开制，将绩效监控工作情况汇报组长后及时在单位内部公开，采纳接受做好监控工作的合理建议。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bCs/>
          <w:sz w:val="32"/>
          <w:szCs w:val="32"/>
        </w:rPr>
        <w:t>开展绩效监控工作问责制，对绩效出现偏差的处室和负责人问责批评，责令尽快纠正偏差。</w:t>
      </w:r>
    </w:p>
    <w:p w14:paraId="100C4E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评价结论：</w:t>
      </w:r>
    </w:p>
    <w:p w14:paraId="5121F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2023年度部门整体支出绩效自评综合得分100分，评价结果为“优”。</w:t>
      </w:r>
    </w:p>
    <w:p w14:paraId="7CDEBC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存在的主要问题及原因分析：</w:t>
      </w:r>
    </w:p>
    <w:p w14:paraId="39754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还未建立系统的绩效管理体系。一个完整的绩效管理体系的建立和完善不可能一蹴而就，而是一个渐进的过程，今后将继续完善体系建设。</w:t>
      </w:r>
    </w:p>
    <w:p w14:paraId="2C0E1E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改进措施和建议：</w:t>
      </w:r>
    </w:p>
    <w:p w14:paraId="3E5A5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加强领导，明确责任。一是明确领导职责。按照绩效监控工作的要求，明确责任。二是强化职责分工。要把明确权责、规范流程、完善制度的要求落实到实际工作中，做好绩效监控工作的责任。绩效监控工作领导小组要加强筹划和指导，履行领导职能，积极发挥组织领导和监督的作用。</w:t>
      </w:r>
    </w:p>
    <w:p w14:paraId="4071A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textAlignment w:val="auto"/>
      </w:pPr>
    </w:p>
    <w:sectPr>
      <w:pgSz w:w="11906" w:h="16838"/>
      <w:pgMar w:top="204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03BB8"/>
    <w:multiLevelType w:val="multilevel"/>
    <w:tmpl w:val="69703BB8"/>
    <w:lvl w:ilvl="0" w:tentative="0">
      <w:start w:val="1"/>
      <w:numFmt w:val="japaneseCounting"/>
      <w:lvlText w:val="%1、"/>
      <w:lvlJc w:val="left"/>
      <w:pPr>
        <w:ind w:left="136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8" w:hanging="420"/>
      </w:pPr>
    </w:lvl>
    <w:lvl w:ilvl="2" w:tentative="0">
      <w:start w:val="1"/>
      <w:numFmt w:val="lowerRoman"/>
      <w:lvlText w:val="%3."/>
      <w:lvlJc w:val="right"/>
      <w:pPr>
        <w:ind w:left="1908" w:hanging="420"/>
      </w:pPr>
    </w:lvl>
    <w:lvl w:ilvl="3" w:tentative="0">
      <w:start w:val="1"/>
      <w:numFmt w:val="decimal"/>
      <w:lvlText w:val="%4."/>
      <w:lvlJc w:val="left"/>
      <w:pPr>
        <w:ind w:left="2328" w:hanging="420"/>
      </w:pPr>
    </w:lvl>
    <w:lvl w:ilvl="4" w:tentative="0">
      <w:start w:val="1"/>
      <w:numFmt w:val="lowerLetter"/>
      <w:lvlText w:val="%5)"/>
      <w:lvlJc w:val="left"/>
      <w:pPr>
        <w:ind w:left="2748" w:hanging="420"/>
      </w:pPr>
    </w:lvl>
    <w:lvl w:ilvl="5" w:tentative="0">
      <w:start w:val="1"/>
      <w:numFmt w:val="lowerRoman"/>
      <w:lvlText w:val="%6."/>
      <w:lvlJc w:val="right"/>
      <w:pPr>
        <w:ind w:left="3168" w:hanging="420"/>
      </w:pPr>
    </w:lvl>
    <w:lvl w:ilvl="6" w:tentative="0">
      <w:start w:val="1"/>
      <w:numFmt w:val="decimal"/>
      <w:lvlText w:val="%7."/>
      <w:lvlJc w:val="left"/>
      <w:pPr>
        <w:ind w:left="3588" w:hanging="420"/>
      </w:pPr>
    </w:lvl>
    <w:lvl w:ilvl="7" w:tentative="0">
      <w:start w:val="1"/>
      <w:numFmt w:val="lowerLetter"/>
      <w:lvlText w:val="%8)"/>
      <w:lvlJc w:val="left"/>
      <w:pPr>
        <w:ind w:left="4008" w:hanging="420"/>
      </w:pPr>
    </w:lvl>
    <w:lvl w:ilvl="8" w:tentative="0">
      <w:start w:val="1"/>
      <w:numFmt w:val="lowerRoman"/>
      <w:lvlText w:val="%9."/>
      <w:lvlJc w:val="right"/>
      <w:pPr>
        <w:ind w:left="44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hkMTBjY2M1YzA3OTc1MTI5ZmEyZjdmYmE1NzAwMjEifQ=="/>
  </w:docVars>
  <w:rsids>
    <w:rsidRoot w:val="00EB3604"/>
    <w:rsid w:val="00021B05"/>
    <w:rsid w:val="000B791B"/>
    <w:rsid w:val="001C7F2C"/>
    <w:rsid w:val="00340E58"/>
    <w:rsid w:val="003E45AA"/>
    <w:rsid w:val="00486CD9"/>
    <w:rsid w:val="00584481"/>
    <w:rsid w:val="00653C1A"/>
    <w:rsid w:val="0072543F"/>
    <w:rsid w:val="007A5D83"/>
    <w:rsid w:val="007A798C"/>
    <w:rsid w:val="007B51CE"/>
    <w:rsid w:val="007D7702"/>
    <w:rsid w:val="007E47F4"/>
    <w:rsid w:val="007F0F7C"/>
    <w:rsid w:val="00892E0B"/>
    <w:rsid w:val="008F0DCE"/>
    <w:rsid w:val="00916058"/>
    <w:rsid w:val="00AB72C1"/>
    <w:rsid w:val="00C10BB4"/>
    <w:rsid w:val="00CE0C6C"/>
    <w:rsid w:val="00DB647F"/>
    <w:rsid w:val="00DC7E33"/>
    <w:rsid w:val="00E40ABD"/>
    <w:rsid w:val="00E8616A"/>
    <w:rsid w:val="00EB3604"/>
    <w:rsid w:val="020B07BA"/>
    <w:rsid w:val="02656D15"/>
    <w:rsid w:val="06696209"/>
    <w:rsid w:val="0D1922F1"/>
    <w:rsid w:val="10DF6E84"/>
    <w:rsid w:val="1438599A"/>
    <w:rsid w:val="200F4073"/>
    <w:rsid w:val="23115A33"/>
    <w:rsid w:val="24B86128"/>
    <w:rsid w:val="30FC6F2B"/>
    <w:rsid w:val="41460825"/>
    <w:rsid w:val="51C70EA9"/>
    <w:rsid w:val="54F842B6"/>
    <w:rsid w:val="571960A6"/>
    <w:rsid w:val="64F5745B"/>
    <w:rsid w:val="656071F2"/>
    <w:rsid w:val="6BF1756B"/>
    <w:rsid w:val="6F5E1AA3"/>
    <w:rsid w:val="7F200B83"/>
    <w:rsid w:val="7F5D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1573</Words>
  <Characters>1709</Characters>
  <Lines>2</Lines>
  <Paragraphs>1</Paragraphs>
  <TotalTime>15</TotalTime>
  <ScaleCrop>false</ScaleCrop>
  <LinksUpToDate>false</LinksUpToDate>
  <CharactersWithSpaces>1758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2020-06-04T05:22:00Z</dcterms:created>
  <dc:creator>hongbing liu</dc:creator>
  <cp:lastModifiedBy>v邵v</cp:lastModifiedBy>
  <dcterms:modified xsi:type="dcterms:W3CDTF">2024-08-22T10:23:09Z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8C2AC5ADE4D74DBB836C8588EB4EF8CC_13</vt:lpwstr>
  </property>
</Properties>
</file>