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代理银行服务费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自治区财政厅本级</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自治区财政厅本级</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拜冬冬</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2026年04月29日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本项目遵循财政部《项目支出绩效评价管理办法》（财预〔2020〕10号）、自治区财政厅《自治区财政支出绩效评价管理暂行办法》（新财预〔2018〕189号）等相关政策文件与规定，按政策制度、体制机制、规矩程序做好厅机关运行保障工作，做好政府采购、资产管理等相关工作，完成自治区党委、人民政府交办的其他任务。强化厅机关财务日常收支管理工作。严肃财经纪律做好厅机关专项资金支付使用监督管理工作，按要求把过紧日子作为一项长期坚持的政治任务，严格落实各项制度，将过紧日子各项措施落实到实处，严守财务相关制度及时支付各账户各类款项。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主要内容：通过委托代理银行办理国库集中支付业务，实现财政资金集中汇总支付。代理银行按照业务量收取服务费用，确保国库集中支付制度得到有效落实、预算单位支付资金得到及时、足额保障。财政厅通过付费的方式，并对代理银进行年度考评，促使代理银行提高支付结算服务的水平，促进代理银行为自治区经济建设和社会事业发展提供更加有力的资金支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2025年,国库处共申请7个项目1836万元预算资金，调整追加预算150.33万元，实际支出1984.06万元。其中：用于部门决算服务40万元（中标价格39.6万元、执行39.6万元）、系统运维20万元（中标价格19.8万元、执行19.8万元）；政府财务报告编报工作25万元(中标金额24.58万元、执行24.58万元)；预算执行信息系统运维服务工作50万元（中标金额49.95万元、执行39.95万元，剩余尾款10万元计划11月底付款）；财税库银横向联网系统运维服务项目10万元（中标金额9.8万元、执行9.8万元）；电子支付系统运维服务项目111万元（中标金额110.8万元、执行110.8万元）；预算管理一体化系统运维费项目200万元（中标金额199.2万元、执行159.36万元，剩余尾款39.84万元计划11月底付款）；代理银行服务费1530.33万元，执行1530.33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3.项目实施主体</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财政厅贯彻落实党中央关于财经工作的方针政策和决策部署以及自治区党委工作要求，在履行职责过程中坚持和加强党对财政工作的集中统一领导。主要职责是:（一）根据自治区国民经济和社会发展战略，拟订自治区财政发展战略、中长期财政规划和改革方案并组织实施;分析预测宏观经济形势，参与制定宏观经济政策，提出运用财税政策实施宏观经济调控和综合平衡社会财力的建议;拟订自治区与各地、财政与企业的分配政策，制定调节收入分配的财税政策，完善促进社会事业发展的财税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承担自治区各项财政收支管理责任;负责编制自治区本级预决算草案并组织执行;受自治区人民政府委托向自治区人民代表大会报告预算及执行情况，向自治区人大常委会报告决算;组织制定经费开支标准、定额，负责财政预决算工作;完善自治区对下转移支付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辅助各项目处室工作，做好各处室对接。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2025年,国库处共申请7个项目1836万元预算资金，调整追加预算150.33万元，实际支出1984.06万元。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2.整体支出使用情况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2025年，国库处科学制定项目绩效目标，按照年初项目预算执行计划有序开展政府采购、合同及协议签订、项目验收、资金支付等工作，确保项目实施符合年初设定绩效目标。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1.项目绩效总目标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通过委托代理银行办理国库集中支付业务，实现财政资金集中汇总支付。</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阶段性目标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项目前期准备阶段：2023年1月1日至31日，明确自治区预算项目公开工作。</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项目实施阶段：2月1日至5月31日，实施绩效目标；6月1日至8月30日，支付剩余款项；11月30日前，预算内执行率达到100%。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项目验收阶段：12月1日至31日，收集预算内执行情况材料。</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财政部《项目支出绩效评价管理办法》（财预〔2020〕10号）和自治区财政厅《自治区财政支出绩效评价管理暂行办法》（新财预〔2018〕189号）等相关政策文件与规定，旨在评价2023年自治区预算内投资和前期费项目实施前期、过程及效果，评价财政预算资金使用的效率及效益，进一步优化自治区预算内投资安排管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本次绩效评价以2023年自治区预算项目所对应的预算资金支出为对象，以项目实施所带来的产出和效果为主要内容，以促进预算单位完成特定工作任务目标所组织开展的绩效评价。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   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本次评价范围涵盖项目总体绩效目标、各项绩效指标完成情况以及预算执行情况。覆盖项目预算资金支出的所有内容进行评价。包括项目决策、过程、项目实施和项目成果验收流程、项目达到的效益等。</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本次绩效评价遵循的原则包括：</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2.绩效评价指标体系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一级指标为：决策、过程、产出、效益。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二级指标为：项目立项、绩效目标、资金投入、资金管理、组织实施、产出数量、产出质量、产出时效、产出成本、项目效益。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本次评价采用成本效益分析法和比较法，总分由各项指标得分汇总形成。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自治区预算内基本建设投资和前期费评价标准采用计划标准，即按照自治区预算内投资计划下达时确定的预期绩效目标、计划、预算、定额等预计数据作为评价财政支出绩效的标准。通过将实际完成值与预定数据进行对比,发现差异并达到评价目的。绩效评价体系、标准等详见（附件1）。</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第一阶段：前期准备。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我单位绩效评价人员根据《项目支出绩效评价管理办法》（财预〔2020〕10号）文件精神认真学习相关要求与规定，成立绩效评价工作组，作为绩效评价工作具体实施机构。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第二阶段：组织实施。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经评价组通过实地调研、查阅资料等方式，采用比较法将实施情况与绩效目标、历史情况、不同部门和地区同类支出情况进行比较分析。</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第三阶段：分析评价。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第四阶段：撰写与提交评价报告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项目撰写绩效评价报告，按照财政厅平台绩效系统中统一格式和文本框架撰写绩效评价报告。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第五阶段：归集档案</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建立和落实档案管理制度，将项目相关资料存档，包括但不限于：评价项目基本情况和相关文件、评价实施方案、项目支付资料等相关档案。</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是将绩效管理深度嵌入项目实施全过程，在预算执行信息系统运维服务项目中，绩效目标与预算执行旬月报、财政总决算数据的审核质量、系统运行的稳定效率、报表报送的及时性等核心业务成果紧密挂钩，确保了资金执行与业务绩效的同步提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预算执行旬月报、财政总决算数据、报告审核覆盖率，达到100%。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二是报表汇总范围，对全区的预算执行旬月报、财政总决算所有报表（包括录入表、决算表、公开表、附表报表说明和分析报告）进行了全口径、系统化汇总，确保了数据完整统一。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三是严格按照要求，于2025年4月15日前，通过预算执行信息系统上报财政总决算数据，未发生任何迟报、漏报情况。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是服务优化，构建“操作手册+视频教程+专人指导”的操作指导体系，将复杂的绩效管理要求转化为通俗易懂的操作指南，提升了整体工作效率。组建专业技术服务团队，提供7×24小时的在线响应，确保绩效管理与系统操作过程中的问题能够得到及时的相应解决，为绩效目标顺利实现提供了坚实保障。运用项目组制定评价指标体系及财政部《项目支出绩效评价管理办法》（财预〔2020〕10号）文件评分标准进行评价，该项目最终评分100分，绩效评级为“优”，总体完成率100%。</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项目决策类指标包括购置办公设备数量、财务平台服务用户数和委托第三方运行维护费的内容，由3个三级指标构成，权重分为35分，实际得分35分，得分率为100%。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立项依据充分性：本项目立项符合国家法律法规，符合《新疆维吾尔自治区预算内投资项目管理办法》《自治区预算内前期费管理办法》，旨在支持维护日常办公保障需求，各处室设备维护，日常维护需求，立项依据充分，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（2）立项程序规范性：项目按照规定的程序申请设立，审批文件、材料符合相关要求，根据评分标准，该指标不扣分，得3分。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（3）绩效目标合理性：绩效目标与实际工作内容具有相关性，预期产出效益和效果符合正常的业绩水平，且与预算确定的项目投资额或资金量相匹配，根据评分标准，该指标不扣分，得3分。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（4）绩效指标明确性：将项目绩效目标细化分解为具体的绩效指标，9个三级指标，量化率75%通过清晰、可衡量的指标值予以体现，与项目目标任务数或计划数相对应，根据评分标准，该指标不扣分，得2分。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（5）预算编制科学性：预算编制经过科学论证，内容与项目内容匹配，项目投资额与工作任务相匹配，根据评分标准，该指标不扣分，得5分。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（6）资金分配合理性：资金分配额度合理，与项目单位和地方实际相适应，根据评分标准，该指标不扣分，得2分。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（二）项目过程类指标包括系统故障率和设备办公用品合格率两方面的内容，由2个三级指标构成，权重分为20分，实际得分20分，得分率为100%。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（1）资金到位率：财政资金足额拨付到位，资金到位率100%，根据评分标准，该指标不扣分，得2分。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（2）预算执行率：预算编制较为详细，项目资金支出总体能够按照预算执行，预算执行率100%，根据评分标准，该指标不扣分，得5分。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（3）资金使用合规性：经费使用符合《基本建设财务管理规定》，资金的拨付有完整的审批程序和手续，财务制度健全、执行严格，根据评分标准，该指标不扣分，得5分。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制定了《新疆维吾尔自治区预算内投资项目管理办法》《自治区预算内前期费管理办法》及发改委项目管理内控制度等相关管理制度，对财政专项资金进行严格管理，做到了专款专用，根据评分标准，该指标不扣分，得4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项目执行严格遵守《新疆维吾尔自治区预算内投资项目管理办法》《自治区预算内前期费管理办法》及发改委投资项目管理内控制度，但部分项目资料不齐全，归档不及时，根据评分标准，该指标不扣分，得4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签订代理银签订代理银行数量满足九家，根据评分标准，该指标不扣分，得10分。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零余额开户数量满足，根据评分标准，该指标不扣分，得10分。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代理银行提交代理情况报告，根据评分标准，该指标不扣分，得10分。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无此项指标。</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spacing w:val="-4"/>
          <w:sz w:val="32"/>
          <w:szCs w:val="32"/>
        </w:rPr>
        <w:t>无此项指标。</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lang w:eastAsia="zh-CN"/>
        </w:rPr>
        <w:t>五</w:t>
      </w:r>
      <w:r>
        <w:rPr>
          <w:rStyle w:val="18"/>
          <w:rFonts w:hint="eastAsia" w:ascii="黑体" w:hAnsi="黑体" w:eastAsia="黑体"/>
          <w:b w:val="0"/>
          <w:spacing w:val="-4"/>
          <w:sz w:val="32"/>
          <w:szCs w:val="32"/>
        </w:rPr>
        <w:t>、</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一是细化资金支付计划。在项目合同签订后，根据项目实施的关键节点，制定详细的、分阶段的资金支付计划，明确各阶段的支付条件、支付比例和支付时限，使资金支付有章可循。</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是建立支付预警与督办机制。财务部门与业务部门加强协同，建立资金支付动态监控台账。对临近支付节点的款项，系统自动提醒或由专人负责督办，提前准备支付申请材料，确保达到支付条件后能够第一时间启动支付流程。</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今后我们将着重预算编制及执行，着力绩效评价，进一步强化绩效管理，提高绩效管理水平。</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lang w:eastAsia="zh-CN"/>
        </w:rPr>
        <w:t>七</w:t>
      </w:r>
      <w:r>
        <w:rPr>
          <w:rStyle w:val="18"/>
          <w:rFonts w:hint="eastAsia" w:ascii="黑体" w:hAnsi="黑体" w:eastAsia="黑体"/>
          <w:b w:val="0"/>
          <w:spacing w:val="-4"/>
          <w:sz w:val="32"/>
          <w:szCs w:val="32"/>
        </w:rPr>
        <w:t>、其他需要说明的问题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我单位对上述项目支出绩效评价报告内反映内容的真实性、完整性负责，接受上级部门及社会公众监督。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55A051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TotalTime>3</TotalTime>
  <ScaleCrop>false</ScaleCrop>
  <LinksUpToDate>false</LinksUpToDate>
  <CharactersWithSpaces>760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2026-08-21T11:31:52Z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