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B2" w:rsidRDefault="00940173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新疆维吾尔自治区财政厅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年</w:t>
      </w:r>
    </w:p>
    <w:p w:rsidR="00F063B2" w:rsidRDefault="00940173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调整预算补充公开</w:t>
      </w:r>
    </w:p>
    <w:p w:rsidR="00F063B2" w:rsidRDefault="00F063B2" w:rsidP="009826C8">
      <w:pPr>
        <w:pStyle w:val="10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根据自治区党委编委《关于印发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新疆维吾尔自治区政务服务和公共资源交易中心职能配置、内设机构和人员编制规定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新党编委〔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《关于调整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新财行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）要求，调整部门单位预算，现将我厅预算调整情况补充公开如下。</w:t>
      </w:r>
    </w:p>
    <w:p w:rsidR="00F063B2" w:rsidRDefault="009401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一、单位划转情况</w:t>
      </w: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根据机构改革转隶工作情况，将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原新疆维吾尔自治区财政厅政府采购中心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相关人员经费和公用经费划转至</w:t>
      </w:r>
      <w:r>
        <w:rPr>
          <w:rFonts w:ascii="仿宋_GB2312" w:eastAsia="仿宋_GB2312" w:hAnsi="仿宋_GB2312" w:cs="仿宋_GB2312" w:hint="eastAsia"/>
          <w:sz w:val="32"/>
          <w:szCs w:val="32"/>
        </w:rPr>
        <w:t>新疆维吾尔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自治区政务服务和公共资源交易中心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63B2" w:rsidRDefault="009401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二、预算调整情况</w:t>
      </w: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按照自治区人大常委会批复，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年我厅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14,552.17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，本次调减预算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153.925</w:t>
      </w:r>
      <w:r w:rsidR="009826C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万元。具体情况为：</w:t>
      </w: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（一）因人员划出，划出预算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153.925</w:t>
      </w:r>
      <w:r w:rsidR="009826C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年人员经费预算指标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139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万元，公用经费预算指标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万元，共计预算指标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153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9826C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（二）“三公”经费无变化。</w:t>
      </w:r>
    </w:p>
    <w:p w:rsidR="00F063B2" w:rsidRDefault="009401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三、绩效目标调整情况</w:t>
      </w:r>
    </w:p>
    <w:p w:rsidR="00F063B2" w:rsidRDefault="009401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无项目预算支出划转。</w:t>
      </w:r>
    </w:p>
    <w:p w:rsidR="00F063B2" w:rsidRDefault="00940173">
      <w:pPr>
        <w:spacing w:line="560" w:lineRule="exact"/>
        <w:ind w:firstLineChars="200" w:firstLine="64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以上具体情况，详见附表。</w:t>
      </w:r>
      <w:bookmarkStart w:id="0" w:name="_GoBack"/>
      <w:bookmarkEnd w:id="0"/>
    </w:p>
    <w:p w:rsidR="00F063B2" w:rsidRDefault="00940173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2021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年年初预算调整情况表</w:t>
      </w:r>
    </w:p>
    <w:p w:rsidR="00F063B2" w:rsidRDefault="00F063B2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93"/>
        <w:gridCol w:w="1899"/>
        <w:gridCol w:w="553"/>
        <w:gridCol w:w="1708"/>
      </w:tblGrid>
      <w:tr w:rsidR="00F063B2">
        <w:trPr>
          <w:trHeight w:val="342"/>
        </w:trPr>
        <w:tc>
          <w:tcPr>
            <w:tcW w:w="81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3B2" w:rsidRDefault="0094017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3B2" w:rsidRDefault="009401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hint="eastAsia"/>
                <w:color w:val="000000"/>
                <w:sz w:val="18"/>
                <w:szCs w:val="18"/>
              </w:rPr>
              <w:t>万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F063B2">
        <w:trPr>
          <w:trHeight w:val="234"/>
          <w:tblHeader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科目编码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科目名称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财政厅划出情况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自治区政务服务和公共资源交易中心划入情况</w:t>
            </w:r>
          </w:p>
        </w:tc>
      </w:tr>
      <w:tr w:rsidR="00F063B2">
        <w:trPr>
          <w:trHeight w:val="200"/>
          <w:tblHeader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4593" w:type="dxa"/>
            <w:vMerge/>
            <w:shd w:val="clear" w:color="auto" w:fill="auto"/>
            <w:vAlign w:val="center"/>
          </w:tcPr>
          <w:p w:rsidR="00F063B2" w:rsidRDefault="00F0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F063B2" w:rsidRDefault="00F0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:rsidR="00F063B2" w:rsidRDefault="00F063B2">
            <w:pPr>
              <w:jc w:val="center"/>
              <w:rPr>
                <w:sz w:val="18"/>
                <w:szCs w:val="18"/>
              </w:rPr>
            </w:pPr>
          </w:p>
        </w:tc>
      </w:tr>
      <w:tr w:rsidR="00F063B2">
        <w:trPr>
          <w:trHeight w:val="347"/>
          <w:tblHeader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基本工资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48.0876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48.0876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津贴补贴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9.5940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9.5940</w:t>
            </w:r>
          </w:p>
        </w:tc>
      </w:tr>
      <w:tr w:rsidR="00F063B2">
        <w:trPr>
          <w:trHeight w:val="332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奖金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4.0073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4.0073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绩效工资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30.0180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30.0180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机关事业单位基本养老保险缴费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14.6731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14.6731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职工基本医疗保险缴费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11.0453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11.0453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公务员医疗补助缴费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7.8895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7.8895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其他社会保障缴费</w:t>
            </w:r>
            <w:r>
              <w:rPr>
                <w:rFonts w:ascii="宋体" w:hAnsi="宋体" w:hint="eastAsia"/>
                <w:sz w:val="18"/>
                <w:szCs w:val="18"/>
              </w:rPr>
              <w:t>（工伤）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0.1834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0.1834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13.8741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13.8741</w:t>
            </w:r>
          </w:p>
        </w:tc>
      </w:tr>
      <w:tr w:rsidR="00F063B2">
        <w:trPr>
          <w:trHeight w:val="287"/>
        </w:trPr>
        <w:tc>
          <w:tcPr>
            <w:tcW w:w="5694" w:type="dxa"/>
            <w:gridSpan w:val="3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人员经费合计：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139.3723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139.3723</w:t>
            </w:r>
          </w:p>
        </w:tc>
      </w:tr>
      <w:tr w:rsidR="00F063B2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办公费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1.0500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1.0500</w:t>
            </w:r>
          </w:p>
        </w:tc>
      </w:tr>
      <w:tr w:rsidR="00F063B2">
        <w:trPr>
          <w:trHeight w:val="317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水费</w:t>
            </w:r>
          </w:p>
        </w:tc>
        <w:tc>
          <w:tcPr>
            <w:tcW w:w="1899" w:type="dxa"/>
            <w:shd w:val="clear" w:color="auto" w:fill="auto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0.2433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0.2433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电费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0.4867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0.4867</w:t>
            </w:r>
          </w:p>
        </w:tc>
      </w:tr>
      <w:tr w:rsidR="00F063B2">
        <w:trPr>
          <w:trHeight w:val="152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邮电费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0.4100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0.4100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取暖费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0.9122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0.9122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差旅费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8.1770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8.1770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工会经费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1.7229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1.7229</w:t>
            </w:r>
          </w:p>
        </w:tc>
      </w:tr>
      <w:tr w:rsidR="00F063B2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F063B2" w:rsidRDefault="009401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福利费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1.5506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1.5506</w:t>
            </w:r>
          </w:p>
        </w:tc>
      </w:tr>
      <w:tr w:rsidR="00F063B2">
        <w:trPr>
          <w:trHeight w:val="266"/>
        </w:trPr>
        <w:tc>
          <w:tcPr>
            <w:tcW w:w="5694" w:type="dxa"/>
            <w:gridSpan w:val="3"/>
            <w:shd w:val="clear" w:color="auto" w:fill="auto"/>
            <w:vAlign w:val="center"/>
          </w:tcPr>
          <w:p w:rsidR="00F063B2" w:rsidRDefault="00940173">
            <w:pPr>
              <w:tabs>
                <w:tab w:val="left" w:pos="1935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公用经费合计：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14.5528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14.5528</w:t>
            </w:r>
          </w:p>
        </w:tc>
      </w:tr>
      <w:tr w:rsidR="00F063B2">
        <w:trPr>
          <w:trHeight w:val="266"/>
        </w:trPr>
        <w:tc>
          <w:tcPr>
            <w:tcW w:w="5694" w:type="dxa"/>
            <w:gridSpan w:val="3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153.9251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063B2" w:rsidRDefault="00940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153.9251</w:t>
            </w:r>
          </w:p>
        </w:tc>
      </w:tr>
    </w:tbl>
    <w:p w:rsidR="00F063B2" w:rsidRDefault="00F063B2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F063B2">
      <w:footerReference w:type="default" r:id="rId8"/>
      <w:pgSz w:w="11906" w:h="16838"/>
      <w:pgMar w:top="2098" w:right="1417" w:bottom="1928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173">
      <w:r>
        <w:separator/>
      </w:r>
    </w:p>
  </w:endnote>
  <w:endnote w:type="continuationSeparator" w:id="0">
    <w:p w:rsidR="00000000" w:rsidRDefault="009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B2" w:rsidRDefault="00940173">
    <w:pPr>
      <w:pStyle w:val="a3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1510B" w:rsidRPr="0091510B">
      <w:rPr>
        <w:noProof/>
        <w:lang w:val="zh-CN"/>
      </w:rPr>
      <w:t>2</w:t>
    </w:r>
    <w:r>
      <w:fldChar w:fldCharType="end"/>
    </w:r>
  </w:p>
  <w:p w:rsidR="00F063B2" w:rsidRDefault="00F063B2">
    <w:pPr>
      <w:pStyle w:val="a3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173">
      <w:r>
        <w:separator/>
      </w:r>
    </w:p>
  </w:footnote>
  <w:footnote w:type="continuationSeparator" w:id="0">
    <w:p w:rsidR="00000000" w:rsidRDefault="0094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2"/>
    <w:rsid w:val="005D603D"/>
    <w:rsid w:val="008D7763"/>
    <w:rsid w:val="0091510B"/>
    <w:rsid w:val="00940173"/>
    <w:rsid w:val="009826C8"/>
    <w:rsid w:val="00ED3F1A"/>
    <w:rsid w:val="00F063B2"/>
    <w:rsid w:val="037208C9"/>
    <w:rsid w:val="09224FD0"/>
    <w:rsid w:val="0F8B4E0C"/>
    <w:rsid w:val="115806C9"/>
    <w:rsid w:val="189179EF"/>
    <w:rsid w:val="19D65C4F"/>
    <w:rsid w:val="1F78061A"/>
    <w:rsid w:val="2BA02114"/>
    <w:rsid w:val="2D375F53"/>
    <w:rsid w:val="2DF80FEB"/>
    <w:rsid w:val="3160233E"/>
    <w:rsid w:val="39C76687"/>
    <w:rsid w:val="45B022A0"/>
    <w:rsid w:val="45C5640C"/>
    <w:rsid w:val="4B030C4C"/>
    <w:rsid w:val="4BA55CD1"/>
    <w:rsid w:val="4DA569C8"/>
    <w:rsid w:val="4DC52AD9"/>
    <w:rsid w:val="51AC7AB0"/>
    <w:rsid w:val="5A904C19"/>
    <w:rsid w:val="61600439"/>
    <w:rsid w:val="68BE2444"/>
    <w:rsid w:val="69126460"/>
    <w:rsid w:val="6B434E5E"/>
    <w:rsid w:val="6D416400"/>
    <w:rsid w:val="71C2072F"/>
    <w:rsid w:val="762405C0"/>
    <w:rsid w:val="7D4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link w:val="1"/>
    <w:qFormat/>
    <w:rPr>
      <w:rFonts w:ascii="Times New Roman" w:hAnsi="Times New Roman"/>
      <w:b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hAnsi="Cambria"/>
      <w:b/>
      <w:kern w:val="2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hAnsi="Times New Roman"/>
      <w:b/>
      <w:kern w:val="2"/>
      <w:sz w:val="32"/>
      <w:szCs w:val="32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91510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151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link w:val="1"/>
    <w:qFormat/>
    <w:rPr>
      <w:rFonts w:ascii="Times New Roman" w:hAnsi="Times New Roman"/>
      <w:b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hAnsi="Cambria"/>
      <w:b/>
      <w:kern w:val="2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hAnsi="Times New Roman"/>
      <w:b/>
      <w:kern w:val="2"/>
      <w:sz w:val="32"/>
      <w:szCs w:val="32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91510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151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621</Words>
  <Characters>525</Characters>
  <Application>Microsoft Office Word</Application>
  <DocSecurity>0</DocSecurity>
  <Lines>4</Lines>
  <Paragraphs>2</Paragraphs>
  <ScaleCrop>false</ScaleCrop>
  <Company>beijing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余佳雯</cp:lastModifiedBy>
  <cp:revision>92</cp:revision>
  <cp:lastPrinted>2021-10-09T03:53:00Z</cp:lastPrinted>
  <dcterms:created xsi:type="dcterms:W3CDTF">2020-11-10T12:53:00Z</dcterms:created>
  <dcterms:modified xsi:type="dcterms:W3CDTF">2021-10-09T03:54:00Z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