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r>
        <w:rPr>
          <w:rFonts w:hint="eastAsia" w:ascii="黑体" w:hAnsi="ArialUnicodeMS" w:eastAsia="黑体"/>
          <w:color w:val="000000"/>
          <w:sz w:val="44"/>
          <w:szCs w:val="44"/>
        </w:rPr>
        <w:t>自治区财政厅</w:t>
      </w:r>
    </w:p>
    <w:p>
      <w:pPr>
        <w:jc w:val="center"/>
        <w:rPr>
          <w:rFonts w:hint="eastAsia" w:ascii="黑体" w:hAnsi="ArialUnicodeMS" w:eastAsia="黑体"/>
          <w:color w:val="000000"/>
          <w:sz w:val="44"/>
          <w:szCs w:val="44"/>
        </w:rPr>
      </w:pPr>
    </w:p>
    <w:p>
      <w:pPr>
        <w:jc w:val="center"/>
        <w:rPr>
          <w:rFonts w:hint="eastAsia" w:ascii="黑体" w:hAnsi="ArialUnicodeMS" w:eastAsia="黑体"/>
          <w:color w:val="000000"/>
          <w:sz w:val="44"/>
          <w:szCs w:val="44"/>
        </w:rPr>
      </w:pPr>
      <w:r>
        <w:rPr>
          <w:rFonts w:hint="eastAsia" w:ascii="黑体" w:hAnsi="ArialUnicodeMS" w:eastAsia="黑体"/>
          <w:color w:val="000000"/>
          <w:sz w:val="44"/>
          <w:szCs w:val="44"/>
        </w:rPr>
        <w:t>2021年部门预算公开</w:t>
      </w:r>
    </w:p>
    <w:p>
      <w:pPr>
        <w:jc w:val="center"/>
        <w:rPr>
          <w:rFonts w:ascii="黑体" w:eastAsia="黑体"/>
          <w:color w:val="000000"/>
          <w:sz w:val="36"/>
          <w:szCs w:val="36"/>
        </w:rPr>
      </w:pPr>
      <w:r>
        <w:rPr>
          <w:rFonts w:hint="eastAsia" w:ascii="ArialUnicodeMS" w:hAnsi="ArialUnicodeMS"/>
          <w:color w:val="000000"/>
          <w:sz w:val="44"/>
          <w:szCs w:val="44"/>
        </w:rPr>
        <w:br w:type="page"/>
      </w:r>
      <w:r>
        <w:rPr>
          <w:rFonts w:hint="eastAsia" w:ascii="黑体" w:eastAsia="黑体"/>
          <w:color w:val="000000"/>
          <w:sz w:val="36"/>
          <w:szCs w:val="36"/>
        </w:rPr>
        <w:t>目 录</w:t>
      </w:r>
    </w:p>
    <w:p>
      <w:pPr>
        <w:spacing w:line="560" w:lineRule="exact"/>
        <w:jc w:val="center"/>
        <w:rPr>
          <w:rFonts w:ascii="黑体" w:eastAsia="黑体"/>
          <w:color w:val="000000"/>
          <w:sz w:val="36"/>
          <w:szCs w:val="36"/>
        </w:rPr>
      </w:pP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第一部分  自治区财政厅部门概况</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 主要职能</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 机构设置及人员情况</w:t>
      </w: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第二部分 2021年部门预算公开表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 部门收支总体情况表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 部门收入总体情况表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三、 部门支出总体情况表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四、 财政拨款收支总体情况表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五、 一般公共预算支出情况表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六、 一般公共预算基本支出情况表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七、 一般公共预算项目支出情况表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八、 一般公共预算“三公” 经费支出情况表</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九、 政府性基金预算支出情况表</w:t>
      </w: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第三部分 2021年部门预算情况说明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一、 关于自治区财政厅2021年收支预算情况的总体说明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二、 关于自治区财政厅2021年收入预算情况说明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三、 关于自治区财政厅2021年支出预算情况说明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四、 关于自治区财政厅2021年财政拨款收支预算情况的总体说明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五、 关于自治区财政厅2021年一般公共预算当年拨款情况说明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六、 关于自治区财政厅2021年一般公共预算基本支出情况说明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七、 关于自治区财政厅2021年一般公共预算项目支出情况说明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八、 关于自治区财政厅2021年一般公共预算“三公” 经费预算情况说明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九、 关于自治区财政厅2021年政府性基金预算拨款情况说明</w:t>
      </w:r>
    </w:p>
    <w:p>
      <w:pPr>
        <w:spacing w:line="560" w:lineRule="exact"/>
        <w:ind w:firstLine="560" w:firstLineChars="200"/>
        <w:jc w:val="left"/>
        <w:rPr>
          <w:rFonts w:hint="eastAsia" w:ascii="仿宋_GB2312" w:hAnsi="仿宋" w:eastAsia="仿宋_GB2312"/>
          <w:color w:val="000000"/>
          <w:sz w:val="28"/>
          <w:szCs w:val="28"/>
        </w:rPr>
      </w:pPr>
      <w:r>
        <w:rPr>
          <w:rFonts w:hint="eastAsia" w:ascii="仿宋_GB2312" w:hAnsi="仿宋" w:eastAsia="仿宋_GB2312"/>
          <w:color w:val="000000"/>
          <w:sz w:val="28"/>
          <w:szCs w:val="28"/>
        </w:rPr>
        <w:t>十、 其他重要事项的情况说明</w:t>
      </w:r>
    </w:p>
    <w:p>
      <w:pPr>
        <w:spacing w:line="560" w:lineRule="exact"/>
        <w:ind w:firstLine="562" w:firstLineChars="200"/>
        <w:jc w:val="left"/>
        <w:rPr>
          <w:rFonts w:hint="eastAsia" w:ascii="仿宋_GB2312" w:hAnsi="仿宋" w:eastAsia="仿宋_GB2312"/>
          <w:b/>
          <w:color w:val="000000"/>
          <w:sz w:val="28"/>
          <w:szCs w:val="28"/>
        </w:rPr>
      </w:pPr>
      <w:r>
        <w:rPr>
          <w:rFonts w:hint="eastAsia" w:ascii="仿宋_GB2312" w:hAnsi="仿宋" w:eastAsia="仿宋_GB2312"/>
          <w:b/>
          <w:color w:val="000000"/>
          <w:sz w:val="28"/>
          <w:szCs w:val="28"/>
        </w:rPr>
        <w:t>第四部分 名词解释</w:t>
      </w:r>
    </w:p>
    <w:p>
      <w:pPr>
        <w:jc w:val="left"/>
        <w:rPr>
          <w:rFonts w:ascii="宋体" w:hAnsi="宋体"/>
          <w:color w:val="000000"/>
          <w:sz w:val="18"/>
          <w:szCs w:val="18"/>
        </w:rPr>
      </w:pPr>
    </w:p>
    <w:p>
      <w:pPr>
        <w:pStyle w:val="2"/>
        <w:spacing w:before="156" w:beforeLines="50" w:after="156" w:afterLines="50" w:line="560" w:lineRule="exact"/>
        <w:jc w:val="center"/>
        <w:rPr>
          <w:rFonts w:ascii="黑体" w:eastAsia="黑体"/>
          <w:sz w:val="30"/>
          <w:szCs w:val="30"/>
        </w:rPr>
      </w:pPr>
      <w:r>
        <w:rPr>
          <w:rFonts w:ascii="黑体" w:eastAsia="黑体"/>
          <w:sz w:val="30"/>
          <w:szCs w:val="30"/>
        </w:rPr>
        <w:br w:type="page"/>
      </w:r>
      <w:r>
        <w:rPr>
          <w:rFonts w:hint="eastAsia" w:ascii="黑体" w:eastAsia="黑体"/>
          <w:sz w:val="30"/>
          <w:szCs w:val="30"/>
        </w:rPr>
        <w:t>第一部分  自治区财政厅部门概况</w:t>
      </w:r>
    </w:p>
    <w:p>
      <w:pPr>
        <w:pStyle w:val="3"/>
        <w:numPr>
          <w:ilvl w:val="0"/>
          <w:numId w:val="1"/>
        </w:numPr>
        <w:spacing w:before="0" w:after="0" w:line="560" w:lineRule="exact"/>
        <w:ind w:left="0" w:firstLine="565" w:firstLineChars="201"/>
        <w:rPr>
          <w:rFonts w:ascii="仿宋_GB2312" w:hAnsi="华文楷体" w:eastAsia="仿宋_GB2312"/>
          <w:sz w:val="28"/>
          <w:szCs w:val="28"/>
        </w:rPr>
      </w:pPr>
      <w:r>
        <w:rPr>
          <w:rFonts w:hint="eastAsia" w:ascii="仿宋_GB2312" w:hAnsi="华文楷体" w:eastAsia="仿宋_GB2312"/>
          <w:sz w:val="28"/>
          <w:szCs w:val="28"/>
        </w:rPr>
        <w:t>主要职能</w:t>
      </w:r>
    </w:p>
    <w:p>
      <w:pPr>
        <w:pStyle w:val="10"/>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自治区财政厅贯彻落实党中央关于财经工作的方针政策和决策部署以及自治区党委工作要求，在履行职责过程中坚持和加强党对财政工作的集中统一领导。主要职责是:(一)根据自治区国民经济和社会发展战略，拟订自治区财政发展战略、中长期财政规划和改革方案并组织实施;分析预测宏观经济形势，参与制定宏观经济政策，提出运用财税政策实施宏观经济调控和综合平衡社会财力的建议;拟订自治区与各地、财政与企业的分配政策，制定调节收入分配的财税政策，完善促进社会事业发展的财税政策。(二)承担自治区各项财政收支管理责任;负责编制自治区本级预决算草案并组织执行;受自治区人民政府委托向自治区人民代表大会报告预算及执行情况，向自治区人大常委会报告决算;组织制定经费开支标准、定额，负责财政预决算工作;完善自治区对下转移支付制度。(三)负责组织起草地方性税收立法计划、行政法规草案及实施细则和税收政策调整方案，按照管理权限制定减免税规定和对自治区预算影响较大的临时和特殊的地方税减免事项;负责政府非税收入和政府性基金管理;负责行政事业性收费立项和标准管理;制定彩票管理政策和有关办法，按规定管理彩票资金。(四)组织制定自治区国库管理制度、国库集中收付制度，按规定开展自治区国库现金管理工作，监督管理地方国库资金缴拨使用;负责制定自治区政府采购制度并监督管理;研究制定政府购买服务制度和政策并组织实施;管理自治区财政统一发放工资工作。(五)拟订和执行地方政府性债务管理制度和办法，负责组织自治区地方政府债券发行工作;按规定开展地方政府债券管理工作，防范财政风险;负责管理政府外债，组织实施外国政府、国际金融组织贷款项目和审核、申报、转贷、签订贷款协定以及资金管理工作;开展中亚区域经济合作工作。(六)参与拟订自治区建设投资的有关政策，制定自治区基本建设财务管理制度，负责中央和自治区政府性投资项目财政资金管理工作;制定自治区政府和社会资本合作(PPP)有关政策制度，承担相关规范管理工作;承担有关政策性补贴和专项储备资金财政管理工作;管理各项扶贫资金。(七)贯彻执行国家行政事业单位国有资产管理法规、制度和方针政策，制定自治区行政事业单位国有资产管理政策制度并组织实施，按规定管理行政事业单位国有资产，履行行政事业单位国有资产购置、使用、处置监督审核职责;牵头编制自治区国有资产管理情况报告，拟订和执行需要全区统一规定的开支标准和支出政策;负责自治区区属国有文化资产监管工作。(八)会同有关部门管理中央和自治区财政社会保障和就业及医疗卫生资金管理工作，会同自治区有关部门研究制定社会保障资金(基金)政策和有关的财务管理制度，编制自治区社会保障预决算草案。(九)负责审核和汇总编制国有资本经营预决算草案，制定国有资本经营预算的制度和办法，收取自治区本级企业国有资本收益;组织实施企业财务制度，参与制定企业国有资产管理相关制度。(十)管理和指导会计工作，规范会计行为;组织执行国家统一的会计制度，制定补充规定并贯彻执行;组织管理会计人员的业务培训;指导和监督注册会计师和会计师事务所的业务;依法管理资产评估工作;指导和管理社会审计。(十一)监督检查财税法规、政策的执行情况，反映财政收支管理中的重大问题，提出加强财政管理的政策建议:贯彻落实财政绩放管理相关政策制度，组织指导自治区本级和各地预算绩效管理工作;组织实施专项资金绩效考核工作;研究建立财政支出绩效评价制度和评价体系并组织实施;负责自治区财政系统信息化建设规划并组织实施。(十二)根据自治区人民政府授权，履行自治区国有金融资本出资人职责，负责国有金融资本集中统一管理，对相关金融机构，依法依规享有参与重大决策、选择管理者、享有收益等出资人权利;负责制定全区统一的国有金融资本管理规章制度;承担地方金融企业的国有资产和财务的监管工作;依法依规履行国有金融资本管理职责，负责组织实施基础管理、经营预算、绩效考核、负责人薪酬管理等工作。(十三)完成自治区党委、自治区人民政府交办的其他任务。(十四)负责财政厅机关的后勤服务工作</w:t>
      </w:r>
    </w:p>
    <w:p>
      <w:pPr>
        <w:pStyle w:val="3"/>
        <w:numPr>
          <w:ilvl w:val="0"/>
          <w:numId w:val="1"/>
        </w:numPr>
        <w:spacing w:before="0" w:after="0" w:line="560" w:lineRule="exact"/>
        <w:ind w:left="0" w:firstLine="565" w:firstLineChars="201"/>
        <w:rPr>
          <w:rFonts w:ascii="仿宋_GB2312" w:hAnsi="华文楷体" w:eastAsia="仿宋_GB2312"/>
          <w:sz w:val="28"/>
          <w:szCs w:val="28"/>
        </w:rPr>
      </w:pPr>
      <w:r>
        <w:rPr>
          <w:rFonts w:hint="eastAsia" w:ascii="仿宋_GB2312" w:hAnsi="华文楷体" w:eastAsia="仿宋_GB2312"/>
          <w:sz w:val="28"/>
          <w:szCs w:val="28"/>
        </w:rPr>
        <w:t>机构设置及人员情况</w:t>
      </w:r>
    </w:p>
    <w:p>
      <w:pPr>
        <w:pStyle w:val="10"/>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从预算单位构成看，部门的预算包括：本级预算及下属2家预算单位在内的汇总预算。</w:t>
      </w:r>
    </w:p>
    <w:p>
      <w:pPr>
        <w:pStyle w:val="10"/>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本单位下设39个处室，分别是：办公室、政策研究处、综合处、法制税政处、预算处、政府债务管理处、国库处、行政政法处、科教和文化处、经济建设处、自然资源和生态环境处、农业农村处、社会保障处、企业处、资产监督管理处、会计处、对外财经合作处、金融工作处、扶贫资金管理处、政府采购管理处、财政内控监督处、人事处、机关党委（机关纪委）、离退休干部工作处、自治区财政资金评价中心、自治区财政厅涉农资金评价中心、自治区财政厅地方金融资产评价中心、自治区财政厅文化企业评价中心、自治区部门预算审核中心、自治区财政干部教育中心、自治区财政厅资源与环境评价中心、自治区财政票据中心、自治区国库支付中心、自治区财政绩效评价中心、自治区财政科学研究所、自治区财政厅信息网络中心、自治区会计事务服务中心、机关服务中心。</w:t>
      </w:r>
    </w:p>
    <w:p>
      <w:pPr>
        <w:pStyle w:val="10"/>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本部门中，行政单位1家，事业单位1家，纳入部门2021年部门预算编制范围的二级预算单位包括：</w:t>
      </w:r>
    </w:p>
    <w:p>
      <w:pPr>
        <w:pStyle w:val="10"/>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1、自治区财政厅机关</w:t>
      </w:r>
    </w:p>
    <w:p>
      <w:pPr>
        <w:pStyle w:val="10"/>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2、自治区财政厅机关服务中心</w:t>
      </w:r>
    </w:p>
    <w:p>
      <w:pPr>
        <w:pStyle w:val="10"/>
        <w:spacing w:line="560" w:lineRule="exact"/>
        <w:ind w:firstLine="560"/>
        <w:rPr>
          <w:rFonts w:hint="eastAsia" w:ascii="仿宋_GB2312" w:hAnsi="仿宋" w:eastAsia="仿宋_GB2312"/>
          <w:color w:val="000000"/>
          <w:sz w:val="28"/>
          <w:szCs w:val="28"/>
        </w:rPr>
      </w:pPr>
      <w:r>
        <w:rPr>
          <w:rFonts w:hint="eastAsia" w:ascii="仿宋_GB2312" w:hAnsi="仿宋" w:eastAsia="仿宋_GB2312"/>
          <w:color w:val="000000"/>
          <w:sz w:val="28"/>
          <w:szCs w:val="28"/>
        </w:rPr>
        <w:t>单位编制数426，实有人数</w:t>
      </w:r>
      <w:r>
        <w:rPr>
          <w:rFonts w:hint="eastAsia" w:ascii="仿宋_GB2312" w:hAnsi="仿宋" w:eastAsia="仿宋_GB2312"/>
          <w:color w:val="000000"/>
          <w:sz w:val="28"/>
          <w:szCs w:val="28"/>
          <w:lang w:val="en-US" w:eastAsia="zh-CN"/>
        </w:rPr>
        <w:t>576</w:t>
      </w:r>
      <w:r>
        <w:rPr>
          <w:rFonts w:hint="eastAsia" w:ascii="仿宋_GB2312" w:hAnsi="仿宋" w:eastAsia="仿宋_GB2312"/>
          <w:color w:val="000000"/>
          <w:sz w:val="28"/>
          <w:szCs w:val="28"/>
        </w:rPr>
        <w:t>人，其中：在职325人，减少13人；退休245人，增加14人；离休6人，无变化。</w:t>
      </w:r>
    </w:p>
    <w:p>
      <w:pPr>
        <w:pStyle w:val="2"/>
        <w:spacing w:before="156" w:beforeLines="50" w:after="156" w:afterLines="50" w:line="560" w:lineRule="exact"/>
        <w:jc w:val="center"/>
        <w:rPr>
          <w:rFonts w:ascii="黑体" w:eastAsia="黑体"/>
          <w:sz w:val="30"/>
          <w:szCs w:val="30"/>
        </w:rPr>
      </w:pPr>
      <w:bookmarkStart w:id="0" w:name="_GoBack"/>
      <w:bookmarkEnd w:id="0"/>
      <w:r>
        <w:rPr>
          <w:rFonts w:hint="eastAsia" w:ascii="仿宋_GB2312" w:hAnsi="仿宋" w:eastAsia="仿宋_GB2312"/>
          <w:color w:val="000000"/>
          <w:sz w:val="28"/>
          <w:szCs w:val="28"/>
        </w:rPr>
        <w:br w:type="page"/>
      </w:r>
      <w:r>
        <w:rPr>
          <w:rFonts w:hint="eastAsia" w:ascii="黑体" w:eastAsia="黑体"/>
          <w:sz w:val="30"/>
          <w:szCs w:val="30"/>
        </w:rPr>
        <w:t>第二部分 2021 年部门预算公开表</w:t>
      </w:r>
    </w:p>
    <w:p>
      <w:pPr>
        <w:jc w:val="left"/>
        <w:rPr>
          <w:rFonts w:ascii="宋体" w:hAnsi="宋体"/>
          <w:color w:val="000000"/>
          <w:sz w:val="18"/>
          <w:szCs w:val="18"/>
        </w:rPr>
      </w:pPr>
      <w:r>
        <w:rPr>
          <w:rFonts w:hint="eastAsia" w:ascii="宋体" w:hAnsi="宋体"/>
          <w:color w:val="000000"/>
          <w:sz w:val="18"/>
          <w:szCs w:val="18"/>
        </w:rPr>
        <w:t>表一</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部门收支总体情况表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701"/>
        <w:gridCol w:w="354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81" w:type="dxa"/>
            <w:gridSpan w:val="3"/>
            <w:tcBorders>
              <w:top w:val="nil"/>
              <w:left w:val="nil"/>
              <w:bottom w:val="single" w:color="auto" w:sz="4" w:space="0"/>
              <w:right w:val="nil"/>
            </w:tcBorders>
            <w:shd w:val="clear" w:color="auto" w:fill="auto"/>
          </w:tcPr>
          <w:p>
            <w:pPr>
              <w:jc w:val="left"/>
              <w:rPr>
                <w:rFonts w:ascii="宋体" w:hAnsi="宋体"/>
                <w:color w:val="000000"/>
                <w:sz w:val="18"/>
                <w:szCs w:val="18"/>
              </w:rPr>
            </w:pPr>
            <w:r>
              <w:rPr>
                <w:rFonts w:hint="eastAsia"/>
                <w:color w:val="000000"/>
                <w:sz w:val="18"/>
                <w:szCs w:val="18"/>
              </w:rPr>
              <w:t>编制部门：自治区财政厅</w:t>
            </w:r>
          </w:p>
        </w:tc>
        <w:tc>
          <w:tcPr>
            <w:tcW w:w="1701" w:type="dxa"/>
            <w:tcBorders>
              <w:top w:val="nil"/>
              <w:left w:val="nil"/>
              <w:bottom w:val="single" w:color="auto" w:sz="4" w:space="0"/>
              <w:right w:val="nil"/>
            </w:tcBorders>
            <w:shd w:val="clear" w:color="auto" w:fill="auto"/>
          </w:tcPr>
          <w:p>
            <w:pPr>
              <w:jc w:val="right"/>
              <w:rPr>
                <w:rFonts w:ascii="宋体" w:hAnsi="宋体"/>
                <w:color w:val="000000"/>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835"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收入项目</w:t>
            </w:r>
          </w:p>
        </w:tc>
        <w:tc>
          <w:tcPr>
            <w:tcW w:w="1701"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年度预算</w:t>
            </w:r>
          </w:p>
        </w:tc>
        <w:tc>
          <w:tcPr>
            <w:tcW w:w="3545"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支出功能科目</w:t>
            </w:r>
          </w:p>
        </w:tc>
        <w:tc>
          <w:tcPr>
            <w:tcW w:w="1701" w:type="dxa"/>
            <w:tcBorders>
              <w:top w:val="single" w:color="auto" w:sz="4" w:space="0"/>
              <w:left w:val="single" w:color="auto" w:sz="4" w:space="0"/>
              <w:right w:val="single" w:color="auto" w:sz="4" w:space="0"/>
            </w:tcBorders>
            <w:shd w:val="clear" w:color="auto" w:fill="auto"/>
          </w:tcPr>
          <w:p>
            <w:pPr>
              <w:jc w:val="center"/>
              <w:rPr>
                <w:rFonts w:ascii="宋体" w:hAnsi="宋体"/>
                <w:b/>
                <w:color w:val="000000"/>
                <w:sz w:val="18"/>
                <w:szCs w:val="18"/>
              </w:rPr>
            </w:pPr>
            <w:r>
              <w:rPr>
                <w:rFonts w:hint="eastAsia" w:ascii="宋体" w:hAnsi="宋体"/>
                <w:b/>
                <w:color w:val="000000"/>
                <w:sz w:val="18"/>
                <w:szCs w:val="18"/>
              </w:rPr>
              <w:t>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财政拨款（补助）</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14,552.17</w:t>
            </w: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201 一般公共服务支出</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12,748.58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ind w:firstLine="360" w:firstLineChars="200"/>
              <w:rPr>
                <w:rFonts w:ascii="宋体" w:hAnsi="宋体" w:cs="宋体"/>
                <w:color w:val="000000"/>
                <w:sz w:val="18"/>
                <w:szCs w:val="18"/>
              </w:rPr>
            </w:pPr>
            <w:r>
              <w:rPr>
                <w:rFonts w:hint="eastAsia" w:ascii="宋体" w:hAnsi="宋体"/>
                <w:color w:val="000000"/>
                <w:sz w:val="18"/>
                <w:szCs w:val="18"/>
              </w:rPr>
              <w:t>一般公共预算</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14,552.17</w:t>
            </w: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202 外交支出</w:t>
            </w:r>
          </w:p>
        </w:tc>
        <w:tc>
          <w:tcPr>
            <w:tcW w:w="1701" w:type="dxa"/>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ind w:firstLine="360" w:firstLineChars="200"/>
              <w:rPr>
                <w:rFonts w:ascii="宋体" w:hAnsi="宋体" w:cs="宋体"/>
                <w:color w:val="000000"/>
                <w:sz w:val="18"/>
                <w:szCs w:val="18"/>
              </w:rPr>
            </w:pPr>
            <w:r>
              <w:rPr>
                <w:rFonts w:hint="eastAsia" w:ascii="宋体" w:hAnsi="宋体"/>
                <w:color w:val="000000"/>
                <w:sz w:val="18"/>
                <w:szCs w:val="18"/>
              </w:rPr>
              <w:t>政府性基金预算</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203 国防支出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ind w:firstLine="360" w:firstLineChars="200"/>
              <w:rPr>
                <w:rFonts w:ascii="宋体" w:hAnsi="宋体" w:cs="宋体"/>
                <w:color w:val="000000"/>
                <w:sz w:val="18"/>
                <w:szCs w:val="18"/>
              </w:rPr>
            </w:pPr>
            <w:r>
              <w:rPr>
                <w:rFonts w:hint="eastAsia" w:ascii="宋体" w:hAnsi="宋体"/>
                <w:color w:val="000000"/>
                <w:sz w:val="18"/>
                <w:szCs w:val="18"/>
              </w:rPr>
              <w:t>国有资本经营预算</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204 公共安全支出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财政专户（教育收费）</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205 教育支出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事业收入</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206 科学技术支出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事业单位经营收入</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207 文化旅游体育与传媒支出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单位其他资金收入</w:t>
            </w: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208 社会保障和就业支出</w:t>
            </w:r>
          </w:p>
        </w:tc>
        <w:tc>
          <w:tcPr>
            <w:tcW w:w="1701"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955.84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209 社会保险基金支出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210 卫生健康支出</w:t>
            </w:r>
          </w:p>
        </w:tc>
        <w:tc>
          <w:tcPr>
            <w:tcW w:w="1701"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475.17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vAlign w:val="center"/>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211 节能环保支出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212 城乡社区支出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213 农林水支出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214 交通运输支出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215 资源勘探信息等支出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216 商业服务业等支出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217 金融支出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219 援助其他地区支出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220 自然资源海洋气象等支出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221 住房保障支出</w:t>
            </w:r>
          </w:p>
        </w:tc>
        <w:tc>
          <w:tcPr>
            <w:tcW w:w="1701"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372.58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222 粮油物资储备支出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223 国有资本经营预算支出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224 灾害防治及应急管理支出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227 预备费</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229 其他支出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230 转移性支出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231 债务还本支出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232 债务付息支出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vAlign w:val="center"/>
          </w:tcPr>
          <w:p>
            <w:pPr>
              <w:rPr>
                <w:rFonts w:ascii="宋体" w:hAnsi="宋体" w:cs="宋体"/>
                <w:color w:val="000000"/>
                <w:sz w:val="18"/>
                <w:szCs w:val="18"/>
              </w:rPr>
            </w:pPr>
            <w:r>
              <w:rPr>
                <w:rFonts w:hint="eastAsia" w:ascii="宋体" w:hAnsi="宋体" w:cs="宋体"/>
                <w:color w:val="000000"/>
                <w:sz w:val="18"/>
                <w:szCs w:val="18"/>
              </w:rPr>
              <w:t>233 债务发行费支出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jc w:val="cente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tcPr>
          <w:p>
            <w:pPr>
              <w:rPr>
                <w:rFonts w:ascii="宋体" w:hAnsi="宋体" w:cs="宋体"/>
                <w:color w:val="000000"/>
                <w:sz w:val="18"/>
                <w:szCs w:val="18"/>
              </w:rPr>
            </w:pPr>
            <w:r>
              <w:rPr>
                <w:rFonts w:hint="eastAsia" w:ascii="宋体" w:hAnsi="宋体"/>
                <w:color w:val="000000"/>
                <w:sz w:val="18"/>
                <w:szCs w:val="18"/>
              </w:rPr>
              <w:t>234 抗疫特别国债还本支出</w:t>
            </w:r>
          </w:p>
        </w:tc>
        <w:tc>
          <w:tcPr>
            <w:tcW w:w="1701"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835" w:type="dxa"/>
            <w:shd w:val="clear" w:color="auto" w:fill="auto"/>
          </w:tcPr>
          <w:p>
            <w:pPr>
              <w:rPr>
                <w:rFonts w:ascii="宋体" w:hAnsi="宋体"/>
                <w:color w:val="000000"/>
                <w:sz w:val="18"/>
                <w:szCs w:val="18"/>
              </w:rPr>
            </w:pPr>
          </w:p>
        </w:tc>
        <w:tc>
          <w:tcPr>
            <w:tcW w:w="1701" w:type="dxa"/>
            <w:shd w:val="clear" w:color="auto" w:fill="auto"/>
          </w:tcPr>
          <w:p>
            <w:pPr>
              <w:jc w:val="right"/>
              <w:rPr>
                <w:rFonts w:ascii="宋体" w:hAnsi="宋体"/>
                <w:color w:val="000000"/>
                <w:sz w:val="18"/>
                <w:szCs w:val="18"/>
              </w:rPr>
            </w:pPr>
          </w:p>
        </w:tc>
        <w:tc>
          <w:tcPr>
            <w:tcW w:w="3545" w:type="dxa"/>
            <w:shd w:val="clear" w:color="auto" w:fill="auto"/>
          </w:tcPr>
          <w:p>
            <w:pPr>
              <w:rPr>
                <w:rFonts w:ascii="宋体" w:hAnsi="宋体" w:cs="宋体"/>
                <w:color w:val="000000"/>
                <w:sz w:val="18"/>
                <w:szCs w:val="18"/>
              </w:rPr>
            </w:pPr>
          </w:p>
        </w:tc>
        <w:tc>
          <w:tcPr>
            <w:tcW w:w="1701" w:type="dxa"/>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shd w:val="clear" w:color="auto" w:fill="auto"/>
          </w:tcPr>
          <w:p>
            <w:pPr>
              <w:jc w:val="center"/>
              <w:rPr>
                <w:rFonts w:ascii="宋体" w:hAnsi="宋体"/>
                <w:color w:val="000000"/>
                <w:sz w:val="18"/>
                <w:szCs w:val="18"/>
              </w:rPr>
            </w:pPr>
            <w:r>
              <w:rPr>
                <w:rFonts w:hint="eastAsia" w:ascii="宋体" w:hAnsi="宋体"/>
                <w:color w:val="000000"/>
                <w:sz w:val="18"/>
                <w:szCs w:val="18"/>
              </w:rPr>
              <w:t>收 入 总 计</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14,552.17</w:t>
            </w:r>
          </w:p>
        </w:tc>
        <w:tc>
          <w:tcPr>
            <w:tcW w:w="3545" w:type="dxa"/>
            <w:shd w:val="clear" w:color="auto" w:fill="auto"/>
          </w:tcPr>
          <w:p>
            <w:pPr>
              <w:jc w:val="center"/>
              <w:rPr>
                <w:rFonts w:ascii="宋体" w:hAnsi="宋体" w:cs="宋体"/>
                <w:color w:val="000000"/>
                <w:sz w:val="18"/>
                <w:szCs w:val="18"/>
              </w:rPr>
            </w:pPr>
            <w:r>
              <w:rPr>
                <w:rFonts w:hint="eastAsia" w:ascii="宋体" w:hAnsi="宋体"/>
                <w:color w:val="000000"/>
                <w:sz w:val="18"/>
                <w:szCs w:val="18"/>
              </w:rPr>
              <w:t>支 出 总 计</w:t>
            </w:r>
          </w:p>
        </w:tc>
        <w:tc>
          <w:tcPr>
            <w:tcW w:w="1701" w:type="dxa"/>
            <w:shd w:val="clear" w:color="auto" w:fill="auto"/>
          </w:tcPr>
          <w:p>
            <w:pPr>
              <w:jc w:val="right"/>
              <w:rPr>
                <w:rFonts w:ascii="宋体" w:hAnsi="宋体"/>
                <w:color w:val="000000"/>
                <w:sz w:val="18"/>
                <w:szCs w:val="18"/>
              </w:rPr>
            </w:pPr>
            <w:r>
              <w:rPr>
                <w:rFonts w:hint="eastAsia" w:ascii="宋体" w:hAnsi="宋体"/>
                <w:color w:val="000000"/>
                <w:sz w:val="18"/>
                <w:szCs w:val="18"/>
              </w:rPr>
              <w:t>14,552.17</w:t>
            </w:r>
          </w:p>
        </w:tc>
      </w:tr>
    </w:tbl>
    <w:p>
      <w:pPr>
        <w:widowControl/>
        <w:jc w:val="left"/>
        <w:rPr>
          <w:rFonts w:ascii="仿宋_GB2312" w:eastAsia="仿宋_GB2312"/>
          <w:b/>
          <w:color w:val="000000"/>
          <w:szCs w:val="21"/>
        </w:rPr>
        <w:sectPr>
          <w:footerReference r:id="rId3" w:type="default"/>
          <w:pgSz w:w="11906" w:h="16838"/>
          <w:pgMar w:top="1134" w:right="1134" w:bottom="993" w:left="1134" w:header="851" w:footer="992" w:gutter="0"/>
          <w:cols w:space="425" w:num="1"/>
          <w:docGrid w:type="lines" w:linePitch="312" w:charSpace="0"/>
        </w:sectPr>
      </w:pPr>
      <w:r>
        <w:rPr>
          <w:rFonts w:hint="eastAsia" w:ascii="仿宋_GB2312" w:eastAsia="仿宋_GB2312"/>
          <w:b/>
          <w:color w:val="000000"/>
          <w:szCs w:val="21"/>
        </w:rPr>
        <w:t>备注：无内容应公开空表并说明情况。</w:t>
      </w:r>
    </w:p>
    <w:p>
      <w:pPr>
        <w:jc w:val="left"/>
        <w:rPr>
          <w:rFonts w:ascii="宋体" w:hAnsi="宋体"/>
          <w:color w:val="000000"/>
          <w:sz w:val="18"/>
          <w:szCs w:val="18"/>
        </w:rPr>
      </w:pPr>
      <w:r>
        <w:rPr>
          <w:rFonts w:hint="eastAsia" w:ascii="宋体" w:hAnsi="宋体"/>
          <w:color w:val="000000"/>
          <w:sz w:val="18"/>
          <w:szCs w:val="18"/>
        </w:rPr>
        <w:t>表二</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部门收入总体情况表</w:t>
      </w:r>
    </w:p>
    <w:tbl>
      <w:tblPr>
        <w:tblStyle w:val="7"/>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1992"/>
        <w:gridCol w:w="1126"/>
        <w:gridCol w:w="1120"/>
        <w:gridCol w:w="850"/>
        <w:gridCol w:w="810"/>
        <w:gridCol w:w="622"/>
        <w:gridCol w:w="289"/>
        <w:gridCol w:w="42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335" w:type="dxa"/>
            <w:gridSpan w:val="10"/>
            <w:tcBorders>
              <w:top w:val="nil"/>
              <w:left w:val="nil"/>
              <w:bottom w:val="single" w:color="auto" w:sz="4" w:space="0"/>
              <w:right w:val="nil"/>
            </w:tcBorders>
          </w:tcPr>
          <w:p>
            <w:pPr>
              <w:jc w:val="left"/>
              <w:rPr>
                <w:rFonts w:ascii="宋体" w:hAnsi="宋体"/>
                <w:sz w:val="18"/>
                <w:szCs w:val="18"/>
              </w:rPr>
            </w:pPr>
            <w:r>
              <w:rPr>
                <w:rFonts w:hint="eastAsia"/>
                <w:color w:val="000000"/>
                <w:sz w:val="18"/>
                <w:szCs w:val="18"/>
              </w:rPr>
              <w:t>编制部门：自治区财政厅</w:t>
            </w:r>
          </w:p>
        </w:tc>
        <w:tc>
          <w:tcPr>
            <w:tcW w:w="1838" w:type="dxa"/>
            <w:gridSpan w:val="3"/>
            <w:tcBorders>
              <w:top w:val="nil"/>
              <w:left w:val="nil"/>
              <w:bottom w:val="single" w:color="auto" w:sz="4" w:space="0"/>
              <w:right w:val="nil"/>
            </w:tcBorders>
            <w:shd w:val="clear" w:color="auto" w:fill="auto"/>
            <w:vAlign w:val="center"/>
          </w:tcPr>
          <w:p>
            <w:pPr>
              <w:jc w:val="right"/>
              <w:rPr>
                <w:rFonts w:ascii="宋体" w:hAnsi="宋体"/>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trPr>
        <w:tc>
          <w:tcPr>
            <w:tcW w:w="1526" w:type="dxa"/>
            <w:gridSpan w:val="3"/>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功能分类科目编码</w:t>
            </w:r>
          </w:p>
        </w:tc>
        <w:tc>
          <w:tcPr>
            <w:tcW w:w="1992"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功能分类科目名称</w:t>
            </w:r>
          </w:p>
        </w:tc>
        <w:tc>
          <w:tcPr>
            <w:tcW w:w="1126"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总计</w:t>
            </w:r>
          </w:p>
        </w:tc>
        <w:tc>
          <w:tcPr>
            <w:tcW w:w="1120"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一般公共预算</w:t>
            </w:r>
          </w:p>
        </w:tc>
        <w:tc>
          <w:tcPr>
            <w:tcW w:w="850"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政府性基金预算</w:t>
            </w:r>
          </w:p>
        </w:tc>
        <w:tc>
          <w:tcPr>
            <w:tcW w:w="810"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国有资本经营预算</w:t>
            </w:r>
          </w:p>
        </w:tc>
        <w:tc>
          <w:tcPr>
            <w:tcW w:w="622"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财政专户（教育收费）</w:t>
            </w:r>
          </w:p>
        </w:tc>
        <w:tc>
          <w:tcPr>
            <w:tcW w:w="709" w:type="dxa"/>
            <w:gridSpan w:val="2"/>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事业收入</w:t>
            </w:r>
          </w:p>
        </w:tc>
        <w:tc>
          <w:tcPr>
            <w:tcW w:w="709" w:type="dxa"/>
            <w:vMerge w:val="restart"/>
            <w:tcBorders>
              <w:top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事业单位经营收入</w:t>
            </w:r>
          </w:p>
        </w:tc>
        <w:tc>
          <w:tcPr>
            <w:tcW w:w="709"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单位其他资金收入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blHeader/>
        </w:trPr>
        <w:tc>
          <w:tcPr>
            <w:tcW w:w="534" w:type="dxa"/>
            <w:shd w:val="clear" w:color="auto" w:fill="auto"/>
            <w:vAlign w:val="center"/>
          </w:tcPr>
          <w:p>
            <w:pPr>
              <w:jc w:val="center"/>
              <w:rPr>
                <w:rFonts w:ascii="宋体" w:hAnsi="宋体"/>
                <w:sz w:val="18"/>
                <w:szCs w:val="18"/>
              </w:rPr>
            </w:pPr>
            <w:r>
              <w:rPr>
                <w:rFonts w:hint="eastAsia" w:ascii="宋体" w:hAnsi="宋体"/>
                <w:sz w:val="18"/>
                <w:szCs w:val="18"/>
              </w:rPr>
              <w:t>类</w:t>
            </w:r>
          </w:p>
        </w:tc>
        <w:tc>
          <w:tcPr>
            <w:tcW w:w="567" w:type="dxa"/>
            <w:shd w:val="clear" w:color="auto" w:fill="auto"/>
            <w:vAlign w:val="center"/>
          </w:tcPr>
          <w:p>
            <w:pPr>
              <w:jc w:val="center"/>
              <w:rPr>
                <w:rFonts w:ascii="宋体" w:hAnsi="宋体"/>
                <w:sz w:val="18"/>
                <w:szCs w:val="18"/>
              </w:rPr>
            </w:pPr>
            <w:r>
              <w:rPr>
                <w:rFonts w:hint="eastAsia" w:ascii="宋体" w:hAnsi="宋体"/>
                <w:sz w:val="18"/>
                <w:szCs w:val="18"/>
              </w:rPr>
              <w:t>款</w:t>
            </w:r>
          </w:p>
        </w:tc>
        <w:tc>
          <w:tcPr>
            <w:tcW w:w="425" w:type="dxa"/>
            <w:shd w:val="clear" w:color="auto" w:fill="auto"/>
            <w:vAlign w:val="center"/>
          </w:tcPr>
          <w:p>
            <w:pPr>
              <w:jc w:val="center"/>
              <w:rPr>
                <w:rFonts w:ascii="宋体" w:hAnsi="宋体"/>
                <w:sz w:val="18"/>
                <w:szCs w:val="18"/>
              </w:rPr>
            </w:pPr>
            <w:r>
              <w:rPr>
                <w:rFonts w:hint="eastAsia" w:ascii="宋体" w:hAnsi="宋体"/>
                <w:sz w:val="18"/>
                <w:szCs w:val="18"/>
              </w:rPr>
              <w:t>项</w:t>
            </w:r>
          </w:p>
        </w:tc>
        <w:tc>
          <w:tcPr>
            <w:tcW w:w="1992" w:type="dxa"/>
            <w:vMerge w:val="continue"/>
            <w:shd w:val="clear" w:color="auto" w:fill="auto"/>
            <w:vAlign w:val="center"/>
          </w:tcPr>
          <w:p>
            <w:pPr>
              <w:jc w:val="center"/>
              <w:rPr>
                <w:rFonts w:ascii="宋体" w:hAnsi="宋体"/>
                <w:sz w:val="18"/>
                <w:szCs w:val="18"/>
              </w:rPr>
            </w:pPr>
          </w:p>
        </w:tc>
        <w:tc>
          <w:tcPr>
            <w:tcW w:w="1126" w:type="dxa"/>
            <w:vMerge w:val="continue"/>
            <w:shd w:val="clear" w:color="auto" w:fill="auto"/>
            <w:vAlign w:val="center"/>
          </w:tcPr>
          <w:p>
            <w:pPr>
              <w:jc w:val="center"/>
              <w:rPr>
                <w:rFonts w:ascii="宋体" w:hAnsi="宋体"/>
                <w:sz w:val="18"/>
                <w:szCs w:val="18"/>
              </w:rPr>
            </w:pPr>
          </w:p>
        </w:tc>
        <w:tc>
          <w:tcPr>
            <w:tcW w:w="1120" w:type="dxa"/>
            <w:vMerge w:val="continue"/>
            <w:shd w:val="clear" w:color="auto" w:fill="auto"/>
            <w:vAlign w:val="center"/>
          </w:tcPr>
          <w:p>
            <w:pPr>
              <w:jc w:val="center"/>
              <w:rPr>
                <w:rFonts w:ascii="宋体" w:hAnsi="宋体"/>
                <w:sz w:val="18"/>
                <w:szCs w:val="18"/>
              </w:rPr>
            </w:pPr>
          </w:p>
        </w:tc>
        <w:tc>
          <w:tcPr>
            <w:tcW w:w="850" w:type="dxa"/>
            <w:vMerge w:val="continue"/>
            <w:shd w:val="clear" w:color="auto" w:fill="auto"/>
            <w:vAlign w:val="center"/>
          </w:tcPr>
          <w:p>
            <w:pPr>
              <w:jc w:val="center"/>
              <w:rPr>
                <w:rFonts w:ascii="宋体" w:hAnsi="宋体"/>
                <w:sz w:val="18"/>
                <w:szCs w:val="18"/>
              </w:rPr>
            </w:pPr>
          </w:p>
        </w:tc>
        <w:tc>
          <w:tcPr>
            <w:tcW w:w="810" w:type="dxa"/>
            <w:vMerge w:val="continue"/>
            <w:shd w:val="clear" w:color="auto" w:fill="auto"/>
            <w:vAlign w:val="center"/>
          </w:tcPr>
          <w:p>
            <w:pPr>
              <w:jc w:val="center"/>
              <w:rPr>
                <w:rFonts w:ascii="宋体" w:hAnsi="宋体"/>
                <w:sz w:val="18"/>
                <w:szCs w:val="18"/>
              </w:rPr>
            </w:pPr>
          </w:p>
        </w:tc>
        <w:tc>
          <w:tcPr>
            <w:tcW w:w="622" w:type="dxa"/>
            <w:vMerge w:val="continue"/>
          </w:tcPr>
          <w:p>
            <w:pPr>
              <w:jc w:val="center"/>
              <w:rPr>
                <w:rFonts w:ascii="宋体" w:hAnsi="宋体"/>
                <w:sz w:val="18"/>
                <w:szCs w:val="18"/>
              </w:rPr>
            </w:pPr>
          </w:p>
        </w:tc>
        <w:tc>
          <w:tcPr>
            <w:tcW w:w="709" w:type="dxa"/>
            <w:gridSpan w:val="2"/>
            <w:vMerge w:val="continue"/>
            <w:shd w:val="clear" w:color="auto" w:fill="auto"/>
            <w:vAlign w:val="center"/>
          </w:tcPr>
          <w:p>
            <w:pPr>
              <w:jc w:val="center"/>
              <w:rPr>
                <w:rFonts w:ascii="宋体" w:hAnsi="宋体"/>
                <w:sz w:val="18"/>
                <w:szCs w:val="18"/>
              </w:rPr>
            </w:pPr>
          </w:p>
        </w:tc>
        <w:tc>
          <w:tcPr>
            <w:tcW w:w="709" w:type="dxa"/>
            <w:vMerge w:val="continue"/>
            <w:shd w:val="clear" w:color="auto" w:fill="auto"/>
            <w:vAlign w:val="center"/>
          </w:tcPr>
          <w:p>
            <w:pPr>
              <w:jc w:val="center"/>
              <w:rPr>
                <w:rFonts w:ascii="宋体" w:hAnsi="宋体"/>
                <w:sz w:val="18"/>
                <w:szCs w:val="18"/>
              </w:rPr>
            </w:pPr>
          </w:p>
        </w:tc>
        <w:tc>
          <w:tcPr>
            <w:tcW w:w="709" w:type="dxa"/>
            <w:vMerge w:val="continue"/>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blHeader/>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1992" w:type="dxa"/>
            <w:shd w:val="clear" w:color="auto" w:fill="auto"/>
            <w:vAlign w:val="center"/>
          </w:tcPr>
          <w:p>
            <w:pPr>
              <w:jc w:val="center"/>
              <w:rPr>
                <w:rFonts w:ascii="宋体" w:hAnsi="宋体"/>
                <w:sz w:val="18"/>
                <w:szCs w:val="18"/>
              </w:rPr>
            </w:pPr>
            <w:r>
              <w:rPr>
                <w:rFonts w:hint="eastAsia" w:ascii="宋体" w:hAnsi="宋体"/>
                <w:color w:val="000000"/>
                <w:sz w:val="18"/>
                <w:szCs w:val="18"/>
              </w:rPr>
              <w:t>※</w:t>
            </w:r>
          </w:p>
        </w:tc>
        <w:tc>
          <w:tcPr>
            <w:tcW w:w="1126" w:type="dxa"/>
            <w:shd w:val="clear" w:color="auto" w:fill="auto"/>
            <w:vAlign w:val="center"/>
          </w:tcPr>
          <w:p>
            <w:pPr>
              <w:jc w:val="center"/>
              <w:rPr>
                <w:rFonts w:ascii="宋体" w:hAnsi="宋体"/>
                <w:sz w:val="18"/>
                <w:szCs w:val="18"/>
              </w:rPr>
            </w:pPr>
            <w:r>
              <w:rPr>
                <w:rFonts w:hint="eastAsia" w:ascii="宋体" w:hAnsi="宋体"/>
                <w:sz w:val="18"/>
                <w:szCs w:val="18"/>
              </w:rPr>
              <w:t>1</w:t>
            </w:r>
          </w:p>
        </w:tc>
        <w:tc>
          <w:tcPr>
            <w:tcW w:w="1120" w:type="dxa"/>
            <w:shd w:val="clear" w:color="auto" w:fill="auto"/>
            <w:vAlign w:val="center"/>
          </w:tcPr>
          <w:p>
            <w:pPr>
              <w:jc w:val="center"/>
              <w:rPr>
                <w:rFonts w:ascii="宋体" w:hAnsi="宋体"/>
                <w:sz w:val="18"/>
                <w:szCs w:val="18"/>
              </w:rPr>
            </w:pPr>
            <w:r>
              <w:rPr>
                <w:rFonts w:hint="eastAsia" w:ascii="宋体" w:hAnsi="宋体"/>
                <w:sz w:val="18"/>
                <w:szCs w:val="18"/>
              </w:rPr>
              <w:t>2</w:t>
            </w:r>
          </w:p>
        </w:tc>
        <w:tc>
          <w:tcPr>
            <w:tcW w:w="850" w:type="dxa"/>
            <w:shd w:val="clear" w:color="auto" w:fill="auto"/>
            <w:vAlign w:val="center"/>
          </w:tcPr>
          <w:p>
            <w:pPr>
              <w:jc w:val="center"/>
              <w:rPr>
                <w:rFonts w:ascii="宋体" w:hAnsi="宋体"/>
                <w:sz w:val="18"/>
                <w:szCs w:val="18"/>
              </w:rPr>
            </w:pPr>
            <w:r>
              <w:rPr>
                <w:rFonts w:hint="eastAsia" w:ascii="宋体" w:hAnsi="宋体"/>
                <w:sz w:val="18"/>
                <w:szCs w:val="18"/>
              </w:rPr>
              <w:t>3</w:t>
            </w:r>
          </w:p>
        </w:tc>
        <w:tc>
          <w:tcPr>
            <w:tcW w:w="810" w:type="dxa"/>
            <w:shd w:val="clear" w:color="auto" w:fill="auto"/>
            <w:vAlign w:val="center"/>
          </w:tcPr>
          <w:p>
            <w:pPr>
              <w:jc w:val="center"/>
              <w:rPr>
                <w:rFonts w:ascii="宋体" w:hAnsi="宋体"/>
                <w:sz w:val="18"/>
                <w:szCs w:val="18"/>
              </w:rPr>
            </w:pPr>
            <w:r>
              <w:rPr>
                <w:rFonts w:hint="eastAsia" w:ascii="宋体" w:hAnsi="宋体"/>
                <w:sz w:val="18"/>
                <w:szCs w:val="18"/>
              </w:rPr>
              <w:t>4</w:t>
            </w:r>
          </w:p>
        </w:tc>
        <w:tc>
          <w:tcPr>
            <w:tcW w:w="622" w:type="dxa"/>
          </w:tcPr>
          <w:p>
            <w:pPr>
              <w:jc w:val="center"/>
              <w:rPr>
                <w:rFonts w:ascii="宋体" w:hAnsi="宋体"/>
                <w:sz w:val="18"/>
                <w:szCs w:val="18"/>
              </w:rPr>
            </w:pPr>
            <w:r>
              <w:rPr>
                <w:rFonts w:hint="eastAsia" w:ascii="宋体" w:hAnsi="宋体"/>
                <w:sz w:val="18"/>
                <w:szCs w:val="18"/>
              </w:rPr>
              <w:t>5</w:t>
            </w:r>
          </w:p>
        </w:tc>
        <w:tc>
          <w:tcPr>
            <w:tcW w:w="709" w:type="dxa"/>
            <w:gridSpan w:val="2"/>
            <w:shd w:val="clear" w:color="auto" w:fill="auto"/>
            <w:vAlign w:val="center"/>
          </w:tcPr>
          <w:p>
            <w:pPr>
              <w:jc w:val="center"/>
              <w:rPr>
                <w:rFonts w:ascii="宋体" w:hAnsi="宋体"/>
                <w:sz w:val="18"/>
                <w:szCs w:val="18"/>
              </w:rPr>
            </w:pPr>
            <w:r>
              <w:rPr>
                <w:rFonts w:hint="eastAsia" w:ascii="宋体" w:hAnsi="宋体"/>
                <w:sz w:val="18"/>
                <w:szCs w:val="18"/>
              </w:rPr>
              <w:t>6</w:t>
            </w:r>
          </w:p>
        </w:tc>
        <w:tc>
          <w:tcPr>
            <w:tcW w:w="709" w:type="dxa"/>
            <w:shd w:val="clear" w:color="auto" w:fill="auto"/>
            <w:vAlign w:val="center"/>
          </w:tcPr>
          <w:p>
            <w:pPr>
              <w:jc w:val="center"/>
              <w:rPr>
                <w:rFonts w:ascii="宋体" w:hAnsi="宋体"/>
                <w:sz w:val="18"/>
                <w:szCs w:val="18"/>
              </w:rPr>
            </w:pPr>
            <w:r>
              <w:rPr>
                <w:rFonts w:hint="eastAsia" w:ascii="宋体" w:hAnsi="宋体"/>
                <w:sz w:val="18"/>
                <w:szCs w:val="18"/>
              </w:rPr>
              <w:t>7</w:t>
            </w:r>
          </w:p>
        </w:tc>
        <w:tc>
          <w:tcPr>
            <w:tcW w:w="709" w:type="dxa"/>
          </w:tcPr>
          <w:p>
            <w:pPr>
              <w:jc w:val="center"/>
              <w:rPr>
                <w:rFonts w:ascii="宋体" w:hAnsi="宋体"/>
                <w:sz w:val="18"/>
                <w:szCs w:val="18"/>
              </w:rPr>
            </w:pPr>
            <w:r>
              <w:rPr>
                <w:rFonts w:hint="eastAsia" w:ascii="宋体" w:hAnsi="宋体"/>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总计</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14,552.17</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14,552.17</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一般公共服务支出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12,748.58</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12,748.58</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06</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财政事务</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12,748.58</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12,748.58</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行政运行</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3,253.17</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3,253.17</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一般行政管理事务</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1,600.00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1,600.00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机关服务</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1,456.41</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1,456.41</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04</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预算改革业务</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259.00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259.00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财政国库业务</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1,640.00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1,640.00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07</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信息化建设</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2,000.00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2,000.00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50</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事业运行</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517.00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517.00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99</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其他财政事务支出</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2,023.00</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2,023.00</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社会保障和就业支出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955.84</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955.84</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05</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行政事业单位养老支出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955.84</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955.84</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行政单位离退休</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426.42</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426.42</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事业单位离退休</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32.63</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32.63</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机关事业单位基本养老保险缴费支出</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496.79</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496.79</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卫生健康支出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475.17</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475.17</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11</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行政事业单位医疗</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475.17</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475.17</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行政单位医疗</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207.06</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207.06</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事业单位医疗</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60.22</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60.22</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公务员医疗补助</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207.89</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207.89</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rFonts w:ascii="宋体" w:hAnsi="宋体"/>
                <w:b/>
                <w:sz w:val="18"/>
                <w:szCs w:val="18"/>
              </w:rPr>
            </w:pP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住房保障支出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372.58</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372.58</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rFonts w:ascii="宋体" w:hAnsi="宋体"/>
                <w:b/>
                <w:sz w:val="18"/>
                <w:szCs w:val="18"/>
              </w:rPr>
            </w:pPr>
            <w:r>
              <w:rPr>
                <w:rFonts w:hint="eastAsia" w:ascii="宋体" w:hAnsi="宋体"/>
                <w:b/>
                <w:color w:val="000000"/>
                <w:sz w:val="18"/>
                <w:szCs w:val="18"/>
              </w:rPr>
              <w:t>02</w:t>
            </w:r>
          </w:p>
        </w:tc>
        <w:tc>
          <w:tcPr>
            <w:tcW w:w="425" w:type="dxa"/>
            <w:shd w:val="clear" w:color="auto" w:fill="auto"/>
            <w:vAlign w:val="center"/>
          </w:tcPr>
          <w:p>
            <w:pPr>
              <w:jc w:val="center"/>
              <w:rPr>
                <w:rFonts w:ascii="宋体" w:hAnsi="宋体"/>
                <w:b/>
                <w:sz w:val="18"/>
                <w:szCs w:val="18"/>
              </w:rPr>
            </w:pPr>
          </w:p>
        </w:tc>
        <w:tc>
          <w:tcPr>
            <w:tcW w:w="1992"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住房改革支出</w:t>
            </w:r>
          </w:p>
        </w:tc>
        <w:tc>
          <w:tcPr>
            <w:tcW w:w="1126" w:type="dxa"/>
            <w:shd w:val="clear" w:color="auto" w:fill="auto"/>
            <w:vAlign w:val="center"/>
          </w:tcPr>
          <w:p>
            <w:pPr>
              <w:jc w:val="right"/>
              <w:rPr>
                <w:rFonts w:ascii="宋体" w:hAnsi="宋体"/>
                <w:b/>
                <w:sz w:val="18"/>
                <w:szCs w:val="18"/>
              </w:rPr>
            </w:pPr>
            <w:r>
              <w:rPr>
                <w:rFonts w:hint="eastAsia" w:ascii="宋体" w:hAnsi="宋体"/>
                <w:b/>
                <w:color w:val="000000"/>
                <w:sz w:val="18"/>
                <w:szCs w:val="18"/>
              </w:rPr>
              <w:t>372.58</w:t>
            </w:r>
          </w:p>
        </w:tc>
        <w:tc>
          <w:tcPr>
            <w:tcW w:w="1120" w:type="dxa"/>
            <w:shd w:val="clear" w:color="auto" w:fill="auto"/>
            <w:vAlign w:val="center"/>
          </w:tcPr>
          <w:p>
            <w:pPr>
              <w:jc w:val="right"/>
              <w:rPr>
                <w:rFonts w:ascii="宋体" w:hAnsi="宋体"/>
                <w:b/>
                <w:sz w:val="18"/>
                <w:szCs w:val="18"/>
              </w:rPr>
            </w:pPr>
            <w:r>
              <w:rPr>
                <w:rFonts w:hint="eastAsia" w:ascii="宋体" w:hAnsi="宋体"/>
                <w:b/>
                <w:color w:val="000000"/>
                <w:sz w:val="18"/>
                <w:szCs w:val="18"/>
              </w:rPr>
              <w:t>372.58</w:t>
            </w:r>
          </w:p>
        </w:tc>
        <w:tc>
          <w:tcPr>
            <w:tcW w:w="850" w:type="dxa"/>
            <w:shd w:val="clear" w:color="auto" w:fill="auto"/>
            <w:vAlign w:val="center"/>
          </w:tcPr>
          <w:p>
            <w:pPr>
              <w:jc w:val="right"/>
              <w:rPr>
                <w:rFonts w:ascii="宋体" w:hAnsi="宋体"/>
                <w:b/>
                <w:sz w:val="18"/>
                <w:szCs w:val="18"/>
              </w:rPr>
            </w:pPr>
          </w:p>
        </w:tc>
        <w:tc>
          <w:tcPr>
            <w:tcW w:w="810" w:type="dxa"/>
            <w:shd w:val="clear" w:color="auto" w:fill="auto"/>
            <w:vAlign w:val="center"/>
          </w:tcPr>
          <w:p>
            <w:pPr>
              <w:jc w:val="right"/>
              <w:rPr>
                <w:rFonts w:ascii="宋体" w:hAnsi="宋体"/>
                <w:b/>
                <w:sz w:val="18"/>
                <w:szCs w:val="18"/>
              </w:rPr>
            </w:pPr>
          </w:p>
        </w:tc>
        <w:tc>
          <w:tcPr>
            <w:tcW w:w="622" w:type="dxa"/>
            <w:vAlign w:val="center"/>
          </w:tcPr>
          <w:p>
            <w:pPr>
              <w:jc w:val="right"/>
              <w:rPr>
                <w:rFonts w:ascii="宋体" w:hAnsi="宋体"/>
                <w:b/>
                <w:sz w:val="18"/>
                <w:szCs w:val="18"/>
              </w:rPr>
            </w:pPr>
          </w:p>
        </w:tc>
        <w:tc>
          <w:tcPr>
            <w:tcW w:w="709" w:type="dxa"/>
            <w:gridSpan w:val="2"/>
            <w:shd w:val="clear" w:color="auto" w:fill="auto"/>
            <w:vAlign w:val="center"/>
          </w:tcPr>
          <w:p>
            <w:pPr>
              <w:jc w:val="right"/>
              <w:rPr>
                <w:rFonts w:ascii="宋体" w:hAnsi="宋体"/>
                <w:b/>
                <w:sz w:val="18"/>
                <w:szCs w:val="18"/>
              </w:rPr>
            </w:pPr>
          </w:p>
        </w:tc>
        <w:tc>
          <w:tcPr>
            <w:tcW w:w="709" w:type="dxa"/>
            <w:shd w:val="clear" w:color="auto" w:fill="auto"/>
            <w:vAlign w:val="center"/>
          </w:tcPr>
          <w:p>
            <w:pPr>
              <w:jc w:val="right"/>
              <w:rPr>
                <w:rFonts w:ascii="宋体" w:hAnsi="宋体"/>
                <w:b/>
                <w:sz w:val="18"/>
                <w:szCs w:val="18"/>
              </w:rPr>
            </w:pPr>
          </w:p>
        </w:tc>
        <w:tc>
          <w:tcPr>
            <w:tcW w:w="709" w:type="dxa"/>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hint="eastAsia" w:ascii="宋体" w:hAnsi="宋体"/>
                <w:color w:val="000000"/>
                <w:sz w:val="18"/>
                <w:szCs w:val="18"/>
              </w:rPr>
              <w:t>221</w:t>
            </w:r>
          </w:p>
        </w:tc>
        <w:tc>
          <w:tcPr>
            <w:tcW w:w="567"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425"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1992"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住房公积金</w:t>
            </w:r>
          </w:p>
        </w:tc>
        <w:tc>
          <w:tcPr>
            <w:tcW w:w="1126" w:type="dxa"/>
            <w:shd w:val="clear" w:color="auto" w:fill="auto"/>
            <w:vAlign w:val="center"/>
          </w:tcPr>
          <w:p>
            <w:pPr>
              <w:jc w:val="right"/>
              <w:rPr>
                <w:rFonts w:ascii="宋体" w:hAnsi="宋体"/>
                <w:sz w:val="18"/>
                <w:szCs w:val="18"/>
              </w:rPr>
            </w:pPr>
            <w:r>
              <w:rPr>
                <w:rFonts w:hint="eastAsia" w:ascii="宋体" w:hAnsi="宋体"/>
                <w:color w:val="000000"/>
                <w:sz w:val="18"/>
                <w:szCs w:val="18"/>
              </w:rPr>
              <w:t>372.58</w:t>
            </w:r>
          </w:p>
        </w:tc>
        <w:tc>
          <w:tcPr>
            <w:tcW w:w="1120" w:type="dxa"/>
            <w:shd w:val="clear" w:color="auto" w:fill="auto"/>
            <w:vAlign w:val="center"/>
          </w:tcPr>
          <w:p>
            <w:pPr>
              <w:jc w:val="right"/>
              <w:rPr>
                <w:rFonts w:ascii="宋体" w:hAnsi="宋体"/>
                <w:sz w:val="18"/>
                <w:szCs w:val="18"/>
              </w:rPr>
            </w:pPr>
            <w:r>
              <w:rPr>
                <w:rFonts w:hint="eastAsia" w:ascii="宋体" w:hAnsi="宋体"/>
                <w:color w:val="000000"/>
                <w:sz w:val="18"/>
                <w:szCs w:val="18"/>
              </w:rPr>
              <w:t>372.58</w:t>
            </w:r>
          </w:p>
        </w:tc>
        <w:tc>
          <w:tcPr>
            <w:tcW w:w="850" w:type="dxa"/>
            <w:shd w:val="clear" w:color="auto" w:fill="auto"/>
            <w:vAlign w:val="center"/>
          </w:tcPr>
          <w:p>
            <w:pPr>
              <w:jc w:val="right"/>
              <w:rPr>
                <w:rFonts w:ascii="宋体" w:hAnsi="宋体"/>
                <w:sz w:val="18"/>
                <w:szCs w:val="18"/>
              </w:rPr>
            </w:pPr>
          </w:p>
        </w:tc>
        <w:tc>
          <w:tcPr>
            <w:tcW w:w="810" w:type="dxa"/>
            <w:shd w:val="clear" w:color="auto" w:fill="auto"/>
            <w:vAlign w:val="center"/>
          </w:tcPr>
          <w:p>
            <w:pPr>
              <w:jc w:val="right"/>
              <w:rPr>
                <w:rFonts w:ascii="宋体" w:hAnsi="宋体"/>
                <w:sz w:val="18"/>
                <w:szCs w:val="18"/>
              </w:rPr>
            </w:pPr>
          </w:p>
        </w:tc>
        <w:tc>
          <w:tcPr>
            <w:tcW w:w="622" w:type="dxa"/>
            <w:vAlign w:val="center"/>
          </w:tcPr>
          <w:p>
            <w:pPr>
              <w:jc w:val="right"/>
              <w:rPr>
                <w:rFonts w:ascii="宋体" w:hAnsi="宋体"/>
                <w:sz w:val="18"/>
                <w:szCs w:val="18"/>
              </w:rPr>
            </w:pPr>
          </w:p>
        </w:tc>
        <w:tc>
          <w:tcPr>
            <w:tcW w:w="709" w:type="dxa"/>
            <w:gridSpan w:val="2"/>
            <w:shd w:val="clear" w:color="auto" w:fill="auto"/>
            <w:vAlign w:val="center"/>
          </w:tcPr>
          <w:p>
            <w:pPr>
              <w:jc w:val="right"/>
              <w:rPr>
                <w:rFonts w:ascii="宋体" w:hAnsi="宋体"/>
                <w:sz w:val="18"/>
                <w:szCs w:val="18"/>
              </w:rPr>
            </w:pPr>
          </w:p>
        </w:tc>
        <w:tc>
          <w:tcPr>
            <w:tcW w:w="709" w:type="dxa"/>
            <w:shd w:val="clear" w:color="auto" w:fill="auto"/>
            <w:vAlign w:val="center"/>
          </w:tcPr>
          <w:p>
            <w:pPr>
              <w:jc w:val="right"/>
              <w:rPr>
                <w:rFonts w:ascii="宋体" w:hAnsi="宋体"/>
                <w:sz w:val="18"/>
                <w:szCs w:val="18"/>
              </w:rPr>
            </w:pPr>
          </w:p>
        </w:tc>
        <w:tc>
          <w:tcPr>
            <w:tcW w:w="709" w:type="dxa"/>
            <w:vAlign w:val="center"/>
          </w:tcPr>
          <w:p>
            <w:pPr>
              <w:jc w:val="right"/>
              <w:rPr>
                <w:rFonts w:ascii="宋体" w:hAnsi="宋体"/>
                <w:sz w:val="18"/>
                <w:szCs w:val="18"/>
              </w:rPr>
            </w:pPr>
          </w:p>
        </w:tc>
      </w:tr>
    </w:tbl>
    <w:p>
      <w:pPr>
        <w:widowControl/>
        <w:jc w:val="left"/>
        <w:rPr>
          <w:rFonts w:ascii="仿宋_GB2312" w:eastAsia="仿宋_GB2312"/>
          <w:b/>
          <w:color w:val="000000"/>
          <w:szCs w:val="21"/>
        </w:rPr>
        <w:sectPr>
          <w:pgSz w:w="11906" w:h="16838"/>
          <w:pgMar w:top="1134" w:right="1134" w:bottom="1134" w:left="1134" w:header="851" w:footer="992" w:gutter="0"/>
          <w:cols w:space="425" w:num="1"/>
          <w:docGrid w:type="lines" w:linePitch="312" w:charSpace="0"/>
        </w:sectPr>
      </w:pPr>
      <w:r>
        <w:rPr>
          <w:rFonts w:hint="eastAsia" w:ascii="仿宋_GB2312" w:eastAsia="仿宋_GB2312"/>
          <w:b/>
          <w:color w:val="000000"/>
          <w:szCs w:val="21"/>
        </w:rPr>
        <w:t>备注：无内容应公开空表并说明情况。</w:t>
      </w:r>
    </w:p>
    <w:p>
      <w:pPr>
        <w:jc w:val="left"/>
        <w:rPr>
          <w:rFonts w:ascii="宋体" w:hAnsi="宋体"/>
          <w:color w:val="000000"/>
          <w:sz w:val="18"/>
          <w:szCs w:val="18"/>
        </w:rPr>
      </w:pPr>
      <w:r>
        <w:rPr>
          <w:rFonts w:hint="eastAsia" w:ascii="宋体" w:hAnsi="宋体"/>
          <w:color w:val="000000"/>
          <w:sz w:val="18"/>
          <w:szCs w:val="18"/>
        </w:rPr>
        <w:t>表三</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部门支出总体情况表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4169"/>
        <w:gridCol w:w="1306"/>
        <w:gridCol w:w="1032"/>
        <w:gridCol w:w="27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175" w:type="dxa"/>
            <w:gridSpan w:val="6"/>
            <w:tcBorders>
              <w:top w:val="nil"/>
              <w:left w:val="nil"/>
              <w:right w:val="nil"/>
            </w:tcBorders>
            <w:shd w:val="clear" w:color="auto" w:fill="auto"/>
            <w:vAlign w:val="center"/>
          </w:tcPr>
          <w:p>
            <w:pPr>
              <w:jc w:val="left"/>
              <w:rPr>
                <w:sz w:val="18"/>
                <w:szCs w:val="18"/>
              </w:rPr>
            </w:pPr>
            <w:r>
              <w:rPr>
                <w:rFonts w:hint="eastAsia"/>
                <w:color w:val="000000"/>
                <w:sz w:val="18"/>
                <w:szCs w:val="18"/>
              </w:rPr>
              <w:t>编制部门：自治区财政厅</w:t>
            </w:r>
          </w:p>
        </w:tc>
        <w:tc>
          <w:tcPr>
            <w:tcW w:w="1679"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5837" w:type="dxa"/>
            <w:gridSpan w:val="4"/>
            <w:shd w:val="clear" w:color="auto" w:fill="auto"/>
            <w:vAlign w:val="center"/>
          </w:tcPr>
          <w:p>
            <w:pPr>
              <w:jc w:val="center"/>
              <w:rPr>
                <w:sz w:val="18"/>
                <w:szCs w:val="18"/>
              </w:rPr>
            </w:pPr>
            <w:r>
              <w:rPr>
                <w:rFonts w:hint="eastAsia"/>
                <w:sz w:val="18"/>
                <w:szCs w:val="18"/>
              </w:rPr>
              <w:t>项目</w:t>
            </w:r>
          </w:p>
        </w:tc>
        <w:tc>
          <w:tcPr>
            <w:tcW w:w="4017" w:type="dxa"/>
            <w:gridSpan w:val="4"/>
            <w:shd w:val="clear" w:color="auto" w:fill="auto"/>
            <w:vAlign w:val="center"/>
          </w:tcPr>
          <w:p>
            <w:pPr>
              <w:jc w:val="center"/>
              <w:rPr>
                <w:sz w:val="18"/>
                <w:szCs w:val="18"/>
              </w:rPr>
            </w:pPr>
            <w:r>
              <w:rPr>
                <w:rFonts w:hint="eastAsia"/>
                <w:sz w:val="18"/>
                <w:szCs w:val="18"/>
              </w:rPr>
              <w:t>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4169" w:type="dxa"/>
            <w:vMerge w:val="restart"/>
            <w:shd w:val="clear" w:color="auto" w:fill="auto"/>
            <w:vAlign w:val="center"/>
          </w:tcPr>
          <w:p>
            <w:pPr>
              <w:jc w:val="center"/>
              <w:rPr>
                <w:sz w:val="18"/>
                <w:szCs w:val="18"/>
              </w:rPr>
            </w:pPr>
            <w:r>
              <w:rPr>
                <w:rFonts w:hint="eastAsia"/>
                <w:sz w:val="18"/>
                <w:szCs w:val="18"/>
              </w:rPr>
              <w:t>功能分类科目名称</w:t>
            </w:r>
          </w:p>
        </w:tc>
        <w:tc>
          <w:tcPr>
            <w:tcW w:w="1306" w:type="dxa"/>
            <w:vMerge w:val="restart"/>
            <w:shd w:val="clear" w:color="auto" w:fill="auto"/>
            <w:vAlign w:val="center"/>
          </w:tcPr>
          <w:p>
            <w:pPr>
              <w:jc w:val="center"/>
              <w:rPr>
                <w:sz w:val="18"/>
                <w:szCs w:val="18"/>
              </w:rPr>
            </w:pPr>
            <w:r>
              <w:rPr>
                <w:rFonts w:hint="eastAsia"/>
                <w:sz w:val="18"/>
                <w:szCs w:val="18"/>
              </w:rPr>
              <w:t>总计</w:t>
            </w:r>
          </w:p>
        </w:tc>
        <w:tc>
          <w:tcPr>
            <w:tcW w:w="1306" w:type="dxa"/>
            <w:gridSpan w:val="2"/>
            <w:vMerge w:val="restart"/>
            <w:shd w:val="clear" w:color="auto" w:fill="auto"/>
            <w:vAlign w:val="center"/>
          </w:tcPr>
          <w:p>
            <w:pPr>
              <w:jc w:val="center"/>
              <w:rPr>
                <w:sz w:val="18"/>
                <w:szCs w:val="18"/>
              </w:rPr>
            </w:pPr>
            <w:r>
              <w:rPr>
                <w:rFonts w:hint="eastAsia"/>
                <w:sz w:val="18"/>
                <w:szCs w:val="18"/>
              </w:rPr>
              <w:t>基本支出</w:t>
            </w:r>
          </w:p>
        </w:tc>
        <w:tc>
          <w:tcPr>
            <w:tcW w:w="1405" w:type="dxa"/>
            <w:vMerge w:val="restart"/>
            <w:shd w:val="clear" w:color="auto" w:fill="auto"/>
            <w:vAlign w:val="center"/>
          </w:tcPr>
          <w:p>
            <w:pPr>
              <w:jc w:val="center"/>
              <w:rPr>
                <w:sz w:val="18"/>
                <w:szCs w:val="18"/>
              </w:rPr>
            </w:pPr>
            <w:r>
              <w:rPr>
                <w:rFonts w:hint="eastAsia"/>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4169" w:type="dxa"/>
            <w:vMerge w:val="continue"/>
            <w:shd w:val="clear" w:color="auto" w:fill="auto"/>
            <w:vAlign w:val="center"/>
          </w:tcPr>
          <w:p>
            <w:pPr>
              <w:jc w:val="center"/>
              <w:rPr>
                <w:sz w:val="18"/>
                <w:szCs w:val="18"/>
              </w:rPr>
            </w:pPr>
          </w:p>
        </w:tc>
        <w:tc>
          <w:tcPr>
            <w:tcW w:w="1306" w:type="dxa"/>
            <w:vMerge w:val="continue"/>
            <w:shd w:val="clear" w:color="auto" w:fill="auto"/>
            <w:vAlign w:val="center"/>
          </w:tcPr>
          <w:p>
            <w:pPr>
              <w:jc w:val="center"/>
              <w:rPr>
                <w:sz w:val="18"/>
                <w:szCs w:val="18"/>
              </w:rPr>
            </w:pPr>
          </w:p>
        </w:tc>
        <w:tc>
          <w:tcPr>
            <w:tcW w:w="1306" w:type="dxa"/>
            <w:gridSpan w:val="2"/>
            <w:vMerge w:val="continue"/>
            <w:shd w:val="clear" w:color="auto" w:fill="auto"/>
            <w:vAlign w:val="center"/>
          </w:tcPr>
          <w:p>
            <w:pPr>
              <w:jc w:val="center"/>
              <w:rPr>
                <w:sz w:val="18"/>
                <w:szCs w:val="18"/>
              </w:rPr>
            </w:pPr>
          </w:p>
        </w:tc>
        <w:tc>
          <w:tcPr>
            <w:tcW w:w="1405"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4169" w:type="dxa"/>
            <w:shd w:val="clear" w:color="auto" w:fill="auto"/>
            <w:vAlign w:val="center"/>
          </w:tcPr>
          <w:p>
            <w:pPr>
              <w:jc w:val="center"/>
              <w:rPr>
                <w:sz w:val="18"/>
                <w:szCs w:val="18"/>
              </w:rPr>
            </w:pPr>
            <w:r>
              <w:rPr>
                <w:rFonts w:hint="eastAsia"/>
                <w:color w:val="000000"/>
                <w:sz w:val="18"/>
                <w:szCs w:val="18"/>
              </w:rPr>
              <w:t>※</w:t>
            </w:r>
          </w:p>
        </w:tc>
        <w:tc>
          <w:tcPr>
            <w:tcW w:w="1306" w:type="dxa"/>
            <w:shd w:val="clear" w:color="auto" w:fill="auto"/>
            <w:vAlign w:val="center"/>
          </w:tcPr>
          <w:p>
            <w:pPr>
              <w:jc w:val="center"/>
              <w:rPr>
                <w:sz w:val="18"/>
                <w:szCs w:val="18"/>
              </w:rPr>
            </w:pPr>
            <w:r>
              <w:rPr>
                <w:rFonts w:hint="eastAsia"/>
                <w:sz w:val="18"/>
                <w:szCs w:val="18"/>
              </w:rPr>
              <w:t>1</w:t>
            </w:r>
          </w:p>
        </w:tc>
        <w:tc>
          <w:tcPr>
            <w:tcW w:w="1306" w:type="dxa"/>
            <w:gridSpan w:val="2"/>
            <w:shd w:val="clear" w:color="auto" w:fill="auto"/>
            <w:vAlign w:val="center"/>
          </w:tcPr>
          <w:p>
            <w:pPr>
              <w:jc w:val="center"/>
              <w:rPr>
                <w:sz w:val="18"/>
                <w:szCs w:val="18"/>
              </w:rPr>
            </w:pPr>
            <w:r>
              <w:rPr>
                <w:rFonts w:hint="eastAsia"/>
                <w:sz w:val="18"/>
                <w:szCs w:val="18"/>
              </w:rPr>
              <w:t>2</w:t>
            </w:r>
          </w:p>
        </w:tc>
        <w:tc>
          <w:tcPr>
            <w:tcW w:w="1405"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总计</w:t>
            </w:r>
          </w:p>
        </w:tc>
        <w:tc>
          <w:tcPr>
            <w:tcW w:w="340" w:type="dxa"/>
            <w:shd w:val="clear" w:color="auto" w:fill="auto"/>
            <w:vAlign w:val="center"/>
          </w:tcPr>
          <w:p>
            <w:pPr>
              <w:jc w:val="right"/>
              <w:rPr>
                <w:b/>
                <w:sz w:val="18"/>
                <w:szCs w:val="18"/>
              </w:rPr>
            </w:pPr>
            <w:r>
              <w:rPr>
                <w:rFonts w:hint="eastAsia" w:ascii="宋体" w:hAnsi="宋体"/>
                <w:b/>
                <w:color w:val="000000"/>
                <w:sz w:val="18"/>
                <w:szCs w:val="18"/>
              </w:rPr>
              <w:t>14,552.17</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5,930.17</w:t>
            </w:r>
          </w:p>
        </w:tc>
        <w:tc>
          <w:tcPr>
            <w:tcW w:w="340" w:type="dxa"/>
            <w:shd w:val="clear" w:color="auto" w:fill="auto"/>
            <w:vAlign w:val="center"/>
          </w:tcPr>
          <w:p>
            <w:pPr>
              <w:jc w:val="right"/>
              <w:rPr>
                <w:b/>
                <w:sz w:val="18"/>
                <w:szCs w:val="18"/>
              </w:rPr>
            </w:pPr>
            <w:r>
              <w:rPr>
                <w:rFonts w:hint="eastAsia" w:ascii="宋体" w:hAnsi="宋体"/>
                <w:b/>
                <w:color w:val="000000"/>
                <w:sz w:val="18"/>
                <w:szCs w:val="18"/>
              </w:rPr>
              <w:t>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一般公共服务支出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12,748.58</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4,126.58</w:t>
            </w:r>
          </w:p>
        </w:tc>
        <w:tc>
          <w:tcPr>
            <w:tcW w:w="340" w:type="dxa"/>
            <w:shd w:val="clear" w:color="auto" w:fill="auto"/>
            <w:vAlign w:val="center"/>
          </w:tcPr>
          <w:p>
            <w:pPr>
              <w:jc w:val="right"/>
              <w:rPr>
                <w:b/>
                <w:sz w:val="18"/>
                <w:szCs w:val="18"/>
              </w:rPr>
            </w:pPr>
            <w:r>
              <w:rPr>
                <w:rFonts w:hint="eastAsia" w:ascii="宋体" w:hAnsi="宋体"/>
                <w:b/>
                <w:color w:val="000000"/>
                <w:sz w:val="18"/>
                <w:szCs w:val="18"/>
              </w:rPr>
              <w:t>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201</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06</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财政事务</w:t>
            </w:r>
          </w:p>
        </w:tc>
        <w:tc>
          <w:tcPr>
            <w:tcW w:w="340" w:type="dxa"/>
            <w:shd w:val="clear" w:color="auto" w:fill="auto"/>
            <w:vAlign w:val="center"/>
          </w:tcPr>
          <w:p>
            <w:pPr>
              <w:jc w:val="right"/>
              <w:rPr>
                <w:b/>
                <w:sz w:val="18"/>
                <w:szCs w:val="18"/>
              </w:rPr>
            </w:pPr>
            <w:r>
              <w:rPr>
                <w:rFonts w:hint="eastAsia" w:ascii="宋体" w:hAnsi="宋体"/>
                <w:b/>
                <w:color w:val="000000"/>
                <w:sz w:val="18"/>
                <w:szCs w:val="18"/>
              </w:rPr>
              <w:t>12,748.58</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4,126.58</w:t>
            </w:r>
          </w:p>
        </w:tc>
        <w:tc>
          <w:tcPr>
            <w:tcW w:w="340" w:type="dxa"/>
            <w:shd w:val="clear" w:color="auto" w:fill="auto"/>
            <w:vAlign w:val="center"/>
          </w:tcPr>
          <w:p>
            <w:pPr>
              <w:jc w:val="right"/>
              <w:rPr>
                <w:b/>
                <w:sz w:val="18"/>
                <w:szCs w:val="18"/>
              </w:rPr>
            </w:pPr>
            <w:r>
              <w:rPr>
                <w:rFonts w:hint="eastAsia" w:ascii="宋体" w:hAnsi="宋体"/>
                <w:b/>
                <w:color w:val="000000"/>
                <w:sz w:val="18"/>
                <w:szCs w:val="18"/>
              </w:rPr>
              <w:t>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行政运行</w:t>
            </w:r>
          </w:p>
        </w:tc>
        <w:tc>
          <w:tcPr>
            <w:tcW w:w="340" w:type="dxa"/>
            <w:shd w:val="clear" w:color="auto" w:fill="auto"/>
            <w:vAlign w:val="center"/>
          </w:tcPr>
          <w:p>
            <w:pPr>
              <w:jc w:val="right"/>
              <w:rPr>
                <w:sz w:val="18"/>
                <w:szCs w:val="18"/>
              </w:rPr>
            </w:pPr>
            <w:r>
              <w:rPr>
                <w:rFonts w:hint="eastAsia" w:ascii="宋体" w:hAnsi="宋体"/>
                <w:color w:val="000000"/>
                <w:sz w:val="18"/>
                <w:szCs w:val="18"/>
              </w:rPr>
              <w:t>3,253.17</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3,253.17</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一般行政管理事务</w:t>
            </w:r>
          </w:p>
        </w:tc>
        <w:tc>
          <w:tcPr>
            <w:tcW w:w="340" w:type="dxa"/>
            <w:shd w:val="clear" w:color="auto" w:fill="auto"/>
            <w:vAlign w:val="center"/>
          </w:tcPr>
          <w:p>
            <w:pPr>
              <w:jc w:val="right"/>
              <w:rPr>
                <w:sz w:val="18"/>
                <w:szCs w:val="18"/>
              </w:rPr>
            </w:pPr>
            <w:r>
              <w:rPr>
                <w:rFonts w:hint="eastAsia" w:ascii="宋体" w:hAnsi="宋体"/>
                <w:color w:val="000000"/>
                <w:sz w:val="18"/>
                <w:szCs w:val="18"/>
              </w:rPr>
              <w:t>1,600.00</w:t>
            </w:r>
          </w:p>
        </w:tc>
        <w:tc>
          <w:tcPr>
            <w:tcW w:w="340" w:type="dxa"/>
            <w:gridSpan w:val="2"/>
            <w:shd w:val="clear" w:color="auto" w:fill="auto"/>
            <w:vAlign w:val="center"/>
          </w:tcPr>
          <w:p>
            <w:pPr>
              <w:jc w:val="right"/>
              <w:rPr>
                <w:sz w:val="18"/>
                <w:szCs w:val="18"/>
              </w:rPr>
            </w:pPr>
          </w:p>
        </w:tc>
        <w:tc>
          <w:tcPr>
            <w:tcW w:w="340" w:type="dxa"/>
            <w:shd w:val="clear" w:color="auto" w:fill="auto"/>
            <w:vAlign w:val="center"/>
          </w:tcPr>
          <w:p>
            <w:pPr>
              <w:jc w:val="right"/>
              <w:rPr>
                <w:sz w:val="18"/>
                <w:szCs w:val="18"/>
              </w:rPr>
            </w:pPr>
            <w:r>
              <w:rPr>
                <w:rFonts w:hint="eastAsia" w:ascii="宋体" w:hAnsi="宋体"/>
                <w:color w:val="000000"/>
                <w:sz w:val="18"/>
                <w:szCs w:val="18"/>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机关服务</w:t>
            </w:r>
          </w:p>
        </w:tc>
        <w:tc>
          <w:tcPr>
            <w:tcW w:w="340" w:type="dxa"/>
            <w:shd w:val="clear" w:color="auto" w:fill="auto"/>
            <w:vAlign w:val="center"/>
          </w:tcPr>
          <w:p>
            <w:pPr>
              <w:jc w:val="right"/>
              <w:rPr>
                <w:sz w:val="18"/>
                <w:szCs w:val="18"/>
              </w:rPr>
            </w:pPr>
            <w:r>
              <w:rPr>
                <w:rFonts w:hint="eastAsia" w:ascii="宋体" w:hAnsi="宋体"/>
                <w:color w:val="000000"/>
                <w:sz w:val="18"/>
                <w:szCs w:val="18"/>
              </w:rPr>
              <w:t>1,456.41</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356.41</w:t>
            </w:r>
          </w:p>
        </w:tc>
        <w:tc>
          <w:tcPr>
            <w:tcW w:w="340" w:type="dxa"/>
            <w:shd w:val="clear" w:color="auto" w:fill="auto"/>
            <w:vAlign w:val="center"/>
          </w:tcPr>
          <w:p>
            <w:pPr>
              <w:jc w:val="right"/>
              <w:rPr>
                <w:sz w:val="18"/>
                <w:szCs w:val="18"/>
              </w:rPr>
            </w:pPr>
            <w:r>
              <w:rPr>
                <w:rFonts w:hint="eastAsia" w:ascii="宋体" w:hAnsi="宋体"/>
                <w:color w:val="000000"/>
                <w:sz w:val="18"/>
                <w:szCs w:val="18"/>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04</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预算改革业务</w:t>
            </w:r>
          </w:p>
        </w:tc>
        <w:tc>
          <w:tcPr>
            <w:tcW w:w="340" w:type="dxa"/>
            <w:shd w:val="clear" w:color="auto" w:fill="auto"/>
            <w:vAlign w:val="center"/>
          </w:tcPr>
          <w:p>
            <w:pPr>
              <w:jc w:val="right"/>
              <w:rPr>
                <w:sz w:val="18"/>
                <w:szCs w:val="18"/>
              </w:rPr>
            </w:pPr>
            <w:r>
              <w:rPr>
                <w:rFonts w:hint="eastAsia" w:ascii="宋体" w:hAnsi="宋体"/>
                <w:color w:val="000000"/>
                <w:sz w:val="18"/>
                <w:szCs w:val="18"/>
              </w:rPr>
              <w:t>259.00</w:t>
            </w:r>
          </w:p>
        </w:tc>
        <w:tc>
          <w:tcPr>
            <w:tcW w:w="340" w:type="dxa"/>
            <w:gridSpan w:val="2"/>
            <w:shd w:val="clear" w:color="auto" w:fill="auto"/>
            <w:vAlign w:val="center"/>
          </w:tcPr>
          <w:p>
            <w:pPr>
              <w:jc w:val="right"/>
              <w:rPr>
                <w:sz w:val="18"/>
                <w:szCs w:val="18"/>
              </w:rPr>
            </w:pPr>
          </w:p>
        </w:tc>
        <w:tc>
          <w:tcPr>
            <w:tcW w:w="340" w:type="dxa"/>
            <w:shd w:val="clear" w:color="auto" w:fill="auto"/>
            <w:vAlign w:val="center"/>
          </w:tcPr>
          <w:p>
            <w:pPr>
              <w:jc w:val="right"/>
              <w:rPr>
                <w:sz w:val="18"/>
                <w:szCs w:val="18"/>
              </w:rPr>
            </w:pPr>
            <w:r>
              <w:rPr>
                <w:rFonts w:hint="eastAsia" w:ascii="宋体" w:hAnsi="宋体"/>
                <w:color w:val="000000"/>
                <w:sz w:val="18"/>
                <w:szCs w:val="18"/>
              </w:rPr>
              <w:t>259.00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财政国库业务</w:t>
            </w:r>
          </w:p>
        </w:tc>
        <w:tc>
          <w:tcPr>
            <w:tcW w:w="340" w:type="dxa"/>
            <w:shd w:val="clear" w:color="auto" w:fill="auto"/>
            <w:vAlign w:val="center"/>
          </w:tcPr>
          <w:p>
            <w:pPr>
              <w:jc w:val="right"/>
              <w:rPr>
                <w:sz w:val="18"/>
                <w:szCs w:val="18"/>
              </w:rPr>
            </w:pPr>
            <w:r>
              <w:rPr>
                <w:rFonts w:hint="eastAsia" w:ascii="宋体" w:hAnsi="宋体"/>
                <w:color w:val="000000"/>
                <w:sz w:val="18"/>
                <w:szCs w:val="18"/>
              </w:rPr>
              <w:t>1,640.00</w:t>
            </w:r>
          </w:p>
        </w:tc>
        <w:tc>
          <w:tcPr>
            <w:tcW w:w="340" w:type="dxa"/>
            <w:gridSpan w:val="2"/>
            <w:shd w:val="clear" w:color="auto" w:fill="auto"/>
            <w:vAlign w:val="center"/>
          </w:tcPr>
          <w:p>
            <w:pPr>
              <w:jc w:val="right"/>
              <w:rPr>
                <w:sz w:val="18"/>
                <w:szCs w:val="18"/>
              </w:rPr>
            </w:pPr>
          </w:p>
        </w:tc>
        <w:tc>
          <w:tcPr>
            <w:tcW w:w="340" w:type="dxa"/>
            <w:shd w:val="clear" w:color="auto" w:fill="auto"/>
            <w:vAlign w:val="center"/>
          </w:tcPr>
          <w:p>
            <w:pPr>
              <w:jc w:val="right"/>
              <w:rPr>
                <w:sz w:val="18"/>
                <w:szCs w:val="18"/>
              </w:rPr>
            </w:pPr>
            <w:r>
              <w:rPr>
                <w:rFonts w:hint="eastAsia" w:ascii="宋体" w:hAnsi="宋体"/>
                <w:color w:val="000000"/>
                <w:sz w:val="18"/>
                <w:szCs w:val="18"/>
              </w:rPr>
              <w:t>1,640.00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07</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信息化建设</w:t>
            </w:r>
          </w:p>
        </w:tc>
        <w:tc>
          <w:tcPr>
            <w:tcW w:w="340" w:type="dxa"/>
            <w:shd w:val="clear" w:color="auto" w:fill="auto"/>
            <w:vAlign w:val="center"/>
          </w:tcPr>
          <w:p>
            <w:pPr>
              <w:jc w:val="right"/>
              <w:rPr>
                <w:sz w:val="18"/>
                <w:szCs w:val="18"/>
              </w:rPr>
            </w:pPr>
            <w:r>
              <w:rPr>
                <w:rFonts w:hint="eastAsia" w:ascii="宋体" w:hAnsi="宋体"/>
                <w:color w:val="000000"/>
                <w:sz w:val="18"/>
                <w:szCs w:val="18"/>
              </w:rPr>
              <w:t>2,000.00</w:t>
            </w:r>
          </w:p>
        </w:tc>
        <w:tc>
          <w:tcPr>
            <w:tcW w:w="340" w:type="dxa"/>
            <w:gridSpan w:val="2"/>
            <w:shd w:val="clear" w:color="auto" w:fill="auto"/>
            <w:vAlign w:val="center"/>
          </w:tcPr>
          <w:p>
            <w:pPr>
              <w:jc w:val="right"/>
              <w:rPr>
                <w:sz w:val="18"/>
                <w:szCs w:val="18"/>
              </w:rPr>
            </w:pPr>
          </w:p>
        </w:tc>
        <w:tc>
          <w:tcPr>
            <w:tcW w:w="340" w:type="dxa"/>
            <w:shd w:val="clear" w:color="auto" w:fill="auto"/>
            <w:vAlign w:val="center"/>
          </w:tcPr>
          <w:p>
            <w:pPr>
              <w:jc w:val="right"/>
              <w:rPr>
                <w:sz w:val="18"/>
                <w:szCs w:val="18"/>
              </w:rPr>
            </w:pPr>
            <w:r>
              <w:rPr>
                <w:rFonts w:hint="eastAsia" w:ascii="宋体" w:hAnsi="宋体"/>
                <w:color w:val="000000"/>
                <w:sz w:val="18"/>
                <w:szCs w:val="18"/>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50</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事业运行</w:t>
            </w:r>
          </w:p>
        </w:tc>
        <w:tc>
          <w:tcPr>
            <w:tcW w:w="340" w:type="dxa"/>
            <w:shd w:val="clear" w:color="auto" w:fill="auto"/>
            <w:vAlign w:val="center"/>
          </w:tcPr>
          <w:p>
            <w:pPr>
              <w:jc w:val="right"/>
              <w:rPr>
                <w:sz w:val="18"/>
                <w:szCs w:val="18"/>
              </w:rPr>
            </w:pPr>
            <w:r>
              <w:rPr>
                <w:rFonts w:hint="eastAsia" w:ascii="宋体" w:hAnsi="宋体"/>
                <w:color w:val="000000"/>
                <w:sz w:val="18"/>
                <w:szCs w:val="18"/>
              </w:rPr>
              <w:t>517.00</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517.00</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06</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99</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其他财政事务支出</w:t>
            </w:r>
          </w:p>
        </w:tc>
        <w:tc>
          <w:tcPr>
            <w:tcW w:w="340" w:type="dxa"/>
            <w:shd w:val="clear" w:color="auto" w:fill="auto"/>
            <w:vAlign w:val="center"/>
          </w:tcPr>
          <w:p>
            <w:pPr>
              <w:jc w:val="right"/>
              <w:rPr>
                <w:sz w:val="18"/>
                <w:szCs w:val="18"/>
              </w:rPr>
            </w:pPr>
            <w:r>
              <w:rPr>
                <w:rFonts w:hint="eastAsia" w:ascii="宋体" w:hAnsi="宋体"/>
                <w:color w:val="000000"/>
                <w:sz w:val="18"/>
                <w:szCs w:val="18"/>
              </w:rPr>
              <w:t>2,023.00</w:t>
            </w:r>
          </w:p>
        </w:tc>
        <w:tc>
          <w:tcPr>
            <w:tcW w:w="340" w:type="dxa"/>
            <w:gridSpan w:val="2"/>
            <w:shd w:val="clear" w:color="auto" w:fill="auto"/>
            <w:vAlign w:val="center"/>
          </w:tcPr>
          <w:p>
            <w:pPr>
              <w:jc w:val="right"/>
              <w:rPr>
                <w:sz w:val="18"/>
                <w:szCs w:val="18"/>
              </w:rPr>
            </w:pPr>
          </w:p>
        </w:tc>
        <w:tc>
          <w:tcPr>
            <w:tcW w:w="340" w:type="dxa"/>
            <w:shd w:val="clear" w:color="auto" w:fill="auto"/>
            <w:vAlign w:val="center"/>
          </w:tcPr>
          <w:p>
            <w:pPr>
              <w:jc w:val="right"/>
              <w:rPr>
                <w:sz w:val="18"/>
                <w:szCs w:val="18"/>
              </w:rPr>
            </w:pPr>
            <w:r>
              <w:rPr>
                <w:rFonts w:hint="eastAsia" w:ascii="宋体" w:hAnsi="宋体"/>
                <w:color w:val="000000"/>
                <w:sz w:val="18"/>
                <w:szCs w:val="18"/>
              </w:rPr>
              <w:t>2,023.00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社会保障和就业支出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955.84</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955.84</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208</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05</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行政事业单位养老支出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955.84</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955.84</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行政单位离退休</w:t>
            </w:r>
          </w:p>
        </w:tc>
        <w:tc>
          <w:tcPr>
            <w:tcW w:w="340" w:type="dxa"/>
            <w:shd w:val="clear" w:color="auto" w:fill="auto"/>
            <w:vAlign w:val="center"/>
          </w:tcPr>
          <w:p>
            <w:pPr>
              <w:jc w:val="right"/>
              <w:rPr>
                <w:sz w:val="18"/>
                <w:szCs w:val="18"/>
              </w:rPr>
            </w:pPr>
            <w:r>
              <w:rPr>
                <w:rFonts w:hint="eastAsia" w:ascii="宋体" w:hAnsi="宋体"/>
                <w:color w:val="000000"/>
                <w:sz w:val="18"/>
                <w:szCs w:val="18"/>
              </w:rPr>
              <w:t>426.42</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426.42</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事业单位离退休</w:t>
            </w:r>
          </w:p>
        </w:tc>
        <w:tc>
          <w:tcPr>
            <w:tcW w:w="340" w:type="dxa"/>
            <w:shd w:val="clear" w:color="auto" w:fill="auto"/>
            <w:vAlign w:val="center"/>
          </w:tcPr>
          <w:p>
            <w:pPr>
              <w:jc w:val="right"/>
              <w:rPr>
                <w:sz w:val="18"/>
                <w:szCs w:val="18"/>
              </w:rPr>
            </w:pPr>
            <w:r>
              <w:rPr>
                <w:rFonts w:hint="eastAsia" w:ascii="宋体" w:hAnsi="宋体"/>
                <w:color w:val="000000"/>
                <w:sz w:val="18"/>
                <w:szCs w:val="18"/>
              </w:rPr>
              <w:t>32.63</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32.63</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208</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05</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机关事业单位基本养老保险缴费支出</w:t>
            </w:r>
          </w:p>
        </w:tc>
        <w:tc>
          <w:tcPr>
            <w:tcW w:w="340" w:type="dxa"/>
            <w:shd w:val="clear" w:color="auto" w:fill="auto"/>
            <w:vAlign w:val="center"/>
          </w:tcPr>
          <w:p>
            <w:pPr>
              <w:jc w:val="right"/>
              <w:rPr>
                <w:sz w:val="18"/>
                <w:szCs w:val="18"/>
              </w:rPr>
            </w:pPr>
            <w:r>
              <w:rPr>
                <w:rFonts w:hint="eastAsia" w:ascii="宋体" w:hAnsi="宋体"/>
                <w:color w:val="000000"/>
                <w:sz w:val="18"/>
                <w:szCs w:val="18"/>
              </w:rPr>
              <w:t>496.79</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496.79</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卫生健康支出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475.17</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475.17</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210</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11</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行政事业单位医疗</w:t>
            </w:r>
          </w:p>
        </w:tc>
        <w:tc>
          <w:tcPr>
            <w:tcW w:w="340" w:type="dxa"/>
            <w:shd w:val="clear" w:color="auto" w:fill="auto"/>
            <w:vAlign w:val="center"/>
          </w:tcPr>
          <w:p>
            <w:pPr>
              <w:jc w:val="right"/>
              <w:rPr>
                <w:b/>
                <w:sz w:val="18"/>
                <w:szCs w:val="18"/>
              </w:rPr>
            </w:pPr>
            <w:r>
              <w:rPr>
                <w:rFonts w:hint="eastAsia" w:ascii="宋体" w:hAnsi="宋体"/>
                <w:b/>
                <w:color w:val="000000"/>
                <w:sz w:val="18"/>
                <w:szCs w:val="18"/>
              </w:rPr>
              <w:t>475.17</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475.17</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行政单位医疗</w:t>
            </w:r>
          </w:p>
        </w:tc>
        <w:tc>
          <w:tcPr>
            <w:tcW w:w="340" w:type="dxa"/>
            <w:shd w:val="clear" w:color="auto" w:fill="auto"/>
            <w:vAlign w:val="center"/>
          </w:tcPr>
          <w:p>
            <w:pPr>
              <w:jc w:val="right"/>
              <w:rPr>
                <w:sz w:val="18"/>
                <w:szCs w:val="18"/>
              </w:rPr>
            </w:pPr>
            <w:r>
              <w:rPr>
                <w:rFonts w:hint="eastAsia" w:ascii="宋体" w:hAnsi="宋体"/>
                <w:color w:val="000000"/>
                <w:sz w:val="18"/>
                <w:szCs w:val="18"/>
              </w:rPr>
              <w:t>207.06</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207.06</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事业单位医疗</w:t>
            </w:r>
          </w:p>
        </w:tc>
        <w:tc>
          <w:tcPr>
            <w:tcW w:w="340" w:type="dxa"/>
            <w:shd w:val="clear" w:color="auto" w:fill="auto"/>
            <w:vAlign w:val="center"/>
          </w:tcPr>
          <w:p>
            <w:pPr>
              <w:jc w:val="right"/>
              <w:rPr>
                <w:sz w:val="18"/>
                <w:szCs w:val="18"/>
              </w:rPr>
            </w:pPr>
            <w:r>
              <w:rPr>
                <w:rFonts w:hint="eastAsia" w:ascii="宋体" w:hAnsi="宋体"/>
                <w:color w:val="000000"/>
                <w:sz w:val="18"/>
                <w:szCs w:val="18"/>
              </w:rPr>
              <w:t>60.22</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60.22</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210</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11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03</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公务员医疗补助</w:t>
            </w:r>
          </w:p>
        </w:tc>
        <w:tc>
          <w:tcPr>
            <w:tcW w:w="340" w:type="dxa"/>
            <w:shd w:val="clear" w:color="auto" w:fill="auto"/>
            <w:vAlign w:val="center"/>
          </w:tcPr>
          <w:p>
            <w:pPr>
              <w:jc w:val="right"/>
              <w:rPr>
                <w:sz w:val="18"/>
                <w:szCs w:val="18"/>
              </w:rPr>
            </w:pPr>
            <w:r>
              <w:rPr>
                <w:rFonts w:hint="eastAsia" w:ascii="宋体" w:hAnsi="宋体"/>
                <w:color w:val="000000"/>
                <w:sz w:val="18"/>
                <w:szCs w:val="18"/>
              </w:rPr>
              <w:t>207.89</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207.89</w:t>
            </w:r>
          </w:p>
        </w:tc>
        <w:tc>
          <w:tcPr>
            <w:tcW w:w="340"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住房保障支出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372.58</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372.58</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221</w:t>
            </w:r>
          </w:p>
        </w:tc>
        <w:tc>
          <w:tcPr>
            <w:tcW w:w="340" w:type="dxa"/>
            <w:shd w:val="clear" w:color="auto" w:fill="auto"/>
            <w:vAlign w:val="center"/>
          </w:tcPr>
          <w:p>
            <w:pPr>
              <w:jc w:val="center"/>
              <w:rPr>
                <w:rFonts w:ascii="宋体" w:hAnsi="宋体"/>
                <w:b/>
                <w:sz w:val="18"/>
                <w:szCs w:val="18"/>
              </w:rPr>
            </w:pPr>
            <w:r>
              <w:rPr>
                <w:rFonts w:hint="eastAsia" w:ascii="宋体" w:hAnsi="宋体"/>
                <w:b/>
                <w:color w:val="000000"/>
                <w:sz w:val="18"/>
                <w:szCs w:val="18"/>
              </w:rPr>
              <w:t>02</w:t>
            </w:r>
          </w:p>
        </w:tc>
        <w:tc>
          <w:tcPr>
            <w:tcW w:w="340" w:type="dxa"/>
            <w:shd w:val="clear" w:color="auto" w:fill="auto"/>
            <w:vAlign w:val="center"/>
          </w:tcPr>
          <w:p>
            <w:pPr>
              <w:jc w:val="center"/>
              <w:rPr>
                <w:rFonts w:ascii="宋体" w:hAnsi="宋体"/>
                <w:b/>
                <w:sz w:val="18"/>
                <w:szCs w:val="18"/>
              </w:rPr>
            </w:pPr>
          </w:p>
        </w:tc>
        <w:tc>
          <w:tcPr>
            <w:tcW w:w="340" w:type="dxa"/>
            <w:shd w:val="clear" w:color="auto" w:fill="auto"/>
            <w:vAlign w:val="center"/>
          </w:tcPr>
          <w:p>
            <w:pPr>
              <w:jc w:val="left"/>
              <w:rPr>
                <w:rFonts w:ascii="宋体" w:hAnsi="宋体"/>
                <w:b/>
                <w:sz w:val="18"/>
                <w:szCs w:val="18"/>
              </w:rPr>
            </w:pPr>
            <w:r>
              <w:rPr>
                <w:rFonts w:hint="eastAsia" w:ascii="宋体" w:hAnsi="宋体"/>
                <w:b/>
                <w:color w:val="000000"/>
                <w:sz w:val="18"/>
                <w:szCs w:val="18"/>
              </w:rPr>
              <w:t xml:space="preserve">  住房改革支出</w:t>
            </w:r>
          </w:p>
        </w:tc>
        <w:tc>
          <w:tcPr>
            <w:tcW w:w="340" w:type="dxa"/>
            <w:shd w:val="clear" w:color="auto" w:fill="auto"/>
            <w:vAlign w:val="center"/>
          </w:tcPr>
          <w:p>
            <w:pPr>
              <w:jc w:val="right"/>
              <w:rPr>
                <w:b/>
                <w:sz w:val="18"/>
                <w:szCs w:val="18"/>
              </w:rPr>
            </w:pPr>
            <w:r>
              <w:rPr>
                <w:rFonts w:hint="eastAsia" w:ascii="宋体" w:hAnsi="宋体"/>
                <w:b/>
                <w:color w:val="000000"/>
                <w:sz w:val="18"/>
                <w:szCs w:val="18"/>
              </w:rPr>
              <w:t>372.58</w:t>
            </w:r>
          </w:p>
        </w:tc>
        <w:tc>
          <w:tcPr>
            <w:tcW w:w="340" w:type="dxa"/>
            <w:gridSpan w:val="2"/>
            <w:shd w:val="clear" w:color="auto" w:fill="auto"/>
            <w:vAlign w:val="center"/>
          </w:tcPr>
          <w:p>
            <w:pPr>
              <w:jc w:val="right"/>
              <w:rPr>
                <w:b/>
                <w:sz w:val="18"/>
                <w:szCs w:val="18"/>
              </w:rPr>
            </w:pPr>
            <w:r>
              <w:rPr>
                <w:rFonts w:hint="eastAsia" w:ascii="宋体" w:hAnsi="宋体"/>
                <w:b/>
                <w:color w:val="000000"/>
                <w:sz w:val="18"/>
                <w:szCs w:val="18"/>
              </w:rPr>
              <w:t>372.58</w:t>
            </w:r>
          </w:p>
        </w:tc>
        <w:tc>
          <w:tcPr>
            <w:tcW w:w="340"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221</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02</w:t>
            </w:r>
          </w:p>
        </w:tc>
        <w:tc>
          <w:tcPr>
            <w:tcW w:w="340" w:type="dxa"/>
            <w:shd w:val="clear" w:color="auto" w:fill="auto"/>
            <w:vAlign w:val="center"/>
          </w:tcPr>
          <w:p>
            <w:pPr>
              <w:jc w:val="center"/>
              <w:rPr>
                <w:rFonts w:ascii="宋体" w:hAnsi="宋体"/>
                <w:sz w:val="18"/>
                <w:szCs w:val="18"/>
              </w:rPr>
            </w:pPr>
            <w:r>
              <w:rPr>
                <w:rFonts w:hint="eastAsia" w:ascii="宋体" w:hAnsi="宋体"/>
                <w:color w:val="000000"/>
                <w:sz w:val="18"/>
                <w:szCs w:val="18"/>
              </w:rPr>
              <w:t>01</w:t>
            </w:r>
          </w:p>
        </w:tc>
        <w:tc>
          <w:tcPr>
            <w:tcW w:w="340" w:type="dxa"/>
            <w:shd w:val="clear" w:color="auto" w:fill="auto"/>
            <w:vAlign w:val="center"/>
          </w:tcPr>
          <w:p>
            <w:pPr>
              <w:jc w:val="left"/>
              <w:rPr>
                <w:rFonts w:ascii="宋体" w:hAnsi="宋体"/>
                <w:sz w:val="18"/>
                <w:szCs w:val="18"/>
              </w:rPr>
            </w:pPr>
            <w:r>
              <w:rPr>
                <w:rFonts w:hint="eastAsia" w:ascii="宋体" w:hAnsi="宋体"/>
                <w:color w:val="000000"/>
                <w:sz w:val="18"/>
                <w:szCs w:val="18"/>
              </w:rPr>
              <w:t xml:space="preserve">    住房公积金</w:t>
            </w:r>
          </w:p>
        </w:tc>
        <w:tc>
          <w:tcPr>
            <w:tcW w:w="340" w:type="dxa"/>
            <w:shd w:val="clear" w:color="auto" w:fill="auto"/>
            <w:vAlign w:val="center"/>
          </w:tcPr>
          <w:p>
            <w:pPr>
              <w:jc w:val="right"/>
              <w:rPr>
                <w:sz w:val="18"/>
                <w:szCs w:val="18"/>
              </w:rPr>
            </w:pPr>
            <w:r>
              <w:rPr>
                <w:rFonts w:hint="eastAsia" w:ascii="宋体" w:hAnsi="宋体"/>
                <w:color w:val="000000"/>
                <w:sz w:val="18"/>
                <w:szCs w:val="18"/>
              </w:rPr>
              <w:t>372.58</w:t>
            </w:r>
          </w:p>
        </w:tc>
        <w:tc>
          <w:tcPr>
            <w:tcW w:w="340" w:type="dxa"/>
            <w:gridSpan w:val="2"/>
            <w:shd w:val="clear" w:color="auto" w:fill="auto"/>
            <w:vAlign w:val="center"/>
          </w:tcPr>
          <w:p>
            <w:pPr>
              <w:jc w:val="right"/>
              <w:rPr>
                <w:sz w:val="18"/>
                <w:szCs w:val="18"/>
              </w:rPr>
            </w:pPr>
            <w:r>
              <w:rPr>
                <w:rFonts w:hint="eastAsia" w:ascii="宋体" w:hAnsi="宋体"/>
                <w:color w:val="000000"/>
                <w:sz w:val="18"/>
                <w:szCs w:val="18"/>
              </w:rPr>
              <w:t>372.58</w:t>
            </w:r>
          </w:p>
        </w:tc>
        <w:tc>
          <w:tcPr>
            <w:tcW w:w="340" w:type="dxa"/>
            <w:shd w:val="clear" w:color="auto" w:fill="auto"/>
            <w:vAlign w:val="center"/>
          </w:tcPr>
          <w:p>
            <w:pPr>
              <w:jc w:val="right"/>
              <w:rPr>
                <w:sz w:val="18"/>
                <w:szCs w:val="18"/>
              </w:rPr>
            </w:pPr>
          </w:p>
        </w:tc>
      </w:tr>
    </w:tbl>
    <w:p>
      <w:pPr>
        <w:widowControl/>
        <w:jc w:val="left"/>
        <w:rPr>
          <w:rFonts w:ascii="仿宋_GB2312" w:eastAsia="仿宋_GB2312"/>
          <w:b/>
          <w:color w:val="000000"/>
          <w:szCs w:val="21"/>
        </w:rPr>
        <w:sectPr>
          <w:pgSz w:w="11906" w:h="16838"/>
          <w:pgMar w:top="1134" w:right="1134" w:bottom="1134" w:left="1134" w:header="851" w:footer="992" w:gutter="0"/>
          <w:cols w:space="425" w:num="1"/>
          <w:docGrid w:type="lines" w:linePitch="312" w:charSpace="0"/>
        </w:sectPr>
      </w:pPr>
      <w:r>
        <w:rPr>
          <w:rFonts w:hint="eastAsia" w:ascii="仿宋_GB2312" w:eastAsia="仿宋_GB2312"/>
          <w:b/>
          <w:color w:val="000000"/>
          <w:szCs w:val="21"/>
        </w:rPr>
        <w:t>备注：无内容应公开空表并说明情况。</w:t>
      </w:r>
    </w:p>
    <w:p>
      <w:pPr>
        <w:jc w:val="left"/>
        <w:rPr>
          <w:rFonts w:ascii="宋体" w:hAnsi="宋体"/>
          <w:color w:val="000000"/>
          <w:sz w:val="18"/>
          <w:szCs w:val="18"/>
        </w:rPr>
      </w:pPr>
      <w:r>
        <w:rPr>
          <w:rFonts w:hint="eastAsia" w:ascii="宋体" w:hAnsi="宋体"/>
          <w:color w:val="000000"/>
          <w:sz w:val="18"/>
          <w:szCs w:val="18"/>
        </w:rPr>
        <w:t>表四</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财政拨款收支预算总体情况表</w:t>
      </w:r>
    </w:p>
    <w:tbl>
      <w:tblPr>
        <w:tblStyle w:val="7"/>
        <w:tblW w:w="10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1134"/>
        <w:gridCol w:w="2584"/>
        <w:gridCol w:w="1134"/>
        <w:gridCol w:w="53"/>
        <w:gridCol w:w="1024"/>
        <w:gridCol w:w="110"/>
        <w:gridCol w:w="967"/>
        <w:gridCol w:w="867"/>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0" w:type="dxa"/>
        </w:trPr>
        <w:tc>
          <w:tcPr>
            <w:tcW w:w="6998" w:type="dxa"/>
            <w:gridSpan w:val="5"/>
            <w:tcBorders>
              <w:top w:val="nil"/>
              <w:left w:val="nil"/>
              <w:right w:val="nil"/>
            </w:tcBorders>
            <w:shd w:val="clear" w:color="auto" w:fill="auto"/>
            <w:vAlign w:val="center"/>
          </w:tcPr>
          <w:p>
            <w:pPr>
              <w:jc w:val="left"/>
              <w:rPr>
                <w:color w:val="000000"/>
                <w:sz w:val="18"/>
                <w:szCs w:val="18"/>
              </w:rPr>
            </w:pPr>
            <w:r>
              <w:rPr>
                <w:rFonts w:hint="eastAsia"/>
                <w:color w:val="000000"/>
                <w:sz w:val="18"/>
                <w:szCs w:val="18"/>
              </w:rPr>
              <w:t>编制部门：自治区财政厅</w:t>
            </w:r>
          </w:p>
        </w:tc>
        <w:tc>
          <w:tcPr>
            <w:tcW w:w="1134" w:type="dxa"/>
            <w:gridSpan w:val="2"/>
            <w:tcBorders>
              <w:top w:val="nil"/>
              <w:left w:val="nil"/>
              <w:right w:val="nil"/>
            </w:tcBorders>
          </w:tcPr>
          <w:p>
            <w:pPr>
              <w:jc w:val="right"/>
              <w:rPr>
                <w:color w:val="000000"/>
                <w:sz w:val="18"/>
                <w:szCs w:val="18"/>
              </w:rPr>
            </w:pPr>
          </w:p>
        </w:tc>
        <w:tc>
          <w:tcPr>
            <w:tcW w:w="1834" w:type="dxa"/>
            <w:gridSpan w:val="2"/>
            <w:tcBorders>
              <w:top w:val="nil"/>
              <w:left w:val="nil"/>
              <w:right w:val="nil"/>
            </w:tcBorders>
            <w:shd w:val="clear" w:color="auto" w:fill="auto"/>
            <w:vAlign w:val="center"/>
          </w:tcPr>
          <w:p>
            <w:pPr>
              <w:jc w:val="right"/>
              <w:rPr>
                <w:color w:val="000000"/>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93" w:type="dxa"/>
            <w:shd w:val="clear" w:color="auto" w:fill="auto"/>
            <w:vAlign w:val="center"/>
          </w:tcPr>
          <w:p>
            <w:pPr>
              <w:jc w:val="center"/>
              <w:rPr>
                <w:color w:val="000000"/>
                <w:sz w:val="18"/>
                <w:szCs w:val="18"/>
              </w:rPr>
            </w:pPr>
            <w:r>
              <w:rPr>
                <w:rFonts w:hint="eastAsia"/>
                <w:color w:val="000000"/>
                <w:sz w:val="18"/>
                <w:szCs w:val="18"/>
              </w:rPr>
              <w:t>项目</w:t>
            </w:r>
          </w:p>
        </w:tc>
        <w:tc>
          <w:tcPr>
            <w:tcW w:w="1134" w:type="dxa"/>
            <w:shd w:val="clear" w:color="auto" w:fill="auto"/>
            <w:vAlign w:val="center"/>
          </w:tcPr>
          <w:p>
            <w:pPr>
              <w:jc w:val="center"/>
              <w:rPr>
                <w:color w:val="000000"/>
                <w:sz w:val="18"/>
                <w:szCs w:val="18"/>
              </w:rPr>
            </w:pPr>
            <w:r>
              <w:rPr>
                <w:rFonts w:hint="eastAsia"/>
                <w:color w:val="000000"/>
                <w:sz w:val="18"/>
                <w:szCs w:val="18"/>
              </w:rPr>
              <w:t>合计</w:t>
            </w:r>
          </w:p>
        </w:tc>
        <w:tc>
          <w:tcPr>
            <w:tcW w:w="2584" w:type="dxa"/>
            <w:shd w:val="clear" w:color="auto" w:fill="auto"/>
            <w:vAlign w:val="center"/>
          </w:tcPr>
          <w:p>
            <w:pPr>
              <w:jc w:val="center"/>
              <w:rPr>
                <w:color w:val="000000"/>
                <w:sz w:val="18"/>
                <w:szCs w:val="18"/>
              </w:rPr>
            </w:pPr>
            <w:r>
              <w:rPr>
                <w:rFonts w:hint="eastAsia"/>
                <w:color w:val="000000"/>
                <w:sz w:val="18"/>
                <w:szCs w:val="18"/>
              </w:rPr>
              <w:t>支出功能科目</w:t>
            </w:r>
          </w:p>
        </w:tc>
        <w:tc>
          <w:tcPr>
            <w:tcW w:w="1134" w:type="dxa"/>
            <w:shd w:val="clear" w:color="auto" w:fill="auto"/>
            <w:vAlign w:val="center"/>
          </w:tcPr>
          <w:p>
            <w:pPr>
              <w:jc w:val="center"/>
              <w:rPr>
                <w:color w:val="000000"/>
                <w:sz w:val="18"/>
                <w:szCs w:val="18"/>
              </w:rPr>
            </w:pPr>
            <w:r>
              <w:rPr>
                <w:rFonts w:hint="eastAsia"/>
                <w:color w:val="000000"/>
                <w:sz w:val="18"/>
                <w:szCs w:val="18"/>
              </w:rPr>
              <w:t>合计</w:t>
            </w:r>
          </w:p>
        </w:tc>
        <w:tc>
          <w:tcPr>
            <w:tcW w:w="1077" w:type="dxa"/>
            <w:gridSpan w:val="2"/>
            <w:shd w:val="clear" w:color="auto" w:fill="auto"/>
            <w:vAlign w:val="center"/>
          </w:tcPr>
          <w:p>
            <w:pPr>
              <w:jc w:val="center"/>
              <w:rPr>
                <w:color w:val="000000"/>
                <w:sz w:val="18"/>
                <w:szCs w:val="18"/>
              </w:rPr>
            </w:pPr>
            <w:r>
              <w:rPr>
                <w:rFonts w:hint="eastAsia"/>
                <w:color w:val="000000"/>
                <w:sz w:val="18"/>
                <w:szCs w:val="18"/>
              </w:rPr>
              <w:t>一般公共预算</w:t>
            </w:r>
          </w:p>
        </w:tc>
        <w:tc>
          <w:tcPr>
            <w:tcW w:w="1077" w:type="dxa"/>
            <w:gridSpan w:val="2"/>
            <w:vAlign w:val="center"/>
          </w:tcPr>
          <w:p>
            <w:pPr>
              <w:jc w:val="center"/>
              <w:rPr>
                <w:color w:val="000000"/>
                <w:sz w:val="18"/>
                <w:szCs w:val="18"/>
              </w:rPr>
            </w:pPr>
            <w:r>
              <w:rPr>
                <w:rFonts w:hint="eastAsia"/>
                <w:color w:val="000000"/>
                <w:sz w:val="18"/>
                <w:szCs w:val="18"/>
              </w:rPr>
              <w:t>政府性基金预算</w:t>
            </w:r>
          </w:p>
        </w:tc>
        <w:tc>
          <w:tcPr>
            <w:tcW w:w="1077" w:type="dxa"/>
            <w:gridSpan w:val="2"/>
            <w:shd w:val="clear" w:color="auto" w:fill="auto"/>
            <w:vAlign w:val="center"/>
          </w:tcPr>
          <w:p>
            <w:pPr>
              <w:jc w:val="center"/>
              <w:rPr>
                <w:color w:val="000000"/>
                <w:sz w:val="18"/>
                <w:szCs w:val="18"/>
              </w:rPr>
            </w:pPr>
            <w:r>
              <w:rPr>
                <w:rFonts w:hint="eastAsia"/>
                <w:color w:val="000000"/>
                <w:sz w:val="18"/>
                <w:szCs w:val="18"/>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r>
              <w:rPr>
                <w:rFonts w:hint="eastAsia"/>
                <w:color w:val="000000"/>
                <w:sz w:val="18"/>
                <w:szCs w:val="18"/>
              </w:rPr>
              <w:t>财政拨款（补助）</w:t>
            </w:r>
          </w:p>
        </w:tc>
        <w:tc>
          <w:tcPr>
            <w:tcW w:w="1134" w:type="dxa"/>
            <w:shd w:val="clear" w:color="auto" w:fill="auto"/>
          </w:tcPr>
          <w:p>
            <w:pPr>
              <w:jc w:val="right"/>
              <w:rPr>
                <w:rFonts w:ascii="宋体" w:hAnsi="宋体"/>
                <w:color w:val="000000"/>
                <w:sz w:val="18"/>
                <w:szCs w:val="18"/>
              </w:rPr>
            </w:pPr>
            <w:r>
              <w:rPr>
                <w:rFonts w:hint="eastAsia" w:ascii="宋体" w:hAnsi="宋体"/>
                <w:color w:val="000000"/>
                <w:sz w:val="18"/>
                <w:szCs w:val="18"/>
              </w:rPr>
              <w:t>14,552.17</w:t>
            </w: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201 一般公共服务支出</w:t>
            </w:r>
          </w:p>
        </w:tc>
        <w:tc>
          <w:tcPr>
            <w:tcW w:w="1134" w:type="dxa"/>
            <w:shd w:val="clear" w:color="auto" w:fill="auto"/>
          </w:tcPr>
          <w:p>
            <w:pPr>
              <w:jc w:val="right"/>
              <w:rPr>
                <w:rFonts w:ascii="宋体" w:hAnsi="宋体"/>
                <w:color w:val="000000"/>
                <w:sz w:val="18"/>
                <w:szCs w:val="18"/>
              </w:rPr>
            </w:pPr>
            <w:r>
              <w:rPr>
                <w:rFonts w:hint="eastAsia" w:ascii="宋体" w:hAnsi="宋体"/>
                <w:color w:val="000000"/>
                <w:sz w:val="18"/>
                <w:szCs w:val="18"/>
              </w:rPr>
              <w:t>12,748.58</w:t>
            </w:r>
          </w:p>
        </w:tc>
        <w:tc>
          <w:tcPr>
            <w:tcW w:w="1077" w:type="dxa"/>
            <w:gridSpan w:val="2"/>
            <w:shd w:val="clear" w:color="auto" w:fill="auto"/>
          </w:tcPr>
          <w:p>
            <w:pPr>
              <w:jc w:val="right"/>
              <w:rPr>
                <w:rFonts w:ascii="宋体" w:hAnsi="宋体"/>
                <w:color w:val="000000"/>
                <w:sz w:val="18"/>
                <w:szCs w:val="18"/>
              </w:rPr>
            </w:pPr>
            <w:r>
              <w:rPr>
                <w:rFonts w:hint="eastAsia" w:ascii="宋体" w:hAnsi="宋体"/>
                <w:color w:val="000000"/>
                <w:sz w:val="18"/>
                <w:szCs w:val="18"/>
              </w:rPr>
              <w:t>12,748.58</w:t>
            </w:r>
          </w:p>
        </w:tc>
        <w:tc>
          <w:tcPr>
            <w:tcW w:w="1077" w:type="dxa"/>
            <w:gridSpan w:val="2"/>
          </w:tcPr>
          <w:p>
            <w:pPr>
              <w:jc w:val="right"/>
              <w:rPr>
                <w:rFonts w:ascii="宋体" w:hAnsi="宋体"/>
                <w:color w:val="000000"/>
                <w:sz w:val="18"/>
                <w:szCs w:val="18"/>
              </w:rPr>
            </w:pPr>
          </w:p>
        </w:tc>
        <w:tc>
          <w:tcPr>
            <w:tcW w:w="1077" w:type="dxa"/>
            <w:gridSpan w:val="2"/>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ind w:firstLine="360" w:firstLineChars="200"/>
              <w:rPr>
                <w:rFonts w:ascii="宋体" w:hAnsi="宋体" w:cs="宋体"/>
                <w:color w:val="000000"/>
                <w:sz w:val="18"/>
                <w:szCs w:val="18"/>
              </w:rPr>
            </w:pPr>
            <w:r>
              <w:rPr>
                <w:rFonts w:hint="eastAsia"/>
                <w:color w:val="000000"/>
                <w:sz w:val="18"/>
                <w:szCs w:val="18"/>
              </w:rPr>
              <w:t>一般公共预算</w:t>
            </w:r>
          </w:p>
        </w:tc>
        <w:tc>
          <w:tcPr>
            <w:tcW w:w="1134" w:type="dxa"/>
            <w:shd w:val="clear" w:color="auto" w:fill="auto"/>
          </w:tcPr>
          <w:p>
            <w:pPr>
              <w:jc w:val="right"/>
              <w:rPr>
                <w:rFonts w:ascii="宋体" w:hAnsi="宋体"/>
                <w:color w:val="000000"/>
                <w:sz w:val="18"/>
                <w:szCs w:val="18"/>
              </w:rPr>
            </w:pPr>
            <w:r>
              <w:rPr>
                <w:rFonts w:hint="eastAsia" w:ascii="宋体" w:hAnsi="宋体"/>
                <w:color w:val="000000"/>
                <w:sz w:val="18"/>
                <w:szCs w:val="18"/>
              </w:rPr>
              <w:t>14,552.17</w:t>
            </w: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202 外交支出</w:t>
            </w:r>
          </w:p>
        </w:tc>
        <w:tc>
          <w:tcPr>
            <w:tcW w:w="1134" w:type="dxa"/>
            <w:shd w:val="clear" w:color="auto" w:fill="auto"/>
          </w:tcPr>
          <w:p>
            <w:pPr>
              <w:jc w:val="right"/>
              <w:rPr>
                <w:rFonts w:ascii="宋体" w:hAnsi="宋体"/>
                <w:color w:val="000000"/>
                <w:sz w:val="18"/>
                <w:szCs w:val="18"/>
              </w:rPr>
            </w:pPr>
          </w:p>
        </w:tc>
        <w:tc>
          <w:tcPr>
            <w:tcW w:w="1077" w:type="dxa"/>
            <w:gridSpan w:val="2"/>
            <w:shd w:val="clear" w:color="auto" w:fill="auto"/>
          </w:tcPr>
          <w:p>
            <w:pPr>
              <w:jc w:val="right"/>
              <w:rPr>
                <w:rFonts w:ascii="宋体" w:hAnsi="宋体"/>
                <w:color w:val="000000"/>
                <w:sz w:val="18"/>
                <w:szCs w:val="18"/>
              </w:rPr>
            </w:pPr>
          </w:p>
        </w:tc>
        <w:tc>
          <w:tcPr>
            <w:tcW w:w="1077" w:type="dxa"/>
            <w:gridSpan w:val="2"/>
          </w:tcPr>
          <w:p>
            <w:pPr>
              <w:jc w:val="right"/>
              <w:rPr>
                <w:rFonts w:ascii="宋体" w:hAnsi="宋体"/>
                <w:color w:val="000000"/>
                <w:sz w:val="18"/>
                <w:szCs w:val="18"/>
              </w:rPr>
            </w:pPr>
          </w:p>
        </w:tc>
        <w:tc>
          <w:tcPr>
            <w:tcW w:w="1077" w:type="dxa"/>
            <w:gridSpan w:val="2"/>
            <w:shd w:val="clear" w:color="auto" w:fill="auto"/>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ind w:firstLine="360" w:firstLineChars="200"/>
              <w:rPr>
                <w:rFonts w:ascii="宋体" w:hAnsi="宋体" w:cs="宋体"/>
                <w:color w:val="000000"/>
                <w:sz w:val="18"/>
                <w:szCs w:val="18"/>
              </w:rPr>
            </w:pPr>
            <w:r>
              <w:rPr>
                <w:rFonts w:hint="eastAsia"/>
                <w:color w:val="000000"/>
                <w:sz w:val="18"/>
                <w:szCs w:val="18"/>
              </w:rPr>
              <w:t>政府性基金预算</w:t>
            </w:r>
          </w:p>
        </w:tc>
        <w:tc>
          <w:tcPr>
            <w:tcW w:w="1134" w:type="dxa"/>
            <w:shd w:val="clear" w:color="auto" w:fill="auto"/>
          </w:tcPr>
          <w:p>
            <w:pPr>
              <w:jc w:val="right"/>
              <w:rPr>
                <w:rFonts w:ascii="宋体" w:hAnsi="宋体"/>
                <w:color w:val="000000"/>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203 国防支出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ind w:firstLine="360" w:firstLineChars="200"/>
              <w:rPr>
                <w:rFonts w:ascii="宋体" w:hAnsi="宋体" w:cs="宋体"/>
                <w:color w:val="000000"/>
                <w:sz w:val="18"/>
                <w:szCs w:val="18"/>
              </w:rPr>
            </w:pPr>
            <w:r>
              <w:rPr>
                <w:rFonts w:hint="eastAsia"/>
                <w:color w:val="000000"/>
                <w:sz w:val="18"/>
                <w:szCs w:val="18"/>
              </w:rPr>
              <w:t>国有资本经营预算</w:t>
            </w:r>
          </w:p>
        </w:tc>
        <w:tc>
          <w:tcPr>
            <w:tcW w:w="1134" w:type="dxa"/>
            <w:shd w:val="clear" w:color="auto" w:fill="auto"/>
          </w:tcPr>
          <w:p>
            <w:pPr>
              <w:jc w:val="right"/>
              <w:rPr>
                <w:rFonts w:ascii="宋体" w:hAnsi="宋体"/>
                <w:color w:val="000000"/>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204 公共安全支出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205 教育支出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206 科学技术支出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207 文化旅游体育与传媒支出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208 社会保障和就业支出</w:t>
            </w:r>
          </w:p>
        </w:tc>
        <w:tc>
          <w:tcPr>
            <w:tcW w:w="1134"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955.84</w:t>
            </w:r>
          </w:p>
        </w:tc>
        <w:tc>
          <w:tcPr>
            <w:tcW w:w="1077" w:type="dxa"/>
            <w:gridSpan w:val="2"/>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955.84</w:t>
            </w: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rPr>
                <w:rFonts w:ascii="宋体" w:hAnsi="宋体" w:cs="宋体"/>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209 社会保险基金支出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210 卫生健康支出</w:t>
            </w:r>
          </w:p>
        </w:tc>
        <w:tc>
          <w:tcPr>
            <w:tcW w:w="1134"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475.17</w:t>
            </w:r>
          </w:p>
        </w:tc>
        <w:tc>
          <w:tcPr>
            <w:tcW w:w="1077" w:type="dxa"/>
            <w:gridSpan w:val="2"/>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475.17</w:t>
            </w: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211 节能环保支出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212 城乡社区支出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213 农林水支出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214 交通运输支出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215 资源勘探信息等支出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216 商业服务业等支出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217 金融支出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219 援助其他地区支出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220 自然资源海洋气象等支出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221 住房保障支出</w:t>
            </w:r>
          </w:p>
        </w:tc>
        <w:tc>
          <w:tcPr>
            <w:tcW w:w="1134" w:type="dxa"/>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372.58</w:t>
            </w:r>
          </w:p>
        </w:tc>
        <w:tc>
          <w:tcPr>
            <w:tcW w:w="1077" w:type="dxa"/>
            <w:gridSpan w:val="2"/>
            <w:shd w:val="clear" w:color="auto" w:fill="auto"/>
            <w:vAlign w:val="center"/>
          </w:tcPr>
          <w:p>
            <w:pPr>
              <w:jc w:val="right"/>
              <w:rPr>
                <w:rFonts w:ascii="宋体" w:hAnsi="宋体"/>
                <w:color w:val="000000"/>
                <w:sz w:val="18"/>
                <w:szCs w:val="18"/>
              </w:rPr>
            </w:pPr>
            <w:r>
              <w:rPr>
                <w:rFonts w:hint="eastAsia" w:ascii="宋体" w:hAnsi="宋体"/>
                <w:color w:val="000000"/>
                <w:sz w:val="18"/>
                <w:szCs w:val="18"/>
              </w:rPr>
              <w:t>372.58</w:t>
            </w: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222 粮油物资储备支出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223 国有资本经营预算支出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224 灾害防治及应急管理支出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227 预备费</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229 其他支出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color w:val="000000"/>
                <w:sz w:val="18"/>
                <w:szCs w:val="18"/>
              </w:rPr>
              <w:t>230 转移性支出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231 债务还本支出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232 债务付息支出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vAlign w:val="center"/>
          </w:tcPr>
          <w:p>
            <w:pPr>
              <w:rPr>
                <w:rFonts w:ascii="宋体" w:hAnsi="宋体" w:cs="宋体"/>
                <w:color w:val="000000"/>
                <w:sz w:val="18"/>
                <w:szCs w:val="18"/>
              </w:rPr>
            </w:pPr>
            <w:r>
              <w:rPr>
                <w:rFonts w:hint="eastAsia" w:ascii="宋体" w:hAnsi="宋体"/>
                <w:color w:val="000000"/>
                <w:sz w:val="18"/>
                <w:szCs w:val="18"/>
              </w:rPr>
              <w:t>233 债务发行费支出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tcPr>
          <w:p>
            <w:pPr>
              <w:rPr>
                <w:rFonts w:ascii="宋体" w:hAnsi="宋体" w:cs="宋体"/>
                <w:color w:val="000000"/>
                <w:sz w:val="18"/>
                <w:szCs w:val="18"/>
              </w:rPr>
            </w:pPr>
            <w:r>
              <w:rPr>
                <w:rFonts w:hint="eastAsia" w:ascii="宋体" w:hAnsi="宋体" w:cs="宋体"/>
                <w:color w:val="000000"/>
                <w:sz w:val="18"/>
                <w:szCs w:val="18"/>
              </w:rPr>
              <w:t>234 抗疫特别国债还本支出</w:t>
            </w: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rPr>
                <w:color w:val="000000"/>
                <w:sz w:val="18"/>
                <w:szCs w:val="18"/>
              </w:rPr>
            </w:pPr>
          </w:p>
        </w:tc>
        <w:tc>
          <w:tcPr>
            <w:tcW w:w="1134" w:type="dxa"/>
            <w:shd w:val="clear" w:color="auto" w:fill="auto"/>
          </w:tcPr>
          <w:p>
            <w:pPr>
              <w:jc w:val="right"/>
              <w:rPr>
                <w:sz w:val="18"/>
                <w:szCs w:val="18"/>
              </w:rPr>
            </w:pPr>
          </w:p>
        </w:tc>
        <w:tc>
          <w:tcPr>
            <w:tcW w:w="2584" w:type="dxa"/>
            <w:shd w:val="clear" w:color="auto" w:fill="auto"/>
          </w:tcPr>
          <w:p>
            <w:pPr>
              <w:rPr>
                <w:rFonts w:ascii="宋体" w:hAnsi="宋体" w:cs="宋体"/>
                <w:color w:val="000000"/>
                <w:sz w:val="18"/>
                <w:szCs w:val="18"/>
              </w:rPr>
            </w:pPr>
          </w:p>
        </w:tc>
        <w:tc>
          <w:tcPr>
            <w:tcW w:w="1134" w:type="dxa"/>
            <w:shd w:val="clear" w:color="auto" w:fill="auto"/>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c>
          <w:tcPr>
            <w:tcW w:w="1077" w:type="dxa"/>
            <w:gridSpan w:val="2"/>
            <w:vAlign w:val="center"/>
          </w:tcPr>
          <w:p>
            <w:pPr>
              <w:jc w:val="right"/>
              <w:rPr>
                <w:rFonts w:ascii="宋体" w:hAnsi="宋体"/>
                <w:color w:val="000000"/>
                <w:sz w:val="18"/>
                <w:szCs w:val="18"/>
              </w:rPr>
            </w:pPr>
          </w:p>
        </w:tc>
        <w:tc>
          <w:tcPr>
            <w:tcW w:w="1077" w:type="dxa"/>
            <w:gridSpan w:val="2"/>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Pr>
          <w:p>
            <w:pPr>
              <w:jc w:val="center"/>
              <w:rPr>
                <w:color w:val="000000"/>
                <w:sz w:val="18"/>
                <w:szCs w:val="18"/>
              </w:rPr>
            </w:pPr>
            <w:r>
              <w:rPr>
                <w:rFonts w:hint="eastAsia"/>
                <w:color w:val="000000"/>
                <w:sz w:val="18"/>
                <w:szCs w:val="18"/>
              </w:rPr>
              <w:t>收入总计</w:t>
            </w:r>
          </w:p>
        </w:tc>
        <w:tc>
          <w:tcPr>
            <w:tcW w:w="1134" w:type="dxa"/>
            <w:shd w:val="clear" w:color="auto" w:fill="auto"/>
          </w:tcPr>
          <w:p>
            <w:pPr>
              <w:jc w:val="right"/>
              <w:rPr>
                <w:sz w:val="18"/>
                <w:szCs w:val="18"/>
              </w:rPr>
            </w:pPr>
            <w:r>
              <w:rPr>
                <w:rFonts w:hint="eastAsia" w:ascii="宋体" w:hAnsi="宋体"/>
                <w:color w:val="000000"/>
                <w:sz w:val="18"/>
                <w:szCs w:val="18"/>
              </w:rPr>
              <w:t>14,552.17</w:t>
            </w:r>
          </w:p>
        </w:tc>
        <w:tc>
          <w:tcPr>
            <w:tcW w:w="2584" w:type="dxa"/>
            <w:shd w:val="clear" w:color="auto" w:fill="auto"/>
          </w:tcPr>
          <w:p>
            <w:pPr>
              <w:jc w:val="center"/>
              <w:rPr>
                <w:rFonts w:ascii="宋体" w:hAnsi="宋体" w:cs="宋体"/>
                <w:color w:val="000000"/>
                <w:sz w:val="18"/>
                <w:szCs w:val="18"/>
              </w:rPr>
            </w:pPr>
            <w:r>
              <w:rPr>
                <w:rFonts w:hint="eastAsia"/>
                <w:color w:val="000000"/>
                <w:sz w:val="18"/>
                <w:szCs w:val="18"/>
              </w:rPr>
              <w:t>支出总计</w:t>
            </w:r>
          </w:p>
        </w:tc>
        <w:tc>
          <w:tcPr>
            <w:tcW w:w="1134" w:type="dxa"/>
            <w:shd w:val="clear" w:color="auto" w:fill="auto"/>
          </w:tcPr>
          <w:p>
            <w:pPr>
              <w:jc w:val="right"/>
              <w:rPr>
                <w:sz w:val="18"/>
                <w:szCs w:val="18"/>
              </w:rPr>
            </w:pPr>
            <w:r>
              <w:rPr>
                <w:rFonts w:hint="eastAsia" w:ascii="宋体" w:hAnsi="宋体"/>
                <w:color w:val="000000"/>
                <w:sz w:val="18"/>
                <w:szCs w:val="18"/>
              </w:rPr>
              <w:t>14,552.17</w:t>
            </w:r>
          </w:p>
        </w:tc>
        <w:tc>
          <w:tcPr>
            <w:tcW w:w="1077" w:type="dxa"/>
            <w:gridSpan w:val="2"/>
            <w:shd w:val="clear" w:color="auto" w:fill="auto"/>
          </w:tcPr>
          <w:p>
            <w:pPr>
              <w:jc w:val="right"/>
              <w:rPr>
                <w:sz w:val="18"/>
                <w:szCs w:val="18"/>
              </w:rPr>
            </w:pPr>
            <w:r>
              <w:rPr>
                <w:rFonts w:hint="eastAsia" w:ascii="宋体" w:hAnsi="宋体"/>
                <w:color w:val="000000"/>
                <w:sz w:val="18"/>
                <w:szCs w:val="18"/>
              </w:rPr>
              <w:t>14,552.17</w:t>
            </w:r>
          </w:p>
        </w:tc>
        <w:tc>
          <w:tcPr>
            <w:tcW w:w="1077" w:type="dxa"/>
            <w:gridSpan w:val="2"/>
          </w:tcPr>
          <w:p>
            <w:pPr>
              <w:jc w:val="right"/>
              <w:rPr>
                <w:sz w:val="18"/>
                <w:szCs w:val="18"/>
              </w:rPr>
            </w:pPr>
          </w:p>
        </w:tc>
        <w:tc>
          <w:tcPr>
            <w:tcW w:w="1077" w:type="dxa"/>
            <w:gridSpan w:val="2"/>
            <w:shd w:val="clear" w:color="auto" w:fill="auto"/>
          </w:tcPr>
          <w:p>
            <w:pPr>
              <w:jc w:val="right"/>
              <w:rPr>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表五</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4026"/>
        <w:gridCol w:w="1367"/>
        <w:gridCol w:w="1085"/>
        <w:gridCol w:w="281"/>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146" w:type="dxa"/>
            <w:gridSpan w:val="6"/>
            <w:tcBorders>
              <w:top w:val="nil"/>
              <w:left w:val="nil"/>
              <w:right w:val="nil"/>
            </w:tcBorders>
            <w:shd w:val="clear" w:color="auto" w:fill="auto"/>
            <w:vAlign w:val="center"/>
          </w:tcPr>
          <w:p>
            <w:pPr>
              <w:jc w:val="left"/>
              <w:rPr>
                <w:sz w:val="18"/>
                <w:szCs w:val="18"/>
              </w:rPr>
            </w:pPr>
            <w:r>
              <w:rPr>
                <w:rFonts w:hint="eastAsia"/>
                <w:color w:val="000000"/>
                <w:sz w:val="18"/>
                <w:szCs w:val="18"/>
              </w:rPr>
              <w:t>编制部门：自治区财政厅</w:t>
            </w:r>
          </w:p>
        </w:tc>
        <w:tc>
          <w:tcPr>
            <w:tcW w:w="1708"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blHeader/>
        </w:trPr>
        <w:tc>
          <w:tcPr>
            <w:tcW w:w="5694" w:type="dxa"/>
            <w:gridSpan w:val="4"/>
            <w:shd w:val="clear" w:color="auto" w:fill="auto"/>
            <w:vAlign w:val="center"/>
          </w:tcPr>
          <w:p>
            <w:pPr>
              <w:jc w:val="center"/>
              <w:rPr>
                <w:sz w:val="18"/>
                <w:szCs w:val="18"/>
              </w:rPr>
            </w:pPr>
            <w:r>
              <w:rPr>
                <w:rFonts w:hint="eastAsia"/>
                <w:sz w:val="18"/>
                <w:szCs w:val="18"/>
              </w:rPr>
              <w:t>项目</w:t>
            </w:r>
          </w:p>
        </w:tc>
        <w:tc>
          <w:tcPr>
            <w:tcW w:w="4160" w:type="dxa"/>
            <w:gridSpan w:val="4"/>
            <w:shd w:val="clear" w:color="auto" w:fill="auto"/>
            <w:vAlign w:val="center"/>
          </w:tcPr>
          <w:p>
            <w:pPr>
              <w:jc w:val="center"/>
              <w:rPr>
                <w:sz w:val="18"/>
                <w:szCs w:val="18"/>
              </w:rPr>
            </w:pPr>
            <w:r>
              <w:rPr>
                <w:rFonts w:hint="eastAsia"/>
                <w:sz w:val="18"/>
                <w:szCs w:val="18"/>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4026" w:type="dxa"/>
            <w:vMerge w:val="restart"/>
            <w:shd w:val="clear" w:color="auto" w:fill="auto"/>
            <w:vAlign w:val="center"/>
          </w:tcPr>
          <w:p>
            <w:pPr>
              <w:jc w:val="center"/>
              <w:rPr>
                <w:sz w:val="18"/>
                <w:szCs w:val="18"/>
              </w:rPr>
            </w:pPr>
            <w:r>
              <w:rPr>
                <w:rFonts w:hint="eastAsia"/>
                <w:sz w:val="18"/>
                <w:szCs w:val="18"/>
              </w:rPr>
              <w:t>功能分类科目名称</w:t>
            </w:r>
          </w:p>
        </w:tc>
        <w:tc>
          <w:tcPr>
            <w:tcW w:w="1367" w:type="dxa"/>
            <w:vMerge w:val="restart"/>
            <w:shd w:val="clear" w:color="auto" w:fill="auto"/>
            <w:vAlign w:val="center"/>
          </w:tcPr>
          <w:p>
            <w:pPr>
              <w:jc w:val="center"/>
              <w:rPr>
                <w:sz w:val="18"/>
                <w:szCs w:val="18"/>
              </w:rPr>
            </w:pPr>
            <w:r>
              <w:rPr>
                <w:rFonts w:hint="eastAsia"/>
                <w:sz w:val="18"/>
                <w:szCs w:val="18"/>
              </w:rPr>
              <w:t>总计</w:t>
            </w:r>
          </w:p>
        </w:tc>
        <w:tc>
          <w:tcPr>
            <w:tcW w:w="1366" w:type="dxa"/>
            <w:gridSpan w:val="2"/>
            <w:vMerge w:val="restart"/>
            <w:shd w:val="clear" w:color="auto" w:fill="auto"/>
            <w:vAlign w:val="center"/>
          </w:tcPr>
          <w:p>
            <w:pPr>
              <w:jc w:val="center"/>
              <w:rPr>
                <w:sz w:val="18"/>
                <w:szCs w:val="18"/>
              </w:rPr>
            </w:pPr>
            <w:r>
              <w:rPr>
                <w:rFonts w:hint="eastAsia"/>
                <w:sz w:val="18"/>
                <w:szCs w:val="18"/>
              </w:rPr>
              <w:t>基本支出</w:t>
            </w:r>
          </w:p>
        </w:tc>
        <w:tc>
          <w:tcPr>
            <w:tcW w:w="1427" w:type="dxa"/>
            <w:vMerge w:val="restart"/>
            <w:shd w:val="clear" w:color="auto" w:fill="auto"/>
            <w:vAlign w:val="center"/>
          </w:tcPr>
          <w:p>
            <w:pPr>
              <w:jc w:val="center"/>
              <w:rPr>
                <w:sz w:val="18"/>
                <w:szCs w:val="18"/>
              </w:rPr>
            </w:pPr>
            <w:r>
              <w:rPr>
                <w:rFonts w:hint="eastAsia"/>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4026" w:type="dxa"/>
            <w:vMerge w:val="continue"/>
            <w:shd w:val="clear" w:color="auto" w:fill="auto"/>
            <w:vAlign w:val="center"/>
          </w:tcPr>
          <w:p>
            <w:pPr>
              <w:jc w:val="center"/>
              <w:rPr>
                <w:sz w:val="18"/>
                <w:szCs w:val="18"/>
              </w:rPr>
            </w:pPr>
          </w:p>
        </w:tc>
        <w:tc>
          <w:tcPr>
            <w:tcW w:w="1367" w:type="dxa"/>
            <w:vMerge w:val="continue"/>
            <w:shd w:val="clear" w:color="auto" w:fill="auto"/>
            <w:vAlign w:val="center"/>
          </w:tcPr>
          <w:p>
            <w:pPr>
              <w:jc w:val="center"/>
              <w:rPr>
                <w:sz w:val="18"/>
                <w:szCs w:val="18"/>
              </w:rPr>
            </w:pPr>
          </w:p>
        </w:tc>
        <w:tc>
          <w:tcPr>
            <w:tcW w:w="1366" w:type="dxa"/>
            <w:gridSpan w:val="2"/>
            <w:vMerge w:val="continue"/>
            <w:shd w:val="clear" w:color="auto" w:fill="auto"/>
            <w:vAlign w:val="center"/>
          </w:tcPr>
          <w:p>
            <w:pPr>
              <w:jc w:val="center"/>
              <w:rPr>
                <w:sz w:val="18"/>
                <w:szCs w:val="18"/>
              </w:rPr>
            </w:pPr>
          </w:p>
        </w:tc>
        <w:tc>
          <w:tcPr>
            <w:tcW w:w="1427"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4026" w:type="dxa"/>
            <w:shd w:val="clear" w:color="auto" w:fill="auto"/>
            <w:vAlign w:val="center"/>
          </w:tcPr>
          <w:p>
            <w:pPr>
              <w:jc w:val="center"/>
              <w:rPr>
                <w:sz w:val="18"/>
                <w:szCs w:val="18"/>
              </w:rPr>
            </w:pPr>
            <w:r>
              <w:rPr>
                <w:rFonts w:hint="eastAsia"/>
                <w:color w:val="000000"/>
                <w:sz w:val="18"/>
                <w:szCs w:val="18"/>
              </w:rPr>
              <w:t>※</w:t>
            </w:r>
          </w:p>
        </w:tc>
        <w:tc>
          <w:tcPr>
            <w:tcW w:w="1367" w:type="dxa"/>
            <w:shd w:val="clear" w:color="auto" w:fill="auto"/>
            <w:vAlign w:val="center"/>
          </w:tcPr>
          <w:p>
            <w:pPr>
              <w:jc w:val="center"/>
              <w:rPr>
                <w:sz w:val="18"/>
                <w:szCs w:val="18"/>
              </w:rPr>
            </w:pPr>
            <w:r>
              <w:rPr>
                <w:rFonts w:hint="eastAsia"/>
                <w:sz w:val="18"/>
                <w:szCs w:val="18"/>
              </w:rPr>
              <w:t>1</w:t>
            </w:r>
          </w:p>
        </w:tc>
        <w:tc>
          <w:tcPr>
            <w:tcW w:w="1366" w:type="dxa"/>
            <w:gridSpan w:val="2"/>
            <w:shd w:val="clear" w:color="auto" w:fill="auto"/>
            <w:vAlign w:val="center"/>
          </w:tcPr>
          <w:p>
            <w:pPr>
              <w:jc w:val="center"/>
              <w:rPr>
                <w:sz w:val="18"/>
                <w:szCs w:val="18"/>
              </w:rPr>
            </w:pPr>
            <w:r>
              <w:rPr>
                <w:rFonts w:hint="eastAsia"/>
                <w:sz w:val="18"/>
                <w:szCs w:val="18"/>
              </w:rPr>
              <w:t>2</w:t>
            </w:r>
          </w:p>
        </w:tc>
        <w:tc>
          <w:tcPr>
            <w:tcW w:w="1427"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总计</w:t>
            </w:r>
          </w:p>
        </w:tc>
        <w:tc>
          <w:tcPr>
            <w:tcW w:w="1367" w:type="dxa"/>
            <w:shd w:val="clear" w:color="auto" w:fill="auto"/>
            <w:vAlign w:val="center"/>
          </w:tcPr>
          <w:p>
            <w:pPr>
              <w:jc w:val="right"/>
              <w:rPr>
                <w:b/>
                <w:sz w:val="18"/>
                <w:szCs w:val="18"/>
              </w:rPr>
            </w:pPr>
            <w:r>
              <w:rPr>
                <w:rFonts w:hint="eastAsia" w:ascii="宋体" w:hAnsi="宋体"/>
                <w:b/>
                <w:color w:val="000000"/>
                <w:sz w:val="18"/>
                <w:szCs w:val="18"/>
              </w:rPr>
              <w:t>14,552.17</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5,930.17</w:t>
            </w:r>
          </w:p>
        </w:tc>
        <w:tc>
          <w:tcPr>
            <w:tcW w:w="1427" w:type="dxa"/>
            <w:shd w:val="clear" w:color="auto" w:fill="auto"/>
            <w:vAlign w:val="center"/>
          </w:tcPr>
          <w:p>
            <w:pPr>
              <w:jc w:val="right"/>
              <w:rPr>
                <w:b/>
                <w:sz w:val="18"/>
                <w:szCs w:val="18"/>
              </w:rPr>
            </w:pPr>
            <w:r>
              <w:rPr>
                <w:rFonts w:hint="eastAsia" w:ascii="宋体" w:hAnsi="宋体"/>
                <w:b/>
                <w:color w:val="000000"/>
                <w:sz w:val="18"/>
                <w:szCs w:val="18"/>
              </w:rPr>
              <w:t>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一般公共服务支出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12,748.58</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4,126.58</w:t>
            </w:r>
          </w:p>
        </w:tc>
        <w:tc>
          <w:tcPr>
            <w:tcW w:w="1427" w:type="dxa"/>
            <w:shd w:val="clear" w:color="auto" w:fill="auto"/>
            <w:vAlign w:val="center"/>
          </w:tcPr>
          <w:p>
            <w:pPr>
              <w:jc w:val="right"/>
              <w:rPr>
                <w:b/>
                <w:sz w:val="18"/>
                <w:szCs w:val="18"/>
              </w:rPr>
            </w:pPr>
            <w:r>
              <w:rPr>
                <w:rFonts w:hint="eastAsia" w:ascii="宋体" w:hAnsi="宋体"/>
                <w:b/>
                <w:color w:val="000000"/>
                <w:sz w:val="18"/>
                <w:szCs w:val="18"/>
              </w:rPr>
              <w:t>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201</w:t>
            </w:r>
          </w:p>
        </w:tc>
        <w:tc>
          <w:tcPr>
            <w:tcW w:w="567" w:type="dxa"/>
            <w:shd w:val="clear" w:color="auto" w:fill="auto"/>
            <w:vAlign w:val="center"/>
          </w:tcPr>
          <w:p>
            <w:pPr>
              <w:jc w:val="center"/>
              <w:rPr>
                <w:b/>
                <w:sz w:val="18"/>
                <w:szCs w:val="18"/>
              </w:rPr>
            </w:pPr>
            <w:r>
              <w:rPr>
                <w:rFonts w:hint="eastAsia" w:ascii="宋体" w:hAnsi="宋体"/>
                <w:b/>
                <w:color w:val="000000"/>
                <w:sz w:val="18"/>
                <w:szCs w:val="18"/>
              </w:rPr>
              <w:t>06</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财政事务</w:t>
            </w:r>
          </w:p>
        </w:tc>
        <w:tc>
          <w:tcPr>
            <w:tcW w:w="1367" w:type="dxa"/>
            <w:shd w:val="clear" w:color="auto" w:fill="auto"/>
            <w:vAlign w:val="center"/>
          </w:tcPr>
          <w:p>
            <w:pPr>
              <w:jc w:val="right"/>
              <w:rPr>
                <w:b/>
                <w:sz w:val="18"/>
                <w:szCs w:val="18"/>
              </w:rPr>
            </w:pPr>
            <w:r>
              <w:rPr>
                <w:rFonts w:hint="eastAsia" w:ascii="宋体" w:hAnsi="宋体"/>
                <w:b/>
                <w:color w:val="000000"/>
                <w:sz w:val="18"/>
                <w:szCs w:val="18"/>
              </w:rPr>
              <w:t>12,748.58</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4,126.58</w:t>
            </w:r>
          </w:p>
        </w:tc>
        <w:tc>
          <w:tcPr>
            <w:tcW w:w="1427" w:type="dxa"/>
            <w:shd w:val="clear" w:color="auto" w:fill="auto"/>
            <w:vAlign w:val="center"/>
          </w:tcPr>
          <w:p>
            <w:pPr>
              <w:jc w:val="right"/>
              <w:rPr>
                <w:b/>
                <w:sz w:val="18"/>
                <w:szCs w:val="18"/>
              </w:rPr>
            </w:pPr>
            <w:r>
              <w:rPr>
                <w:rFonts w:hint="eastAsia" w:ascii="宋体" w:hAnsi="宋体"/>
                <w:b/>
                <w:color w:val="000000"/>
                <w:sz w:val="18"/>
                <w:szCs w:val="18"/>
              </w:rPr>
              <w:t>8,622.00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行政运行</w:t>
            </w:r>
          </w:p>
        </w:tc>
        <w:tc>
          <w:tcPr>
            <w:tcW w:w="1367" w:type="dxa"/>
            <w:shd w:val="clear" w:color="auto" w:fill="auto"/>
            <w:vAlign w:val="center"/>
          </w:tcPr>
          <w:p>
            <w:pPr>
              <w:jc w:val="right"/>
              <w:rPr>
                <w:sz w:val="18"/>
                <w:szCs w:val="18"/>
              </w:rPr>
            </w:pPr>
            <w:r>
              <w:rPr>
                <w:rFonts w:hint="eastAsia" w:ascii="宋体" w:hAnsi="宋体"/>
                <w:color w:val="000000"/>
                <w:sz w:val="18"/>
                <w:szCs w:val="18"/>
              </w:rPr>
              <w:t>3,253.17</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3,253.17</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02</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一般行政管理事务</w:t>
            </w:r>
          </w:p>
        </w:tc>
        <w:tc>
          <w:tcPr>
            <w:tcW w:w="1367" w:type="dxa"/>
            <w:shd w:val="clear" w:color="auto" w:fill="auto"/>
            <w:vAlign w:val="center"/>
          </w:tcPr>
          <w:p>
            <w:pPr>
              <w:jc w:val="right"/>
              <w:rPr>
                <w:sz w:val="18"/>
                <w:szCs w:val="18"/>
              </w:rPr>
            </w:pPr>
            <w:r>
              <w:rPr>
                <w:rFonts w:hint="eastAsia" w:ascii="宋体" w:hAnsi="宋体"/>
                <w:color w:val="000000"/>
                <w:sz w:val="18"/>
                <w:szCs w:val="18"/>
              </w:rPr>
              <w:t>1,600.00</w:t>
            </w:r>
          </w:p>
        </w:tc>
        <w:tc>
          <w:tcPr>
            <w:tcW w:w="1366" w:type="dxa"/>
            <w:gridSpan w:val="2"/>
            <w:shd w:val="clear" w:color="auto" w:fill="auto"/>
            <w:vAlign w:val="center"/>
          </w:tcPr>
          <w:p>
            <w:pPr>
              <w:jc w:val="right"/>
              <w:rPr>
                <w:sz w:val="18"/>
                <w:szCs w:val="18"/>
              </w:rPr>
            </w:pPr>
          </w:p>
        </w:tc>
        <w:tc>
          <w:tcPr>
            <w:tcW w:w="1427" w:type="dxa"/>
            <w:shd w:val="clear" w:color="auto" w:fill="auto"/>
            <w:vAlign w:val="center"/>
          </w:tcPr>
          <w:p>
            <w:pPr>
              <w:jc w:val="right"/>
              <w:rPr>
                <w:sz w:val="18"/>
                <w:szCs w:val="18"/>
              </w:rPr>
            </w:pPr>
            <w:r>
              <w:rPr>
                <w:rFonts w:hint="eastAsia" w:ascii="宋体" w:hAnsi="宋体"/>
                <w:color w:val="000000"/>
                <w:sz w:val="18"/>
                <w:szCs w:val="18"/>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03</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机关服务</w:t>
            </w:r>
          </w:p>
        </w:tc>
        <w:tc>
          <w:tcPr>
            <w:tcW w:w="1367" w:type="dxa"/>
            <w:shd w:val="clear" w:color="auto" w:fill="auto"/>
            <w:vAlign w:val="center"/>
          </w:tcPr>
          <w:p>
            <w:pPr>
              <w:jc w:val="right"/>
              <w:rPr>
                <w:sz w:val="18"/>
                <w:szCs w:val="18"/>
              </w:rPr>
            </w:pPr>
            <w:r>
              <w:rPr>
                <w:rFonts w:hint="eastAsia" w:ascii="宋体" w:hAnsi="宋体"/>
                <w:color w:val="000000"/>
                <w:sz w:val="18"/>
                <w:szCs w:val="18"/>
              </w:rPr>
              <w:t>1,456.41</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356.41</w:t>
            </w:r>
          </w:p>
        </w:tc>
        <w:tc>
          <w:tcPr>
            <w:tcW w:w="1427" w:type="dxa"/>
            <w:shd w:val="clear" w:color="auto" w:fill="auto"/>
            <w:vAlign w:val="center"/>
          </w:tcPr>
          <w:p>
            <w:pPr>
              <w:jc w:val="right"/>
              <w:rPr>
                <w:sz w:val="18"/>
                <w:szCs w:val="18"/>
              </w:rPr>
            </w:pPr>
            <w:r>
              <w:rPr>
                <w:rFonts w:hint="eastAsia" w:ascii="宋体" w:hAnsi="宋体"/>
                <w:color w:val="000000"/>
                <w:sz w:val="18"/>
                <w:szCs w:val="18"/>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04</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预算改革业务</w:t>
            </w:r>
          </w:p>
        </w:tc>
        <w:tc>
          <w:tcPr>
            <w:tcW w:w="1367" w:type="dxa"/>
            <w:shd w:val="clear" w:color="auto" w:fill="auto"/>
            <w:vAlign w:val="center"/>
          </w:tcPr>
          <w:p>
            <w:pPr>
              <w:jc w:val="right"/>
              <w:rPr>
                <w:sz w:val="18"/>
                <w:szCs w:val="18"/>
              </w:rPr>
            </w:pPr>
            <w:r>
              <w:rPr>
                <w:rFonts w:hint="eastAsia" w:ascii="宋体" w:hAnsi="宋体"/>
                <w:color w:val="000000"/>
                <w:sz w:val="18"/>
                <w:szCs w:val="18"/>
              </w:rPr>
              <w:t>259.00</w:t>
            </w:r>
          </w:p>
        </w:tc>
        <w:tc>
          <w:tcPr>
            <w:tcW w:w="1366" w:type="dxa"/>
            <w:gridSpan w:val="2"/>
            <w:shd w:val="clear" w:color="auto" w:fill="auto"/>
            <w:vAlign w:val="center"/>
          </w:tcPr>
          <w:p>
            <w:pPr>
              <w:jc w:val="right"/>
              <w:rPr>
                <w:sz w:val="18"/>
                <w:szCs w:val="18"/>
              </w:rPr>
            </w:pPr>
          </w:p>
        </w:tc>
        <w:tc>
          <w:tcPr>
            <w:tcW w:w="1427" w:type="dxa"/>
            <w:shd w:val="clear" w:color="auto" w:fill="auto"/>
            <w:vAlign w:val="center"/>
          </w:tcPr>
          <w:p>
            <w:pPr>
              <w:jc w:val="right"/>
              <w:rPr>
                <w:sz w:val="18"/>
                <w:szCs w:val="18"/>
              </w:rPr>
            </w:pPr>
            <w:r>
              <w:rPr>
                <w:rFonts w:hint="eastAsia" w:ascii="宋体" w:hAnsi="宋体"/>
                <w:color w:val="000000"/>
                <w:sz w:val="18"/>
                <w:szCs w:val="18"/>
              </w:rPr>
              <w:t>259.00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财政国库业务</w:t>
            </w:r>
          </w:p>
        </w:tc>
        <w:tc>
          <w:tcPr>
            <w:tcW w:w="1367" w:type="dxa"/>
            <w:shd w:val="clear" w:color="auto" w:fill="auto"/>
            <w:vAlign w:val="center"/>
          </w:tcPr>
          <w:p>
            <w:pPr>
              <w:jc w:val="right"/>
              <w:rPr>
                <w:sz w:val="18"/>
                <w:szCs w:val="18"/>
              </w:rPr>
            </w:pPr>
            <w:r>
              <w:rPr>
                <w:rFonts w:hint="eastAsia" w:ascii="宋体" w:hAnsi="宋体"/>
                <w:color w:val="000000"/>
                <w:sz w:val="18"/>
                <w:szCs w:val="18"/>
              </w:rPr>
              <w:t>1,640.00</w:t>
            </w:r>
          </w:p>
        </w:tc>
        <w:tc>
          <w:tcPr>
            <w:tcW w:w="1366" w:type="dxa"/>
            <w:gridSpan w:val="2"/>
            <w:shd w:val="clear" w:color="auto" w:fill="auto"/>
            <w:vAlign w:val="center"/>
          </w:tcPr>
          <w:p>
            <w:pPr>
              <w:jc w:val="right"/>
              <w:rPr>
                <w:sz w:val="18"/>
                <w:szCs w:val="18"/>
              </w:rPr>
            </w:pPr>
          </w:p>
        </w:tc>
        <w:tc>
          <w:tcPr>
            <w:tcW w:w="1427" w:type="dxa"/>
            <w:shd w:val="clear" w:color="auto" w:fill="auto"/>
            <w:vAlign w:val="center"/>
          </w:tcPr>
          <w:p>
            <w:pPr>
              <w:jc w:val="right"/>
              <w:rPr>
                <w:sz w:val="18"/>
                <w:szCs w:val="18"/>
              </w:rPr>
            </w:pPr>
            <w:r>
              <w:rPr>
                <w:rFonts w:hint="eastAsia" w:ascii="宋体" w:hAnsi="宋体"/>
                <w:color w:val="000000"/>
                <w:sz w:val="18"/>
                <w:szCs w:val="18"/>
              </w:rPr>
              <w:t>1,640.00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07</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信息化建设</w:t>
            </w:r>
          </w:p>
        </w:tc>
        <w:tc>
          <w:tcPr>
            <w:tcW w:w="1367" w:type="dxa"/>
            <w:shd w:val="clear" w:color="auto" w:fill="auto"/>
            <w:vAlign w:val="center"/>
          </w:tcPr>
          <w:p>
            <w:pPr>
              <w:jc w:val="right"/>
              <w:rPr>
                <w:sz w:val="18"/>
                <w:szCs w:val="18"/>
              </w:rPr>
            </w:pPr>
            <w:r>
              <w:rPr>
                <w:rFonts w:hint="eastAsia" w:ascii="宋体" w:hAnsi="宋体"/>
                <w:color w:val="000000"/>
                <w:sz w:val="18"/>
                <w:szCs w:val="18"/>
              </w:rPr>
              <w:t>2,000.00</w:t>
            </w:r>
          </w:p>
        </w:tc>
        <w:tc>
          <w:tcPr>
            <w:tcW w:w="1366" w:type="dxa"/>
            <w:gridSpan w:val="2"/>
            <w:shd w:val="clear" w:color="auto" w:fill="auto"/>
            <w:vAlign w:val="center"/>
          </w:tcPr>
          <w:p>
            <w:pPr>
              <w:jc w:val="right"/>
              <w:rPr>
                <w:sz w:val="18"/>
                <w:szCs w:val="18"/>
              </w:rPr>
            </w:pPr>
          </w:p>
        </w:tc>
        <w:tc>
          <w:tcPr>
            <w:tcW w:w="1427" w:type="dxa"/>
            <w:shd w:val="clear" w:color="auto" w:fill="auto"/>
            <w:vAlign w:val="center"/>
          </w:tcPr>
          <w:p>
            <w:pPr>
              <w:jc w:val="right"/>
              <w:rPr>
                <w:sz w:val="18"/>
                <w:szCs w:val="18"/>
              </w:rPr>
            </w:pPr>
            <w:r>
              <w:rPr>
                <w:rFonts w:hint="eastAsia" w:ascii="宋体" w:hAnsi="宋体"/>
                <w:color w:val="000000"/>
                <w:sz w:val="18"/>
                <w:szCs w:val="18"/>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50</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事业运行</w:t>
            </w:r>
          </w:p>
        </w:tc>
        <w:tc>
          <w:tcPr>
            <w:tcW w:w="1367" w:type="dxa"/>
            <w:shd w:val="clear" w:color="auto" w:fill="auto"/>
            <w:vAlign w:val="center"/>
          </w:tcPr>
          <w:p>
            <w:pPr>
              <w:jc w:val="right"/>
              <w:rPr>
                <w:sz w:val="18"/>
                <w:szCs w:val="18"/>
              </w:rPr>
            </w:pPr>
            <w:r>
              <w:rPr>
                <w:rFonts w:hint="eastAsia" w:ascii="宋体" w:hAnsi="宋体"/>
                <w:color w:val="000000"/>
                <w:sz w:val="18"/>
                <w:szCs w:val="18"/>
              </w:rPr>
              <w:t>517.00</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517.00</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201</w:t>
            </w:r>
          </w:p>
        </w:tc>
        <w:tc>
          <w:tcPr>
            <w:tcW w:w="567" w:type="dxa"/>
            <w:shd w:val="clear" w:color="auto" w:fill="auto"/>
            <w:vAlign w:val="center"/>
          </w:tcPr>
          <w:p>
            <w:pPr>
              <w:jc w:val="center"/>
              <w:rPr>
                <w:sz w:val="18"/>
                <w:szCs w:val="18"/>
              </w:rPr>
            </w:pPr>
            <w:r>
              <w:rPr>
                <w:rFonts w:hint="eastAsia" w:ascii="宋体" w:hAnsi="宋体"/>
                <w:color w:val="000000"/>
                <w:sz w:val="18"/>
                <w:szCs w:val="18"/>
              </w:rPr>
              <w:t>06</w:t>
            </w:r>
          </w:p>
        </w:tc>
        <w:tc>
          <w:tcPr>
            <w:tcW w:w="567" w:type="dxa"/>
            <w:shd w:val="clear" w:color="auto" w:fill="auto"/>
            <w:vAlign w:val="center"/>
          </w:tcPr>
          <w:p>
            <w:pPr>
              <w:jc w:val="center"/>
              <w:rPr>
                <w:sz w:val="18"/>
                <w:szCs w:val="18"/>
              </w:rPr>
            </w:pPr>
            <w:r>
              <w:rPr>
                <w:rFonts w:hint="eastAsia" w:ascii="宋体" w:hAnsi="宋体"/>
                <w:color w:val="000000"/>
                <w:sz w:val="18"/>
                <w:szCs w:val="18"/>
              </w:rPr>
              <w:t>99</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其他财政事务支出</w:t>
            </w:r>
          </w:p>
        </w:tc>
        <w:tc>
          <w:tcPr>
            <w:tcW w:w="1367" w:type="dxa"/>
            <w:shd w:val="clear" w:color="auto" w:fill="auto"/>
            <w:vAlign w:val="center"/>
          </w:tcPr>
          <w:p>
            <w:pPr>
              <w:jc w:val="right"/>
              <w:rPr>
                <w:sz w:val="18"/>
                <w:szCs w:val="18"/>
              </w:rPr>
            </w:pPr>
            <w:r>
              <w:rPr>
                <w:rFonts w:hint="eastAsia" w:ascii="宋体" w:hAnsi="宋体"/>
                <w:color w:val="000000"/>
                <w:sz w:val="18"/>
                <w:szCs w:val="18"/>
              </w:rPr>
              <w:t>2,023.00</w:t>
            </w:r>
          </w:p>
        </w:tc>
        <w:tc>
          <w:tcPr>
            <w:tcW w:w="1366" w:type="dxa"/>
            <w:gridSpan w:val="2"/>
            <w:shd w:val="clear" w:color="auto" w:fill="auto"/>
            <w:vAlign w:val="center"/>
          </w:tcPr>
          <w:p>
            <w:pPr>
              <w:jc w:val="right"/>
              <w:rPr>
                <w:sz w:val="18"/>
                <w:szCs w:val="18"/>
              </w:rPr>
            </w:pPr>
          </w:p>
        </w:tc>
        <w:tc>
          <w:tcPr>
            <w:tcW w:w="1427" w:type="dxa"/>
            <w:shd w:val="clear" w:color="auto" w:fill="auto"/>
            <w:vAlign w:val="center"/>
          </w:tcPr>
          <w:p>
            <w:pPr>
              <w:jc w:val="right"/>
              <w:rPr>
                <w:sz w:val="18"/>
                <w:szCs w:val="18"/>
              </w:rPr>
            </w:pPr>
            <w:r>
              <w:rPr>
                <w:rFonts w:hint="eastAsia" w:ascii="宋体" w:hAnsi="宋体"/>
                <w:color w:val="000000"/>
                <w:sz w:val="18"/>
                <w:szCs w:val="18"/>
              </w:rPr>
              <w:t>2,023.00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社会保障和就业支出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955.84</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955.84</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208</w:t>
            </w:r>
          </w:p>
        </w:tc>
        <w:tc>
          <w:tcPr>
            <w:tcW w:w="567" w:type="dxa"/>
            <w:shd w:val="clear" w:color="auto" w:fill="auto"/>
            <w:vAlign w:val="center"/>
          </w:tcPr>
          <w:p>
            <w:pPr>
              <w:jc w:val="center"/>
              <w:rPr>
                <w:b/>
                <w:sz w:val="18"/>
                <w:szCs w:val="18"/>
              </w:rPr>
            </w:pPr>
            <w:r>
              <w:rPr>
                <w:rFonts w:hint="eastAsia" w:ascii="宋体" w:hAnsi="宋体"/>
                <w:b/>
                <w:color w:val="000000"/>
                <w:sz w:val="18"/>
                <w:szCs w:val="18"/>
              </w:rPr>
              <w:t>05</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行政事业单位养老支出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955.84</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955.84</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208</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行政单位离退休</w:t>
            </w:r>
          </w:p>
        </w:tc>
        <w:tc>
          <w:tcPr>
            <w:tcW w:w="1367" w:type="dxa"/>
            <w:shd w:val="clear" w:color="auto" w:fill="auto"/>
            <w:vAlign w:val="center"/>
          </w:tcPr>
          <w:p>
            <w:pPr>
              <w:jc w:val="right"/>
              <w:rPr>
                <w:sz w:val="18"/>
                <w:szCs w:val="18"/>
              </w:rPr>
            </w:pPr>
            <w:r>
              <w:rPr>
                <w:rFonts w:hint="eastAsia" w:ascii="宋体" w:hAnsi="宋体"/>
                <w:color w:val="000000"/>
                <w:sz w:val="18"/>
                <w:szCs w:val="18"/>
              </w:rPr>
              <w:t>426.42</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426.42</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208</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567" w:type="dxa"/>
            <w:shd w:val="clear" w:color="auto" w:fill="auto"/>
            <w:vAlign w:val="center"/>
          </w:tcPr>
          <w:p>
            <w:pPr>
              <w:jc w:val="center"/>
              <w:rPr>
                <w:sz w:val="18"/>
                <w:szCs w:val="18"/>
              </w:rPr>
            </w:pPr>
            <w:r>
              <w:rPr>
                <w:rFonts w:hint="eastAsia" w:ascii="宋体" w:hAnsi="宋体"/>
                <w:color w:val="000000"/>
                <w:sz w:val="18"/>
                <w:szCs w:val="18"/>
              </w:rPr>
              <w:t>02</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事业单位离退休</w:t>
            </w:r>
          </w:p>
        </w:tc>
        <w:tc>
          <w:tcPr>
            <w:tcW w:w="1367" w:type="dxa"/>
            <w:shd w:val="clear" w:color="auto" w:fill="auto"/>
            <w:vAlign w:val="center"/>
          </w:tcPr>
          <w:p>
            <w:pPr>
              <w:jc w:val="right"/>
              <w:rPr>
                <w:sz w:val="18"/>
                <w:szCs w:val="18"/>
              </w:rPr>
            </w:pPr>
            <w:r>
              <w:rPr>
                <w:rFonts w:hint="eastAsia" w:ascii="宋体" w:hAnsi="宋体"/>
                <w:color w:val="000000"/>
                <w:sz w:val="18"/>
                <w:szCs w:val="18"/>
              </w:rPr>
              <w:t>32.63</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32.63</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208</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567" w:type="dxa"/>
            <w:shd w:val="clear" w:color="auto" w:fill="auto"/>
            <w:vAlign w:val="center"/>
          </w:tcPr>
          <w:p>
            <w:pPr>
              <w:jc w:val="center"/>
              <w:rPr>
                <w:sz w:val="18"/>
                <w:szCs w:val="18"/>
              </w:rPr>
            </w:pPr>
            <w:r>
              <w:rPr>
                <w:rFonts w:hint="eastAsia" w:ascii="宋体" w:hAnsi="宋体"/>
                <w:color w:val="000000"/>
                <w:sz w:val="18"/>
                <w:szCs w:val="18"/>
              </w:rPr>
              <w:t>05</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机关事业单位基本养老保险缴费支出</w:t>
            </w:r>
          </w:p>
        </w:tc>
        <w:tc>
          <w:tcPr>
            <w:tcW w:w="1367" w:type="dxa"/>
            <w:shd w:val="clear" w:color="auto" w:fill="auto"/>
            <w:vAlign w:val="center"/>
          </w:tcPr>
          <w:p>
            <w:pPr>
              <w:jc w:val="right"/>
              <w:rPr>
                <w:sz w:val="18"/>
                <w:szCs w:val="18"/>
              </w:rPr>
            </w:pPr>
            <w:r>
              <w:rPr>
                <w:rFonts w:hint="eastAsia" w:ascii="宋体" w:hAnsi="宋体"/>
                <w:color w:val="000000"/>
                <w:sz w:val="18"/>
                <w:szCs w:val="18"/>
              </w:rPr>
              <w:t>496.79</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496.79</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卫生健康支出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475.17</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475.17</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210</w:t>
            </w:r>
          </w:p>
        </w:tc>
        <w:tc>
          <w:tcPr>
            <w:tcW w:w="567" w:type="dxa"/>
            <w:shd w:val="clear" w:color="auto" w:fill="auto"/>
            <w:vAlign w:val="center"/>
          </w:tcPr>
          <w:p>
            <w:pPr>
              <w:jc w:val="center"/>
              <w:rPr>
                <w:b/>
                <w:sz w:val="18"/>
                <w:szCs w:val="18"/>
              </w:rPr>
            </w:pPr>
            <w:r>
              <w:rPr>
                <w:rFonts w:hint="eastAsia" w:ascii="宋体" w:hAnsi="宋体"/>
                <w:b/>
                <w:color w:val="000000"/>
                <w:sz w:val="18"/>
                <w:szCs w:val="18"/>
              </w:rPr>
              <w:t>11</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行政事业单位医疗</w:t>
            </w:r>
          </w:p>
        </w:tc>
        <w:tc>
          <w:tcPr>
            <w:tcW w:w="1367" w:type="dxa"/>
            <w:shd w:val="clear" w:color="auto" w:fill="auto"/>
            <w:vAlign w:val="center"/>
          </w:tcPr>
          <w:p>
            <w:pPr>
              <w:jc w:val="right"/>
              <w:rPr>
                <w:b/>
                <w:sz w:val="18"/>
                <w:szCs w:val="18"/>
              </w:rPr>
            </w:pPr>
            <w:r>
              <w:rPr>
                <w:rFonts w:hint="eastAsia" w:ascii="宋体" w:hAnsi="宋体"/>
                <w:b/>
                <w:color w:val="000000"/>
                <w:sz w:val="18"/>
                <w:szCs w:val="18"/>
              </w:rPr>
              <w:t>475.17</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475.17</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210</w:t>
            </w:r>
          </w:p>
        </w:tc>
        <w:tc>
          <w:tcPr>
            <w:tcW w:w="567" w:type="dxa"/>
            <w:shd w:val="clear" w:color="auto" w:fill="auto"/>
            <w:vAlign w:val="center"/>
          </w:tcPr>
          <w:p>
            <w:pPr>
              <w:jc w:val="center"/>
              <w:rPr>
                <w:sz w:val="18"/>
                <w:szCs w:val="18"/>
              </w:rPr>
            </w:pPr>
            <w:r>
              <w:rPr>
                <w:rFonts w:hint="eastAsia" w:ascii="宋体" w:hAnsi="宋体"/>
                <w:color w:val="000000"/>
                <w:sz w:val="18"/>
                <w:szCs w:val="18"/>
              </w:rPr>
              <w:t>11</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行政单位医疗</w:t>
            </w:r>
          </w:p>
        </w:tc>
        <w:tc>
          <w:tcPr>
            <w:tcW w:w="1367" w:type="dxa"/>
            <w:shd w:val="clear" w:color="auto" w:fill="auto"/>
            <w:vAlign w:val="center"/>
          </w:tcPr>
          <w:p>
            <w:pPr>
              <w:jc w:val="right"/>
              <w:rPr>
                <w:sz w:val="18"/>
                <w:szCs w:val="18"/>
              </w:rPr>
            </w:pPr>
            <w:r>
              <w:rPr>
                <w:rFonts w:hint="eastAsia" w:ascii="宋体" w:hAnsi="宋体"/>
                <w:color w:val="000000"/>
                <w:sz w:val="18"/>
                <w:szCs w:val="18"/>
              </w:rPr>
              <w:t>207.06</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207.06</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210</w:t>
            </w:r>
          </w:p>
        </w:tc>
        <w:tc>
          <w:tcPr>
            <w:tcW w:w="567" w:type="dxa"/>
            <w:shd w:val="clear" w:color="auto" w:fill="auto"/>
            <w:vAlign w:val="center"/>
          </w:tcPr>
          <w:p>
            <w:pPr>
              <w:jc w:val="center"/>
              <w:rPr>
                <w:sz w:val="18"/>
                <w:szCs w:val="18"/>
              </w:rPr>
            </w:pPr>
            <w:r>
              <w:rPr>
                <w:rFonts w:hint="eastAsia" w:ascii="宋体" w:hAnsi="宋体"/>
                <w:color w:val="000000"/>
                <w:sz w:val="18"/>
                <w:szCs w:val="18"/>
              </w:rPr>
              <w:t>11</w:t>
            </w:r>
          </w:p>
        </w:tc>
        <w:tc>
          <w:tcPr>
            <w:tcW w:w="567" w:type="dxa"/>
            <w:shd w:val="clear" w:color="auto" w:fill="auto"/>
            <w:vAlign w:val="center"/>
          </w:tcPr>
          <w:p>
            <w:pPr>
              <w:jc w:val="center"/>
              <w:rPr>
                <w:sz w:val="18"/>
                <w:szCs w:val="18"/>
              </w:rPr>
            </w:pPr>
            <w:r>
              <w:rPr>
                <w:rFonts w:hint="eastAsia" w:ascii="宋体" w:hAnsi="宋体"/>
                <w:color w:val="000000"/>
                <w:sz w:val="18"/>
                <w:szCs w:val="18"/>
              </w:rPr>
              <w:t>02</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事业单位医疗</w:t>
            </w:r>
          </w:p>
        </w:tc>
        <w:tc>
          <w:tcPr>
            <w:tcW w:w="1367" w:type="dxa"/>
            <w:shd w:val="clear" w:color="auto" w:fill="auto"/>
            <w:vAlign w:val="center"/>
          </w:tcPr>
          <w:p>
            <w:pPr>
              <w:jc w:val="right"/>
              <w:rPr>
                <w:sz w:val="18"/>
                <w:szCs w:val="18"/>
              </w:rPr>
            </w:pPr>
            <w:r>
              <w:rPr>
                <w:rFonts w:hint="eastAsia" w:ascii="宋体" w:hAnsi="宋体"/>
                <w:color w:val="000000"/>
                <w:sz w:val="18"/>
                <w:szCs w:val="18"/>
              </w:rPr>
              <w:t>60.22</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60.22</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210</w:t>
            </w:r>
          </w:p>
        </w:tc>
        <w:tc>
          <w:tcPr>
            <w:tcW w:w="567" w:type="dxa"/>
            <w:shd w:val="clear" w:color="auto" w:fill="auto"/>
            <w:vAlign w:val="center"/>
          </w:tcPr>
          <w:p>
            <w:pPr>
              <w:jc w:val="center"/>
              <w:rPr>
                <w:sz w:val="18"/>
                <w:szCs w:val="18"/>
              </w:rPr>
            </w:pPr>
            <w:r>
              <w:rPr>
                <w:rFonts w:hint="eastAsia" w:ascii="宋体" w:hAnsi="宋体"/>
                <w:color w:val="000000"/>
                <w:sz w:val="18"/>
                <w:szCs w:val="18"/>
              </w:rPr>
              <w:t>11</w:t>
            </w:r>
          </w:p>
        </w:tc>
        <w:tc>
          <w:tcPr>
            <w:tcW w:w="567" w:type="dxa"/>
            <w:shd w:val="clear" w:color="auto" w:fill="auto"/>
            <w:vAlign w:val="center"/>
          </w:tcPr>
          <w:p>
            <w:pPr>
              <w:jc w:val="center"/>
              <w:rPr>
                <w:sz w:val="18"/>
                <w:szCs w:val="18"/>
              </w:rPr>
            </w:pPr>
            <w:r>
              <w:rPr>
                <w:rFonts w:hint="eastAsia" w:ascii="宋体" w:hAnsi="宋体"/>
                <w:color w:val="000000"/>
                <w:sz w:val="18"/>
                <w:szCs w:val="18"/>
              </w:rPr>
              <w:t>03</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公务员医疗补助</w:t>
            </w:r>
          </w:p>
        </w:tc>
        <w:tc>
          <w:tcPr>
            <w:tcW w:w="1367" w:type="dxa"/>
            <w:shd w:val="clear" w:color="auto" w:fill="auto"/>
            <w:vAlign w:val="center"/>
          </w:tcPr>
          <w:p>
            <w:pPr>
              <w:jc w:val="right"/>
              <w:rPr>
                <w:sz w:val="18"/>
                <w:szCs w:val="18"/>
              </w:rPr>
            </w:pPr>
            <w:r>
              <w:rPr>
                <w:rFonts w:hint="eastAsia" w:ascii="宋体" w:hAnsi="宋体"/>
                <w:color w:val="000000"/>
                <w:sz w:val="18"/>
                <w:szCs w:val="18"/>
              </w:rPr>
              <w:t>207.89</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207.89</w:t>
            </w:r>
          </w:p>
        </w:tc>
        <w:tc>
          <w:tcPr>
            <w:tcW w:w="1427"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住房保障支出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372.58</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372.58</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b/>
                <w:sz w:val="18"/>
                <w:szCs w:val="18"/>
              </w:rPr>
            </w:pPr>
            <w:r>
              <w:rPr>
                <w:rFonts w:hint="eastAsia" w:ascii="宋体" w:hAnsi="宋体"/>
                <w:b/>
                <w:color w:val="000000"/>
                <w:sz w:val="18"/>
                <w:szCs w:val="18"/>
              </w:rPr>
              <w:t>221</w:t>
            </w:r>
          </w:p>
        </w:tc>
        <w:tc>
          <w:tcPr>
            <w:tcW w:w="567" w:type="dxa"/>
            <w:shd w:val="clear" w:color="auto" w:fill="auto"/>
            <w:vAlign w:val="center"/>
          </w:tcPr>
          <w:p>
            <w:pPr>
              <w:jc w:val="center"/>
              <w:rPr>
                <w:b/>
                <w:sz w:val="18"/>
                <w:szCs w:val="18"/>
              </w:rPr>
            </w:pPr>
            <w:r>
              <w:rPr>
                <w:rFonts w:hint="eastAsia" w:ascii="宋体" w:hAnsi="宋体"/>
                <w:b/>
                <w:color w:val="000000"/>
                <w:sz w:val="18"/>
                <w:szCs w:val="18"/>
              </w:rPr>
              <w:t>02</w:t>
            </w:r>
          </w:p>
        </w:tc>
        <w:tc>
          <w:tcPr>
            <w:tcW w:w="567" w:type="dxa"/>
            <w:shd w:val="clear" w:color="auto" w:fill="auto"/>
            <w:vAlign w:val="center"/>
          </w:tcPr>
          <w:p>
            <w:pPr>
              <w:jc w:val="center"/>
              <w:rPr>
                <w:b/>
                <w:sz w:val="18"/>
                <w:szCs w:val="18"/>
              </w:rPr>
            </w:pPr>
          </w:p>
        </w:tc>
        <w:tc>
          <w:tcPr>
            <w:tcW w:w="4026" w:type="dxa"/>
            <w:shd w:val="clear" w:color="auto" w:fill="auto"/>
            <w:vAlign w:val="center"/>
          </w:tcPr>
          <w:p>
            <w:pPr>
              <w:jc w:val="left"/>
              <w:rPr>
                <w:b/>
                <w:sz w:val="18"/>
                <w:szCs w:val="18"/>
              </w:rPr>
            </w:pPr>
            <w:r>
              <w:rPr>
                <w:rFonts w:hint="eastAsia" w:ascii="宋体" w:hAnsi="宋体"/>
                <w:b/>
                <w:color w:val="000000"/>
                <w:sz w:val="18"/>
                <w:szCs w:val="18"/>
              </w:rPr>
              <w:t xml:space="preserve">  住房改革支出</w:t>
            </w:r>
          </w:p>
        </w:tc>
        <w:tc>
          <w:tcPr>
            <w:tcW w:w="1367" w:type="dxa"/>
            <w:shd w:val="clear" w:color="auto" w:fill="auto"/>
            <w:vAlign w:val="center"/>
          </w:tcPr>
          <w:p>
            <w:pPr>
              <w:jc w:val="right"/>
              <w:rPr>
                <w:b/>
                <w:sz w:val="18"/>
                <w:szCs w:val="18"/>
              </w:rPr>
            </w:pPr>
            <w:r>
              <w:rPr>
                <w:rFonts w:hint="eastAsia" w:ascii="宋体" w:hAnsi="宋体"/>
                <w:b/>
                <w:color w:val="000000"/>
                <w:sz w:val="18"/>
                <w:szCs w:val="18"/>
              </w:rPr>
              <w:t>372.58</w:t>
            </w:r>
          </w:p>
        </w:tc>
        <w:tc>
          <w:tcPr>
            <w:tcW w:w="1366" w:type="dxa"/>
            <w:gridSpan w:val="2"/>
            <w:shd w:val="clear" w:color="auto" w:fill="auto"/>
            <w:vAlign w:val="center"/>
          </w:tcPr>
          <w:p>
            <w:pPr>
              <w:jc w:val="right"/>
              <w:rPr>
                <w:b/>
                <w:sz w:val="18"/>
                <w:szCs w:val="18"/>
              </w:rPr>
            </w:pPr>
            <w:r>
              <w:rPr>
                <w:rFonts w:hint="eastAsia" w:ascii="宋体" w:hAnsi="宋体"/>
                <w:b/>
                <w:color w:val="000000"/>
                <w:sz w:val="18"/>
                <w:szCs w:val="18"/>
              </w:rPr>
              <w:t>372.58</w:t>
            </w:r>
          </w:p>
        </w:tc>
        <w:tc>
          <w:tcPr>
            <w:tcW w:w="1427"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534" w:type="dxa"/>
            <w:shd w:val="clear" w:color="auto" w:fill="auto"/>
            <w:vAlign w:val="center"/>
          </w:tcPr>
          <w:p>
            <w:pPr>
              <w:jc w:val="center"/>
              <w:rPr>
                <w:sz w:val="18"/>
                <w:szCs w:val="18"/>
              </w:rPr>
            </w:pPr>
            <w:r>
              <w:rPr>
                <w:rFonts w:hint="eastAsia" w:ascii="宋体" w:hAnsi="宋体"/>
                <w:color w:val="000000"/>
                <w:sz w:val="18"/>
                <w:szCs w:val="18"/>
              </w:rPr>
              <w:t>221</w:t>
            </w:r>
          </w:p>
        </w:tc>
        <w:tc>
          <w:tcPr>
            <w:tcW w:w="567" w:type="dxa"/>
            <w:shd w:val="clear" w:color="auto" w:fill="auto"/>
            <w:vAlign w:val="center"/>
          </w:tcPr>
          <w:p>
            <w:pPr>
              <w:jc w:val="center"/>
              <w:rPr>
                <w:sz w:val="18"/>
                <w:szCs w:val="18"/>
              </w:rPr>
            </w:pPr>
            <w:r>
              <w:rPr>
                <w:rFonts w:hint="eastAsia" w:ascii="宋体" w:hAnsi="宋体"/>
                <w:color w:val="000000"/>
                <w:sz w:val="18"/>
                <w:szCs w:val="18"/>
              </w:rPr>
              <w:t>02</w:t>
            </w:r>
          </w:p>
        </w:tc>
        <w:tc>
          <w:tcPr>
            <w:tcW w:w="567" w:type="dxa"/>
            <w:shd w:val="clear" w:color="auto" w:fill="auto"/>
            <w:vAlign w:val="center"/>
          </w:tcPr>
          <w:p>
            <w:pPr>
              <w:jc w:val="center"/>
              <w:rPr>
                <w:sz w:val="18"/>
                <w:szCs w:val="18"/>
              </w:rPr>
            </w:pPr>
            <w:r>
              <w:rPr>
                <w:rFonts w:hint="eastAsia" w:ascii="宋体" w:hAnsi="宋体"/>
                <w:color w:val="000000"/>
                <w:sz w:val="18"/>
                <w:szCs w:val="18"/>
              </w:rPr>
              <w:t>01</w:t>
            </w:r>
          </w:p>
        </w:tc>
        <w:tc>
          <w:tcPr>
            <w:tcW w:w="4026" w:type="dxa"/>
            <w:shd w:val="clear" w:color="auto" w:fill="auto"/>
            <w:vAlign w:val="center"/>
          </w:tcPr>
          <w:p>
            <w:pPr>
              <w:jc w:val="left"/>
              <w:rPr>
                <w:sz w:val="18"/>
                <w:szCs w:val="18"/>
              </w:rPr>
            </w:pPr>
            <w:r>
              <w:rPr>
                <w:rFonts w:hint="eastAsia" w:ascii="宋体" w:hAnsi="宋体"/>
                <w:color w:val="000000"/>
                <w:sz w:val="18"/>
                <w:szCs w:val="18"/>
              </w:rPr>
              <w:t xml:space="preserve">    住房公积金</w:t>
            </w:r>
          </w:p>
        </w:tc>
        <w:tc>
          <w:tcPr>
            <w:tcW w:w="1367" w:type="dxa"/>
            <w:shd w:val="clear" w:color="auto" w:fill="auto"/>
            <w:vAlign w:val="center"/>
          </w:tcPr>
          <w:p>
            <w:pPr>
              <w:jc w:val="right"/>
              <w:rPr>
                <w:sz w:val="18"/>
                <w:szCs w:val="18"/>
              </w:rPr>
            </w:pPr>
            <w:r>
              <w:rPr>
                <w:rFonts w:hint="eastAsia" w:ascii="宋体" w:hAnsi="宋体"/>
                <w:color w:val="000000"/>
                <w:sz w:val="18"/>
                <w:szCs w:val="18"/>
              </w:rPr>
              <w:t>372.58</w:t>
            </w:r>
          </w:p>
        </w:tc>
        <w:tc>
          <w:tcPr>
            <w:tcW w:w="1366" w:type="dxa"/>
            <w:gridSpan w:val="2"/>
            <w:shd w:val="clear" w:color="auto" w:fill="auto"/>
            <w:vAlign w:val="center"/>
          </w:tcPr>
          <w:p>
            <w:pPr>
              <w:jc w:val="right"/>
              <w:rPr>
                <w:sz w:val="18"/>
                <w:szCs w:val="18"/>
              </w:rPr>
            </w:pPr>
            <w:r>
              <w:rPr>
                <w:rFonts w:hint="eastAsia" w:ascii="宋体" w:hAnsi="宋体"/>
                <w:color w:val="000000"/>
                <w:sz w:val="18"/>
                <w:szCs w:val="18"/>
              </w:rPr>
              <w:t>372.58</w:t>
            </w:r>
          </w:p>
        </w:tc>
        <w:tc>
          <w:tcPr>
            <w:tcW w:w="1427" w:type="dxa"/>
            <w:shd w:val="clear" w:color="auto" w:fill="auto"/>
            <w:vAlign w:val="center"/>
          </w:tcPr>
          <w:p>
            <w:pPr>
              <w:jc w:val="right"/>
              <w:rPr>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表六</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一般公共预算基本支出情况表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593"/>
        <w:gridCol w:w="1367"/>
        <w:gridCol w:w="1085"/>
        <w:gridCol w:w="281"/>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146" w:type="dxa"/>
            <w:gridSpan w:val="5"/>
            <w:tcBorders>
              <w:top w:val="nil"/>
              <w:left w:val="nil"/>
              <w:right w:val="nil"/>
            </w:tcBorders>
            <w:shd w:val="clear" w:color="auto" w:fill="auto"/>
            <w:vAlign w:val="center"/>
          </w:tcPr>
          <w:p>
            <w:pPr>
              <w:jc w:val="left"/>
              <w:rPr>
                <w:sz w:val="18"/>
                <w:szCs w:val="18"/>
              </w:rPr>
            </w:pPr>
            <w:r>
              <w:rPr>
                <w:rFonts w:hint="eastAsia"/>
                <w:color w:val="000000"/>
                <w:sz w:val="18"/>
                <w:szCs w:val="18"/>
              </w:rPr>
              <w:t>编制部门：自治区财政厅</w:t>
            </w:r>
          </w:p>
        </w:tc>
        <w:tc>
          <w:tcPr>
            <w:tcW w:w="1708"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trPr>
        <w:tc>
          <w:tcPr>
            <w:tcW w:w="5694" w:type="dxa"/>
            <w:gridSpan w:val="3"/>
            <w:shd w:val="clear" w:color="auto" w:fill="auto"/>
            <w:vAlign w:val="center"/>
          </w:tcPr>
          <w:p>
            <w:pPr>
              <w:jc w:val="center"/>
              <w:rPr>
                <w:sz w:val="18"/>
                <w:szCs w:val="18"/>
              </w:rPr>
            </w:pPr>
            <w:r>
              <w:rPr>
                <w:rFonts w:hint="eastAsia"/>
                <w:sz w:val="18"/>
                <w:szCs w:val="18"/>
              </w:rPr>
              <w:t>项目</w:t>
            </w:r>
          </w:p>
        </w:tc>
        <w:tc>
          <w:tcPr>
            <w:tcW w:w="4160" w:type="dxa"/>
            <w:gridSpan w:val="4"/>
            <w:shd w:val="clear" w:color="auto" w:fill="auto"/>
            <w:vAlign w:val="center"/>
          </w:tcPr>
          <w:p>
            <w:pPr>
              <w:jc w:val="center"/>
              <w:rPr>
                <w:sz w:val="18"/>
                <w:szCs w:val="18"/>
              </w:rPr>
            </w:pPr>
            <w:r>
              <w:rPr>
                <w:rFonts w:hint="eastAsia"/>
                <w:sz w:val="18"/>
                <w:szCs w:val="18"/>
              </w:rPr>
              <w:t>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blHeader/>
        </w:trPr>
        <w:tc>
          <w:tcPr>
            <w:tcW w:w="1101" w:type="dxa"/>
            <w:gridSpan w:val="2"/>
            <w:shd w:val="clear" w:color="auto" w:fill="auto"/>
            <w:vAlign w:val="center"/>
          </w:tcPr>
          <w:p>
            <w:pPr>
              <w:jc w:val="center"/>
              <w:rPr>
                <w:sz w:val="18"/>
                <w:szCs w:val="18"/>
              </w:rPr>
            </w:pPr>
            <w:r>
              <w:rPr>
                <w:rFonts w:hint="eastAsia"/>
                <w:sz w:val="18"/>
                <w:szCs w:val="18"/>
              </w:rPr>
              <w:t>科目编码</w:t>
            </w:r>
          </w:p>
        </w:tc>
        <w:tc>
          <w:tcPr>
            <w:tcW w:w="4593" w:type="dxa"/>
            <w:vMerge w:val="restart"/>
            <w:shd w:val="clear" w:color="auto" w:fill="auto"/>
            <w:vAlign w:val="center"/>
          </w:tcPr>
          <w:p>
            <w:pPr>
              <w:jc w:val="center"/>
              <w:rPr>
                <w:sz w:val="18"/>
                <w:szCs w:val="18"/>
              </w:rPr>
            </w:pPr>
            <w:r>
              <w:rPr>
                <w:rFonts w:hint="eastAsia"/>
                <w:sz w:val="18"/>
                <w:szCs w:val="18"/>
              </w:rPr>
              <w:t>经济分类科目名称</w:t>
            </w:r>
          </w:p>
        </w:tc>
        <w:tc>
          <w:tcPr>
            <w:tcW w:w="1367" w:type="dxa"/>
            <w:vMerge w:val="restart"/>
            <w:shd w:val="clear" w:color="auto" w:fill="auto"/>
            <w:vAlign w:val="center"/>
          </w:tcPr>
          <w:p>
            <w:pPr>
              <w:jc w:val="center"/>
              <w:rPr>
                <w:sz w:val="18"/>
                <w:szCs w:val="18"/>
              </w:rPr>
            </w:pPr>
            <w:r>
              <w:rPr>
                <w:rFonts w:hint="eastAsia"/>
                <w:sz w:val="18"/>
                <w:szCs w:val="18"/>
              </w:rPr>
              <w:t>总计</w:t>
            </w:r>
          </w:p>
        </w:tc>
        <w:tc>
          <w:tcPr>
            <w:tcW w:w="1366" w:type="dxa"/>
            <w:gridSpan w:val="2"/>
            <w:vMerge w:val="restart"/>
            <w:shd w:val="clear" w:color="auto" w:fill="auto"/>
            <w:vAlign w:val="center"/>
          </w:tcPr>
          <w:p>
            <w:pPr>
              <w:jc w:val="center"/>
              <w:rPr>
                <w:sz w:val="18"/>
                <w:szCs w:val="18"/>
              </w:rPr>
            </w:pPr>
            <w:r>
              <w:rPr>
                <w:rFonts w:hint="eastAsia"/>
                <w:sz w:val="18"/>
                <w:szCs w:val="18"/>
              </w:rPr>
              <w:t>人员经费</w:t>
            </w:r>
          </w:p>
        </w:tc>
        <w:tc>
          <w:tcPr>
            <w:tcW w:w="1427" w:type="dxa"/>
            <w:vMerge w:val="restart"/>
            <w:shd w:val="clear" w:color="auto" w:fill="auto"/>
            <w:vAlign w:val="center"/>
          </w:tcPr>
          <w:p>
            <w:pPr>
              <w:jc w:val="center"/>
              <w:rPr>
                <w:sz w:val="18"/>
                <w:szCs w:val="18"/>
              </w:rPr>
            </w:pPr>
            <w:r>
              <w:rPr>
                <w:rFonts w:hint="eastAsia"/>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4593" w:type="dxa"/>
            <w:vMerge w:val="continue"/>
            <w:shd w:val="clear" w:color="auto" w:fill="auto"/>
            <w:vAlign w:val="center"/>
          </w:tcPr>
          <w:p>
            <w:pPr>
              <w:jc w:val="center"/>
              <w:rPr>
                <w:sz w:val="18"/>
                <w:szCs w:val="18"/>
              </w:rPr>
            </w:pPr>
          </w:p>
        </w:tc>
        <w:tc>
          <w:tcPr>
            <w:tcW w:w="1367" w:type="dxa"/>
            <w:vMerge w:val="continue"/>
            <w:shd w:val="clear" w:color="auto" w:fill="auto"/>
            <w:vAlign w:val="center"/>
          </w:tcPr>
          <w:p>
            <w:pPr>
              <w:jc w:val="center"/>
              <w:rPr>
                <w:sz w:val="18"/>
                <w:szCs w:val="18"/>
              </w:rPr>
            </w:pPr>
          </w:p>
        </w:tc>
        <w:tc>
          <w:tcPr>
            <w:tcW w:w="1366" w:type="dxa"/>
            <w:gridSpan w:val="2"/>
            <w:vMerge w:val="continue"/>
            <w:shd w:val="clear" w:color="auto" w:fill="auto"/>
            <w:vAlign w:val="center"/>
          </w:tcPr>
          <w:p>
            <w:pPr>
              <w:jc w:val="center"/>
              <w:rPr>
                <w:sz w:val="18"/>
                <w:szCs w:val="18"/>
              </w:rPr>
            </w:pPr>
          </w:p>
        </w:tc>
        <w:tc>
          <w:tcPr>
            <w:tcW w:w="1427"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4593" w:type="dxa"/>
            <w:shd w:val="clear" w:color="auto" w:fill="auto"/>
            <w:vAlign w:val="center"/>
          </w:tcPr>
          <w:p>
            <w:pPr>
              <w:jc w:val="center"/>
              <w:rPr>
                <w:sz w:val="18"/>
                <w:szCs w:val="18"/>
              </w:rPr>
            </w:pPr>
            <w:r>
              <w:rPr>
                <w:rFonts w:hint="eastAsia"/>
                <w:color w:val="000000"/>
                <w:sz w:val="18"/>
                <w:szCs w:val="18"/>
              </w:rPr>
              <w:t>※</w:t>
            </w:r>
          </w:p>
        </w:tc>
        <w:tc>
          <w:tcPr>
            <w:tcW w:w="1367" w:type="dxa"/>
            <w:shd w:val="clear" w:color="auto" w:fill="auto"/>
            <w:vAlign w:val="center"/>
          </w:tcPr>
          <w:p>
            <w:pPr>
              <w:jc w:val="center"/>
              <w:rPr>
                <w:sz w:val="18"/>
                <w:szCs w:val="18"/>
              </w:rPr>
            </w:pPr>
            <w:r>
              <w:rPr>
                <w:rFonts w:hint="eastAsia"/>
                <w:sz w:val="18"/>
                <w:szCs w:val="18"/>
              </w:rPr>
              <w:t>1</w:t>
            </w:r>
          </w:p>
        </w:tc>
        <w:tc>
          <w:tcPr>
            <w:tcW w:w="1366" w:type="dxa"/>
            <w:gridSpan w:val="2"/>
            <w:shd w:val="clear" w:color="auto" w:fill="auto"/>
            <w:vAlign w:val="center"/>
          </w:tcPr>
          <w:p>
            <w:pPr>
              <w:jc w:val="center"/>
              <w:rPr>
                <w:sz w:val="18"/>
                <w:szCs w:val="18"/>
              </w:rPr>
            </w:pPr>
            <w:r>
              <w:rPr>
                <w:rFonts w:hint="eastAsia"/>
                <w:sz w:val="18"/>
                <w:szCs w:val="18"/>
              </w:rPr>
              <w:t>2</w:t>
            </w:r>
          </w:p>
        </w:tc>
        <w:tc>
          <w:tcPr>
            <w:tcW w:w="1427"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总计</w:t>
            </w:r>
          </w:p>
        </w:tc>
        <w:tc>
          <w:tcPr>
            <w:tcW w:w="1367" w:type="dxa"/>
            <w:shd w:val="clear" w:color="auto" w:fill="auto"/>
            <w:vAlign w:val="center"/>
          </w:tcPr>
          <w:p>
            <w:pPr>
              <w:jc w:val="right"/>
              <w:rPr>
                <w:rFonts w:ascii="宋体" w:hAnsi="宋体"/>
                <w:b/>
                <w:sz w:val="18"/>
                <w:szCs w:val="18"/>
              </w:rPr>
            </w:pPr>
            <w:r>
              <w:rPr>
                <w:rFonts w:ascii="宋体" w:hAnsi="宋体"/>
                <w:b/>
                <w:sz w:val="18"/>
                <w:szCs w:val="18"/>
              </w:rPr>
              <w:t>5,930.17</w:t>
            </w:r>
          </w:p>
        </w:tc>
        <w:tc>
          <w:tcPr>
            <w:tcW w:w="1366" w:type="dxa"/>
            <w:gridSpan w:val="2"/>
            <w:shd w:val="clear" w:color="auto" w:fill="auto"/>
            <w:vAlign w:val="center"/>
          </w:tcPr>
          <w:p>
            <w:pPr>
              <w:jc w:val="right"/>
              <w:rPr>
                <w:rFonts w:ascii="宋体" w:hAnsi="宋体"/>
                <w:b/>
                <w:sz w:val="18"/>
                <w:szCs w:val="18"/>
              </w:rPr>
            </w:pPr>
            <w:r>
              <w:rPr>
                <w:rFonts w:ascii="宋体" w:hAnsi="宋体"/>
                <w:b/>
                <w:sz w:val="18"/>
                <w:szCs w:val="18"/>
              </w:rPr>
              <w:t>5,028.30</w:t>
            </w:r>
          </w:p>
        </w:tc>
        <w:tc>
          <w:tcPr>
            <w:tcW w:w="1427" w:type="dxa"/>
            <w:shd w:val="clear" w:color="auto" w:fill="auto"/>
            <w:vAlign w:val="center"/>
          </w:tcPr>
          <w:p>
            <w:pPr>
              <w:jc w:val="right"/>
              <w:rPr>
                <w:rFonts w:ascii="宋体" w:hAnsi="宋体"/>
                <w:b/>
                <w:sz w:val="18"/>
                <w:szCs w:val="18"/>
              </w:rPr>
            </w:pPr>
            <w:r>
              <w:rPr>
                <w:rFonts w:ascii="宋体" w:hAnsi="宋体"/>
                <w:b/>
                <w:sz w:val="18"/>
                <w:szCs w:val="18"/>
              </w:rPr>
              <w:t>901.87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ascii="宋体" w:hAnsi="宋体"/>
                <w:b/>
                <w:sz w:val="18"/>
                <w:szCs w:val="18"/>
              </w:rPr>
              <w:t>301</w:t>
            </w: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工资福利支出</w:t>
            </w:r>
          </w:p>
        </w:tc>
        <w:tc>
          <w:tcPr>
            <w:tcW w:w="1367" w:type="dxa"/>
            <w:shd w:val="clear" w:color="auto" w:fill="auto"/>
            <w:vAlign w:val="center"/>
          </w:tcPr>
          <w:p>
            <w:pPr>
              <w:jc w:val="right"/>
              <w:rPr>
                <w:rFonts w:ascii="宋体" w:hAnsi="宋体"/>
                <w:b/>
                <w:sz w:val="18"/>
                <w:szCs w:val="18"/>
              </w:rPr>
            </w:pPr>
            <w:r>
              <w:rPr>
                <w:rFonts w:ascii="宋体" w:hAnsi="宋体"/>
                <w:b/>
                <w:sz w:val="18"/>
                <w:szCs w:val="18"/>
              </w:rPr>
              <w:t>4,569.25</w:t>
            </w:r>
          </w:p>
        </w:tc>
        <w:tc>
          <w:tcPr>
            <w:tcW w:w="1366" w:type="dxa"/>
            <w:gridSpan w:val="2"/>
            <w:shd w:val="clear" w:color="auto" w:fill="auto"/>
            <w:vAlign w:val="center"/>
          </w:tcPr>
          <w:p>
            <w:pPr>
              <w:jc w:val="right"/>
              <w:rPr>
                <w:rFonts w:ascii="宋体" w:hAnsi="宋体"/>
                <w:b/>
                <w:sz w:val="18"/>
                <w:szCs w:val="18"/>
              </w:rPr>
            </w:pPr>
            <w:r>
              <w:rPr>
                <w:rFonts w:ascii="宋体" w:hAnsi="宋体"/>
                <w:b/>
                <w:sz w:val="18"/>
                <w:szCs w:val="18"/>
              </w:rPr>
              <w:t>4,569.25</w:t>
            </w:r>
          </w:p>
        </w:tc>
        <w:tc>
          <w:tcPr>
            <w:tcW w:w="1427" w:type="dxa"/>
            <w:shd w:val="clear" w:color="auto" w:fill="auto"/>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01</w:t>
            </w:r>
          </w:p>
        </w:tc>
        <w:tc>
          <w:tcPr>
            <w:tcW w:w="4593" w:type="dxa"/>
            <w:shd w:val="clear" w:color="auto" w:fill="auto"/>
            <w:vAlign w:val="center"/>
          </w:tcPr>
          <w:p>
            <w:pPr>
              <w:rPr>
                <w:rFonts w:ascii="宋体" w:hAnsi="宋体"/>
                <w:sz w:val="18"/>
                <w:szCs w:val="18"/>
              </w:rPr>
            </w:pPr>
            <w:r>
              <w:rPr>
                <w:rFonts w:ascii="宋体" w:hAnsi="宋体"/>
                <w:sz w:val="18"/>
                <w:szCs w:val="18"/>
              </w:rPr>
              <w:t xml:space="preserve">  基本工资</w:t>
            </w:r>
          </w:p>
        </w:tc>
        <w:tc>
          <w:tcPr>
            <w:tcW w:w="1367" w:type="dxa"/>
            <w:shd w:val="clear" w:color="auto" w:fill="auto"/>
            <w:vAlign w:val="center"/>
          </w:tcPr>
          <w:p>
            <w:pPr>
              <w:jc w:val="right"/>
              <w:rPr>
                <w:rFonts w:ascii="宋体" w:hAnsi="宋体"/>
                <w:sz w:val="18"/>
                <w:szCs w:val="18"/>
              </w:rPr>
            </w:pPr>
            <w:r>
              <w:rPr>
                <w:rFonts w:ascii="宋体" w:hAnsi="宋体"/>
                <w:sz w:val="18"/>
                <w:szCs w:val="18"/>
              </w:rPr>
              <w:t>1,621.07</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1,621.07</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02</w:t>
            </w:r>
          </w:p>
        </w:tc>
        <w:tc>
          <w:tcPr>
            <w:tcW w:w="4593" w:type="dxa"/>
            <w:shd w:val="clear" w:color="auto" w:fill="auto"/>
            <w:vAlign w:val="center"/>
          </w:tcPr>
          <w:p>
            <w:pPr>
              <w:rPr>
                <w:rFonts w:ascii="宋体" w:hAnsi="宋体"/>
                <w:sz w:val="18"/>
                <w:szCs w:val="18"/>
              </w:rPr>
            </w:pPr>
            <w:r>
              <w:rPr>
                <w:rFonts w:ascii="宋体" w:hAnsi="宋体"/>
                <w:sz w:val="18"/>
                <w:szCs w:val="18"/>
              </w:rPr>
              <w:t xml:space="preserve">  津贴补贴</w:t>
            </w:r>
          </w:p>
        </w:tc>
        <w:tc>
          <w:tcPr>
            <w:tcW w:w="1367" w:type="dxa"/>
            <w:shd w:val="clear" w:color="auto" w:fill="auto"/>
            <w:vAlign w:val="center"/>
          </w:tcPr>
          <w:p>
            <w:pPr>
              <w:jc w:val="right"/>
              <w:rPr>
                <w:rFonts w:ascii="宋体" w:hAnsi="宋体"/>
                <w:sz w:val="18"/>
                <w:szCs w:val="18"/>
              </w:rPr>
            </w:pPr>
            <w:r>
              <w:rPr>
                <w:rFonts w:ascii="宋体" w:hAnsi="宋体"/>
                <w:sz w:val="18"/>
                <w:szCs w:val="18"/>
              </w:rPr>
              <w:t>1,121.45</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1,121.45</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03</w:t>
            </w:r>
          </w:p>
        </w:tc>
        <w:tc>
          <w:tcPr>
            <w:tcW w:w="4593" w:type="dxa"/>
            <w:shd w:val="clear" w:color="auto" w:fill="auto"/>
            <w:vAlign w:val="center"/>
          </w:tcPr>
          <w:p>
            <w:pPr>
              <w:rPr>
                <w:rFonts w:ascii="宋体" w:hAnsi="宋体"/>
                <w:sz w:val="18"/>
                <w:szCs w:val="18"/>
              </w:rPr>
            </w:pPr>
            <w:r>
              <w:rPr>
                <w:rFonts w:ascii="宋体" w:hAnsi="宋体"/>
                <w:sz w:val="18"/>
                <w:szCs w:val="18"/>
              </w:rPr>
              <w:t xml:space="preserve">  奖金</w:t>
            </w:r>
          </w:p>
        </w:tc>
        <w:tc>
          <w:tcPr>
            <w:tcW w:w="1367" w:type="dxa"/>
            <w:shd w:val="clear" w:color="auto" w:fill="auto"/>
            <w:vAlign w:val="center"/>
          </w:tcPr>
          <w:p>
            <w:pPr>
              <w:jc w:val="right"/>
              <w:rPr>
                <w:rFonts w:ascii="宋体" w:hAnsi="宋体"/>
                <w:sz w:val="18"/>
                <w:szCs w:val="18"/>
              </w:rPr>
            </w:pPr>
            <w:r>
              <w:rPr>
                <w:rFonts w:ascii="宋体" w:hAnsi="宋体"/>
                <w:sz w:val="18"/>
                <w:szCs w:val="18"/>
              </w:rPr>
              <w:t>135.10</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135.10</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07</w:t>
            </w:r>
          </w:p>
        </w:tc>
        <w:tc>
          <w:tcPr>
            <w:tcW w:w="4593" w:type="dxa"/>
            <w:shd w:val="clear" w:color="auto" w:fill="auto"/>
            <w:vAlign w:val="center"/>
          </w:tcPr>
          <w:p>
            <w:pPr>
              <w:rPr>
                <w:rFonts w:ascii="宋体" w:hAnsi="宋体"/>
                <w:sz w:val="18"/>
                <w:szCs w:val="18"/>
              </w:rPr>
            </w:pPr>
            <w:r>
              <w:rPr>
                <w:rFonts w:ascii="宋体" w:hAnsi="宋体"/>
                <w:sz w:val="18"/>
                <w:szCs w:val="18"/>
              </w:rPr>
              <w:t xml:space="preserve">  绩效工资</w:t>
            </w:r>
          </w:p>
        </w:tc>
        <w:tc>
          <w:tcPr>
            <w:tcW w:w="1367" w:type="dxa"/>
            <w:shd w:val="clear" w:color="auto" w:fill="auto"/>
            <w:vAlign w:val="center"/>
          </w:tcPr>
          <w:p>
            <w:pPr>
              <w:jc w:val="right"/>
              <w:rPr>
                <w:rFonts w:ascii="宋体" w:hAnsi="宋体"/>
                <w:sz w:val="18"/>
                <w:szCs w:val="18"/>
              </w:rPr>
            </w:pPr>
            <w:r>
              <w:rPr>
                <w:rFonts w:ascii="宋体" w:hAnsi="宋体"/>
                <w:sz w:val="18"/>
                <w:szCs w:val="18"/>
              </w:rPr>
              <w:t>227.27</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227.27</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08</w:t>
            </w:r>
          </w:p>
        </w:tc>
        <w:tc>
          <w:tcPr>
            <w:tcW w:w="4593" w:type="dxa"/>
            <w:shd w:val="clear" w:color="auto" w:fill="auto"/>
            <w:vAlign w:val="center"/>
          </w:tcPr>
          <w:p>
            <w:pPr>
              <w:rPr>
                <w:rFonts w:ascii="宋体" w:hAnsi="宋体"/>
                <w:sz w:val="18"/>
                <w:szCs w:val="18"/>
              </w:rPr>
            </w:pPr>
            <w:r>
              <w:rPr>
                <w:rFonts w:ascii="宋体" w:hAnsi="宋体"/>
                <w:sz w:val="18"/>
                <w:szCs w:val="18"/>
              </w:rPr>
              <w:t xml:space="preserve">  机关事业单位基本养老保险缴费</w:t>
            </w:r>
          </w:p>
        </w:tc>
        <w:tc>
          <w:tcPr>
            <w:tcW w:w="1367" w:type="dxa"/>
            <w:shd w:val="clear" w:color="auto" w:fill="auto"/>
            <w:vAlign w:val="center"/>
          </w:tcPr>
          <w:p>
            <w:pPr>
              <w:jc w:val="right"/>
              <w:rPr>
                <w:rFonts w:ascii="宋体" w:hAnsi="宋体"/>
                <w:sz w:val="18"/>
                <w:szCs w:val="18"/>
              </w:rPr>
            </w:pPr>
            <w:r>
              <w:rPr>
                <w:rFonts w:ascii="宋体" w:hAnsi="宋体"/>
                <w:sz w:val="18"/>
                <w:szCs w:val="18"/>
              </w:rPr>
              <w:t>496.79</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496.79</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10</w:t>
            </w:r>
          </w:p>
        </w:tc>
        <w:tc>
          <w:tcPr>
            <w:tcW w:w="4593" w:type="dxa"/>
            <w:shd w:val="clear" w:color="auto" w:fill="auto"/>
            <w:vAlign w:val="center"/>
          </w:tcPr>
          <w:p>
            <w:pPr>
              <w:rPr>
                <w:rFonts w:ascii="宋体" w:hAnsi="宋体"/>
                <w:sz w:val="18"/>
                <w:szCs w:val="18"/>
              </w:rPr>
            </w:pPr>
            <w:r>
              <w:rPr>
                <w:rFonts w:ascii="宋体" w:hAnsi="宋体"/>
                <w:sz w:val="18"/>
                <w:szCs w:val="18"/>
              </w:rPr>
              <w:t xml:space="preserve">  职工基本医疗保险缴费</w:t>
            </w:r>
          </w:p>
        </w:tc>
        <w:tc>
          <w:tcPr>
            <w:tcW w:w="1367" w:type="dxa"/>
            <w:shd w:val="clear" w:color="auto" w:fill="auto"/>
            <w:vAlign w:val="center"/>
          </w:tcPr>
          <w:p>
            <w:pPr>
              <w:jc w:val="right"/>
              <w:rPr>
                <w:rFonts w:ascii="宋体" w:hAnsi="宋体"/>
                <w:sz w:val="18"/>
                <w:szCs w:val="18"/>
              </w:rPr>
            </w:pPr>
            <w:r>
              <w:rPr>
                <w:rFonts w:ascii="宋体" w:hAnsi="宋体"/>
                <w:sz w:val="18"/>
                <w:szCs w:val="18"/>
              </w:rPr>
              <w:t>267.28</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267.28</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11</w:t>
            </w:r>
          </w:p>
        </w:tc>
        <w:tc>
          <w:tcPr>
            <w:tcW w:w="4593" w:type="dxa"/>
            <w:shd w:val="clear" w:color="auto" w:fill="auto"/>
            <w:vAlign w:val="center"/>
          </w:tcPr>
          <w:p>
            <w:pPr>
              <w:rPr>
                <w:rFonts w:ascii="宋体" w:hAnsi="宋体"/>
                <w:sz w:val="18"/>
                <w:szCs w:val="18"/>
              </w:rPr>
            </w:pPr>
            <w:r>
              <w:rPr>
                <w:rFonts w:ascii="宋体" w:hAnsi="宋体"/>
                <w:sz w:val="18"/>
                <w:szCs w:val="18"/>
              </w:rPr>
              <w:t xml:space="preserve">  公务员医疗补助缴费</w:t>
            </w:r>
          </w:p>
        </w:tc>
        <w:tc>
          <w:tcPr>
            <w:tcW w:w="1367" w:type="dxa"/>
            <w:shd w:val="clear" w:color="auto" w:fill="auto"/>
            <w:vAlign w:val="center"/>
          </w:tcPr>
          <w:p>
            <w:pPr>
              <w:jc w:val="right"/>
              <w:rPr>
                <w:rFonts w:ascii="宋体" w:hAnsi="宋体"/>
                <w:sz w:val="18"/>
                <w:szCs w:val="18"/>
              </w:rPr>
            </w:pPr>
            <w:r>
              <w:rPr>
                <w:rFonts w:ascii="宋体" w:hAnsi="宋体"/>
                <w:sz w:val="18"/>
                <w:szCs w:val="18"/>
              </w:rPr>
              <w:t>207.89</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207.89</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12</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其他社会保障缴费</w:t>
            </w:r>
          </w:p>
        </w:tc>
        <w:tc>
          <w:tcPr>
            <w:tcW w:w="1367" w:type="dxa"/>
            <w:shd w:val="clear" w:color="auto" w:fill="auto"/>
            <w:vAlign w:val="center"/>
          </w:tcPr>
          <w:p>
            <w:pPr>
              <w:jc w:val="right"/>
              <w:rPr>
                <w:rFonts w:ascii="宋体" w:hAnsi="宋体"/>
                <w:sz w:val="18"/>
                <w:szCs w:val="18"/>
              </w:rPr>
            </w:pPr>
            <w:r>
              <w:rPr>
                <w:rFonts w:ascii="宋体" w:hAnsi="宋体"/>
                <w:sz w:val="18"/>
                <w:szCs w:val="18"/>
              </w:rPr>
              <w:t>30.72</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30.72</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13</w:t>
            </w:r>
          </w:p>
        </w:tc>
        <w:tc>
          <w:tcPr>
            <w:tcW w:w="4593" w:type="dxa"/>
            <w:shd w:val="clear" w:color="auto" w:fill="auto"/>
            <w:vAlign w:val="center"/>
          </w:tcPr>
          <w:p>
            <w:pPr>
              <w:rPr>
                <w:rFonts w:ascii="宋体" w:hAnsi="宋体"/>
                <w:sz w:val="18"/>
                <w:szCs w:val="18"/>
              </w:rPr>
            </w:pPr>
            <w:r>
              <w:rPr>
                <w:rFonts w:ascii="宋体" w:hAnsi="宋体"/>
                <w:sz w:val="18"/>
                <w:szCs w:val="18"/>
              </w:rPr>
              <w:t xml:space="preserve">  住房公积金</w:t>
            </w:r>
          </w:p>
        </w:tc>
        <w:tc>
          <w:tcPr>
            <w:tcW w:w="1367" w:type="dxa"/>
            <w:shd w:val="clear" w:color="auto" w:fill="auto"/>
            <w:vAlign w:val="center"/>
          </w:tcPr>
          <w:p>
            <w:pPr>
              <w:jc w:val="right"/>
              <w:rPr>
                <w:rFonts w:ascii="宋体" w:hAnsi="宋体"/>
                <w:sz w:val="18"/>
                <w:szCs w:val="18"/>
              </w:rPr>
            </w:pPr>
            <w:r>
              <w:rPr>
                <w:rFonts w:ascii="宋体" w:hAnsi="宋体"/>
                <w:sz w:val="18"/>
                <w:szCs w:val="18"/>
              </w:rPr>
              <w:t>372.58</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372.58</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301</w:t>
            </w:r>
          </w:p>
        </w:tc>
        <w:tc>
          <w:tcPr>
            <w:tcW w:w="567" w:type="dxa"/>
            <w:shd w:val="clear" w:color="auto" w:fill="auto"/>
            <w:vAlign w:val="center"/>
          </w:tcPr>
          <w:p>
            <w:pPr>
              <w:jc w:val="center"/>
              <w:rPr>
                <w:rFonts w:ascii="宋体" w:hAnsi="宋体"/>
                <w:sz w:val="18"/>
                <w:szCs w:val="18"/>
              </w:rPr>
            </w:pPr>
            <w:r>
              <w:rPr>
                <w:rFonts w:ascii="宋体" w:hAnsi="宋体"/>
                <w:sz w:val="18"/>
                <w:szCs w:val="18"/>
              </w:rPr>
              <w:t>99</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其他工资福利支出</w:t>
            </w:r>
          </w:p>
        </w:tc>
        <w:tc>
          <w:tcPr>
            <w:tcW w:w="1367" w:type="dxa"/>
            <w:shd w:val="clear" w:color="auto" w:fill="auto"/>
            <w:vAlign w:val="center"/>
          </w:tcPr>
          <w:p>
            <w:pPr>
              <w:jc w:val="right"/>
              <w:rPr>
                <w:rFonts w:ascii="宋体" w:hAnsi="宋体"/>
                <w:sz w:val="18"/>
                <w:szCs w:val="18"/>
              </w:rPr>
            </w:pPr>
            <w:r>
              <w:rPr>
                <w:rFonts w:ascii="宋体" w:hAnsi="宋体"/>
                <w:sz w:val="18"/>
                <w:szCs w:val="18"/>
              </w:rPr>
              <w:t>89.10</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89.10</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ascii="宋体" w:hAnsi="宋体"/>
                <w:b/>
                <w:sz w:val="18"/>
                <w:szCs w:val="18"/>
              </w:rPr>
              <w:t>302</w:t>
            </w: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商品和服务支出</w:t>
            </w:r>
          </w:p>
        </w:tc>
        <w:tc>
          <w:tcPr>
            <w:tcW w:w="1367" w:type="dxa"/>
            <w:shd w:val="clear" w:color="auto" w:fill="auto"/>
            <w:vAlign w:val="center"/>
          </w:tcPr>
          <w:p>
            <w:pPr>
              <w:jc w:val="right"/>
              <w:rPr>
                <w:rFonts w:ascii="宋体" w:hAnsi="宋体"/>
                <w:b/>
                <w:sz w:val="18"/>
                <w:szCs w:val="18"/>
              </w:rPr>
            </w:pPr>
            <w:r>
              <w:rPr>
                <w:rFonts w:ascii="宋体" w:hAnsi="宋体"/>
                <w:b/>
                <w:sz w:val="18"/>
                <w:szCs w:val="18"/>
              </w:rPr>
              <w:t>901.87</w:t>
            </w:r>
          </w:p>
        </w:tc>
        <w:tc>
          <w:tcPr>
            <w:tcW w:w="1366" w:type="dxa"/>
            <w:gridSpan w:val="2"/>
            <w:shd w:val="clear" w:color="auto" w:fill="auto"/>
            <w:vAlign w:val="center"/>
          </w:tcPr>
          <w:p>
            <w:pPr>
              <w:jc w:val="right"/>
              <w:rPr>
                <w:rFonts w:ascii="宋体" w:hAnsi="宋体"/>
                <w:b/>
                <w:sz w:val="18"/>
                <w:szCs w:val="18"/>
              </w:rPr>
            </w:pPr>
          </w:p>
        </w:tc>
        <w:tc>
          <w:tcPr>
            <w:tcW w:w="1427" w:type="dxa"/>
            <w:shd w:val="clear" w:color="auto" w:fill="auto"/>
            <w:vAlign w:val="center"/>
          </w:tcPr>
          <w:p>
            <w:pPr>
              <w:jc w:val="right"/>
              <w:rPr>
                <w:rFonts w:ascii="宋体" w:hAnsi="宋体"/>
                <w:b/>
                <w:sz w:val="18"/>
                <w:szCs w:val="18"/>
              </w:rPr>
            </w:pPr>
            <w:r>
              <w:rPr>
                <w:rFonts w:ascii="宋体" w:hAnsi="宋体"/>
                <w:b/>
                <w:sz w:val="18"/>
                <w:szCs w:val="18"/>
              </w:rPr>
              <w:t>901.87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01</w:t>
            </w:r>
          </w:p>
        </w:tc>
        <w:tc>
          <w:tcPr>
            <w:tcW w:w="4593" w:type="dxa"/>
            <w:shd w:val="clear" w:color="auto" w:fill="auto"/>
            <w:vAlign w:val="center"/>
          </w:tcPr>
          <w:p>
            <w:pPr>
              <w:rPr>
                <w:rFonts w:ascii="宋体" w:hAnsi="宋体"/>
                <w:sz w:val="18"/>
                <w:szCs w:val="18"/>
              </w:rPr>
            </w:pPr>
            <w:r>
              <w:rPr>
                <w:rFonts w:ascii="宋体" w:hAnsi="宋体"/>
                <w:sz w:val="18"/>
                <w:szCs w:val="18"/>
              </w:rPr>
              <w:t xml:space="preserve">  办公费</w:t>
            </w:r>
          </w:p>
        </w:tc>
        <w:tc>
          <w:tcPr>
            <w:tcW w:w="1367" w:type="dxa"/>
            <w:shd w:val="clear" w:color="auto" w:fill="auto"/>
            <w:vAlign w:val="center"/>
          </w:tcPr>
          <w:p>
            <w:pPr>
              <w:jc w:val="right"/>
              <w:rPr>
                <w:rFonts w:ascii="宋体" w:hAnsi="宋体"/>
                <w:sz w:val="18"/>
                <w:szCs w:val="18"/>
              </w:rPr>
            </w:pPr>
            <w:r>
              <w:rPr>
                <w:rFonts w:ascii="宋体" w:hAnsi="宋体"/>
                <w:sz w:val="18"/>
                <w:szCs w:val="18"/>
              </w:rPr>
              <w:t>58.19</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58.19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02</w:t>
            </w:r>
          </w:p>
        </w:tc>
        <w:tc>
          <w:tcPr>
            <w:tcW w:w="4593" w:type="dxa"/>
            <w:shd w:val="clear" w:color="auto" w:fill="auto"/>
            <w:vAlign w:val="center"/>
          </w:tcPr>
          <w:p>
            <w:pPr>
              <w:rPr>
                <w:rFonts w:ascii="宋体" w:hAnsi="宋体"/>
                <w:sz w:val="18"/>
                <w:szCs w:val="18"/>
              </w:rPr>
            </w:pPr>
            <w:r>
              <w:rPr>
                <w:rFonts w:ascii="宋体" w:hAnsi="宋体"/>
                <w:sz w:val="18"/>
                <w:szCs w:val="18"/>
              </w:rPr>
              <w:t xml:space="preserve">  印刷费</w:t>
            </w:r>
          </w:p>
        </w:tc>
        <w:tc>
          <w:tcPr>
            <w:tcW w:w="1367" w:type="dxa"/>
            <w:shd w:val="clear" w:color="auto" w:fill="auto"/>
            <w:vAlign w:val="center"/>
          </w:tcPr>
          <w:p>
            <w:pPr>
              <w:jc w:val="right"/>
              <w:rPr>
                <w:rFonts w:ascii="宋体" w:hAnsi="宋体"/>
                <w:sz w:val="18"/>
                <w:szCs w:val="18"/>
              </w:rPr>
            </w:pPr>
            <w:r>
              <w:rPr>
                <w:rFonts w:ascii="宋体" w:hAnsi="宋体"/>
                <w:sz w:val="18"/>
                <w:szCs w:val="18"/>
              </w:rPr>
              <w:t>70.00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05</w:t>
            </w:r>
          </w:p>
        </w:tc>
        <w:tc>
          <w:tcPr>
            <w:tcW w:w="4593" w:type="dxa"/>
            <w:shd w:val="clear" w:color="auto" w:fill="auto"/>
            <w:vAlign w:val="center"/>
          </w:tcPr>
          <w:p>
            <w:pPr>
              <w:rPr>
                <w:rFonts w:ascii="宋体" w:hAnsi="宋体"/>
                <w:sz w:val="18"/>
                <w:szCs w:val="18"/>
              </w:rPr>
            </w:pPr>
            <w:r>
              <w:rPr>
                <w:rFonts w:ascii="宋体" w:hAnsi="宋体"/>
                <w:sz w:val="18"/>
                <w:szCs w:val="18"/>
              </w:rPr>
              <w:t xml:space="preserve">  水费</w:t>
            </w:r>
          </w:p>
        </w:tc>
        <w:tc>
          <w:tcPr>
            <w:tcW w:w="1367" w:type="dxa"/>
            <w:shd w:val="clear" w:color="auto" w:fill="auto"/>
            <w:vAlign w:val="center"/>
          </w:tcPr>
          <w:p>
            <w:pPr>
              <w:jc w:val="right"/>
              <w:rPr>
                <w:rFonts w:ascii="宋体" w:hAnsi="宋体"/>
                <w:sz w:val="18"/>
                <w:szCs w:val="18"/>
              </w:rPr>
            </w:pPr>
            <w:r>
              <w:rPr>
                <w:rFonts w:ascii="宋体" w:hAnsi="宋体"/>
                <w:sz w:val="18"/>
                <w:szCs w:val="18"/>
              </w:rPr>
              <w:t>13.26</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06</w:t>
            </w:r>
          </w:p>
        </w:tc>
        <w:tc>
          <w:tcPr>
            <w:tcW w:w="4593" w:type="dxa"/>
            <w:shd w:val="clear" w:color="auto" w:fill="auto"/>
            <w:vAlign w:val="center"/>
          </w:tcPr>
          <w:p>
            <w:pPr>
              <w:rPr>
                <w:rFonts w:ascii="宋体" w:hAnsi="宋体"/>
                <w:sz w:val="18"/>
                <w:szCs w:val="18"/>
              </w:rPr>
            </w:pPr>
            <w:r>
              <w:rPr>
                <w:rFonts w:ascii="宋体" w:hAnsi="宋体"/>
                <w:sz w:val="18"/>
                <w:szCs w:val="18"/>
              </w:rPr>
              <w:t xml:space="preserve">  电费</w:t>
            </w:r>
          </w:p>
        </w:tc>
        <w:tc>
          <w:tcPr>
            <w:tcW w:w="1367" w:type="dxa"/>
            <w:shd w:val="clear" w:color="auto" w:fill="auto"/>
            <w:vAlign w:val="center"/>
          </w:tcPr>
          <w:p>
            <w:pPr>
              <w:jc w:val="right"/>
              <w:rPr>
                <w:rFonts w:ascii="宋体" w:hAnsi="宋体"/>
                <w:sz w:val="18"/>
                <w:szCs w:val="18"/>
              </w:rPr>
            </w:pPr>
            <w:r>
              <w:rPr>
                <w:rFonts w:ascii="宋体" w:hAnsi="宋体"/>
                <w:sz w:val="18"/>
                <w:szCs w:val="18"/>
              </w:rPr>
              <w:t>120.00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07</w:t>
            </w:r>
          </w:p>
        </w:tc>
        <w:tc>
          <w:tcPr>
            <w:tcW w:w="4593" w:type="dxa"/>
            <w:shd w:val="clear" w:color="auto" w:fill="auto"/>
            <w:vAlign w:val="center"/>
          </w:tcPr>
          <w:p>
            <w:pPr>
              <w:rPr>
                <w:rFonts w:ascii="宋体" w:hAnsi="宋体"/>
                <w:sz w:val="18"/>
                <w:szCs w:val="18"/>
              </w:rPr>
            </w:pPr>
            <w:r>
              <w:rPr>
                <w:rFonts w:ascii="宋体" w:hAnsi="宋体"/>
                <w:sz w:val="18"/>
                <w:szCs w:val="18"/>
              </w:rPr>
              <w:t xml:space="preserve">  邮电费</w:t>
            </w:r>
          </w:p>
        </w:tc>
        <w:tc>
          <w:tcPr>
            <w:tcW w:w="1367" w:type="dxa"/>
            <w:shd w:val="clear" w:color="auto" w:fill="auto"/>
            <w:vAlign w:val="center"/>
          </w:tcPr>
          <w:p>
            <w:pPr>
              <w:jc w:val="right"/>
              <w:rPr>
                <w:rFonts w:ascii="宋体" w:hAnsi="宋体"/>
                <w:sz w:val="18"/>
                <w:szCs w:val="18"/>
              </w:rPr>
            </w:pPr>
            <w:r>
              <w:rPr>
                <w:rFonts w:ascii="宋体" w:hAnsi="宋体"/>
                <w:sz w:val="18"/>
                <w:szCs w:val="18"/>
              </w:rPr>
              <w:t>15.28</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08</w:t>
            </w:r>
          </w:p>
        </w:tc>
        <w:tc>
          <w:tcPr>
            <w:tcW w:w="4593" w:type="dxa"/>
            <w:shd w:val="clear" w:color="auto" w:fill="auto"/>
            <w:vAlign w:val="center"/>
          </w:tcPr>
          <w:p>
            <w:pPr>
              <w:rPr>
                <w:rFonts w:ascii="宋体" w:hAnsi="宋体"/>
                <w:sz w:val="18"/>
                <w:szCs w:val="18"/>
              </w:rPr>
            </w:pPr>
            <w:r>
              <w:rPr>
                <w:rFonts w:ascii="宋体" w:hAnsi="宋体"/>
                <w:sz w:val="18"/>
                <w:szCs w:val="18"/>
              </w:rPr>
              <w:t xml:space="preserve">  取暖费</w:t>
            </w:r>
          </w:p>
        </w:tc>
        <w:tc>
          <w:tcPr>
            <w:tcW w:w="1367" w:type="dxa"/>
            <w:shd w:val="clear" w:color="auto" w:fill="auto"/>
            <w:vAlign w:val="center"/>
          </w:tcPr>
          <w:p>
            <w:pPr>
              <w:jc w:val="right"/>
              <w:rPr>
                <w:rFonts w:ascii="宋体" w:hAnsi="宋体"/>
                <w:sz w:val="18"/>
                <w:szCs w:val="18"/>
              </w:rPr>
            </w:pPr>
            <w:r>
              <w:rPr>
                <w:rFonts w:ascii="宋体" w:hAnsi="宋体"/>
                <w:sz w:val="18"/>
                <w:szCs w:val="18"/>
              </w:rPr>
              <w:t>105.00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09</w:t>
            </w:r>
          </w:p>
        </w:tc>
        <w:tc>
          <w:tcPr>
            <w:tcW w:w="4593" w:type="dxa"/>
            <w:shd w:val="clear" w:color="auto" w:fill="auto"/>
            <w:vAlign w:val="center"/>
          </w:tcPr>
          <w:p>
            <w:pPr>
              <w:rPr>
                <w:rFonts w:ascii="宋体" w:hAnsi="宋体"/>
                <w:sz w:val="18"/>
                <w:szCs w:val="18"/>
              </w:rPr>
            </w:pPr>
            <w:r>
              <w:rPr>
                <w:rFonts w:ascii="宋体" w:hAnsi="宋体"/>
                <w:sz w:val="18"/>
                <w:szCs w:val="18"/>
              </w:rPr>
              <w:t xml:space="preserve">  物业管理费</w:t>
            </w:r>
          </w:p>
        </w:tc>
        <w:tc>
          <w:tcPr>
            <w:tcW w:w="1367" w:type="dxa"/>
            <w:shd w:val="clear" w:color="auto" w:fill="auto"/>
            <w:vAlign w:val="center"/>
          </w:tcPr>
          <w:p>
            <w:pPr>
              <w:jc w:val="right"/>
              <w:rPr>
                <w:rFonts w:ascii="宋体" w:hAnsi="宋体"/>
                <w:sz w:val="18"/>
                <w:szCs w:val="18"/>
              </w:rPr>
            </w:pPr>
            <w:r>
              <w:rPr>
                <w:rFonts w:ascii="宋体" w:hAnsi="宋体"/>
                <w:sz w:val="18"/>
                <w:szCs w:val="18"/>
              </w:rPr>
              <w:t>7.00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11</w:t>
            </w:r>
          </w:p>
        </w:tc>
        <w:tc>
          <w:tcPr>
            <w:tcW w:w="4593" w:type="dxa"/>
            <w:shd w:val="clear" w:color="auto" w:fill="auto"/>
            <w:vAlign w:val="center"/>
          </w:tcPr>
          <w:p>
            <w:pPr>
              <w:rPr>
                <w:rFonts w:ascii="宋体" w:hAnsi="宋体"/>
                <w:sz w:val="18"/>
                <w:szCs w:val="18"/>
              </w:rPr>
            </w:pPr>
            <w:r>
              <w:rPr>
                <w:rFonts w:ascii="宋体" w:hAnsi="宋体"/>
                <w:sz w:val="18"/>
                <w:szCs w:val="18"/>
              </w:rPr>
              <w:t xml:space="preserve">  差旅费</w:t>
            </w:r>
          </w:p>
        </w:tc>
        <w:tc>
          <w:tcPr>
            <w:tcW w:w="1367" w:type="dxa"/>
            <w:shd w:val="clear" w:color="auto" w:fill="auto"/>
            <w:vAlign w:val="center"/>
          </w:tcPr>
          <w:p>
            <w:pPr>
              <w:jc w:val="right"/>
              <w:rPr>
                <w:rFonts w:ascii="宋体" w:hAnsi="宋体"/>
                <w:sz w:val="18"/>
                <w:szCs w:val="18"/>
              </w:rPr>
            </w:pPr>
            <w:r>
              <w:rPr>
                <w:rFonts w:ascii="宋体" w:hAnsi="宋体"/>
                <w:sz w:val="18"/>
                <w:szCs w:val="18"/>
              </w:rPr>
              <w:t>268.29</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268.29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15</w:t>
            </w:r>
          </w:p>
        </w:tc>
        <w:tc>
          <w:tcPr>
            <w:tcW w:w="4593" w:type="dxa"/>
            <w:shd w:val="clear" w:color="auto" w:fill="auto"/>
            <w:vAlign w:val="center"/>
          </w:tcPr>
          <w:p>
            <w:pPr>
              <w:rPr>
                <w:rFonts w:ascii="宋体" w:hAnsi="宋体"/>
                <w:sz w:val="18"/>
                <w:szCs w:val="18"/>
              </w:rPr>
            </w:pPr>
            <w:r>
              <w:rPr>
                <w:rFonts w:ascii="宋体" w:hAnsi="宋体"/>
                <w:sz w:val="18"/>
                <w:szCs w:val="18"/>
              </w:rPr>
              <w:t xml:space="preserve">  会议费</w:t>
            </w:r>
          </w:p>
        </w:tc>
        <w:tc>
          <w:tcPr>
            <w:tcW w:w="1367" w:type="dxa"/>
            <w:shd w:val="clear" w:color="auto" w:fill="auto"/>
            <w:vAlign w:val="center"/>
          </w:tcPr>
          <w:p>
            <w:pPr>
              <w:jc w:val="right"/>
              <w:rPr>
                <w:rFonts w:ascii="宋体" w:hAnsi="宋体"/>
                <w:sz w:val="18"/>
                <w:szCs w:val="18"/>
              </w:rPr>
            </w:pPr>
            <w:r>
              <w:rPr>
                <w:rFonts w:ascii="宋体" w:hAnsi="宋体"/>
                <w:sz w:val="18"/>
                <w:szCs w:val="18"/>
              </w:rPr>
              <w:t>6.00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16</w:t>
            </w:r>
          </w:p>
        </w:tc>
        <w:tc>
          <w:tcPr>
            <w:tcW w:w="4593" w:type="dxa"/>
            <w:shd w:val="clear" w:color="auto" w:fill="auto"/>
            <w:vAlign w:val="center"/>
          </w:tcPr>
          <w:p>
            <w:pPr>
              <w:rPr>
                <w:rFonts w:ascii="宋体" w:hAnsi="宋体"/>
                <w:sz w:val="18"/>
                <w:szCs w:val="18"/>
              </w:rPr>
            </w:pPr>
            <w:r>
              <w:rPr>
                <w:rFonts w:ascii="宋体" w:hAnsi="宋体"/>
                <w:sz w:val="18"/>
                <w:szCs w:val="18"/>
              </w:rPr>
              <w:t xml:space="preserve">  培训费</w:t>
            </w:r>
          </w:p>
        </w:tc>
        <w:tc>
          <w:tcPr>
            <w:tcW w:w="1367" w:type="dxa"/>
            <w:shd w:val="clear" w:color="auto" w:fill="auto"/>
            <w:vAlign w:val="center"/>
          </w:tcPr>
          <w:p>
            <w:pPr>
              <w:jc w:val="right"/>
              <w:rPr>
                <w:rFonts w:ascii="宋体" w:hAnsi="宋体"/>
                <w:sz w:val="18"/>
                <w:szCs w:val="18"/>
              </w:rPr>
            </w:pPr>
            <w:r>
              <w:rPr>
                <w:rFonts w:ascii="宋体" w:hAnsi="宋体"/>
                <w:sz w:val="18"/>
                <w:szCs w:val="18"/>
              </w:rPr>
              <w:t>16.00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17</w:t>
            </w:r>
          </w:p>
        </w:tc>
        <w:tc>
          <w:tcPr>
            <w:tcW w:w="4593" w:type="dxa"/>
            <w:shd w:val="clear" w:color="auto" w:fill="auto"/>
            <w:vAlign w:val="center"/>
          </w:tcPr>
          <w:p>
            <w:pPr>
              <w:rPr>
                <w:rFonts w:ascii="宋体" w:hAnsi="宋体"/>
                <w:sz w:val="18"/>
                <w:szCs w:val="18"/>
              </w:rPr>
            </w:pPr>
            <w:r>
              <w:rPr>
                <w:rFonts w:ascii="宋体" w:hAnsi="宋体"/>
                <w:sz w:val="18"/>
                <w:szCs w:val="18"/>
              </w:rPr>
              <w:t xml:space="preserve">  公务接待费</w:t>
            </w:r>
          </w:p>
        </w:tc>
        <w:tc>
          <w:tcPr>
            <w:tcW w:w="1367" w:type="dxa"/>
            <w:shd w:val="clear" w:color="auto" w:fill="auto"/>
            <w:vAlign w:val="center"/>
          </w:tcPr>
          <w:p>
            <w:pPr>
              <w:jc w:val="right"/>
              <w:rPr>
                <w:rFonts w:ascii="宋体" w:hAnsi="宋体"/>
                <w:sz w:val="18"/>
                <w:szCs w:val="18"/>
              </w:rPr>
            </w:pPr>
            <w:r>
              <w:rPr>
                <w:rFonts w:ascii="宋体" w:hAnsi="宋体"/>
                <w:sz w:val="18"/>
                <w:szCs w:val="18"/>
              </w:rPr>
              <w:t>10.00</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28</w:t>
            </w:r>
          </w:p>
        </w:tc>
        <w:tc>
          <w:tcPr>
            <w:tcW w:w="4593" w:type="dxa"/>
            <w:shd w:val="clear" w:color="auto" w:fill="auto"/>
            <w:vAlign w:val="center"/>
          </w:tcPr>
          <w:p>
            <w:pPr>
              <w:rPr>
                <w:rFonts w:ascii="宋体" w:hAnsi="宋体"/>
                <w:sz w:val="18"/>
                <w:szCs w:val="18"/>
              </w:rPr>
            </w:pPr>
            <w:r>
              <w:rPr>
                <w:rFonts w:ascii="宋体" w:hAnsi="宋体"/>
                <w:sz w:val="18"/>
                <w:szCs w:val="18"/>
              </w:rPr>
              <w:t xml:space="preserve">  工会经费</w:t>
            </w:r>
          </w:p>
        </w:tc>
        <w:tc>
          <w:tcPr>
            <w:tcW w:w="1367" w:type="dxa"/>
            <w:shd w:val="clear" w:color="auto" w:fill="auto"/>
            <w:vAlign w:val="center"/>
          </w:tcPr>
          <w:p>
            <w:pPr>
              <w:jc w:val="right"/>
              <w:rPr>
                <w:rFonts w:ascii="宋体" w:hAnsi="宋体"/>
                <w:sz w:val="18"/>
                <w:szCs w:val="18"/>
              </w:rPr>
            </w:pPr>
            <w:r>
              <w:rPr>
                <w:rFonts w:ascii="宋体" w:hAnsi="宋体"/>
                <w:sz w:val="18"/>
                <w:szCs w:val="18"/>
              </w:rPr>
              <w:t>59.39</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59.39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29</w:t>
            </w:r>
          </w:p>
        </w:tc>
        <w:tc>
          <w:tcPr>
            <w:tcW w:w="4593" w:type="dxa"/>
            <w:shd w:val="clear" w:color="auto" w:fill="auto"/>
            <w:vAlign w:val="center"/>
          </w:tcPr>
          <w:p>
            <w:pPr>
              <w:rPr>
                <w:rFonts w:ascii="宋体" w:hAnsi="宋体"/>
                <w:sz w:val="18"/>
                <w:szCs w:val="18"/>
              </w:rPr>
            </w:pPr>
            <w:r>
              <w:rPr>
                <w:rFonts w:ascii="宋体" w:hAnsi="宋体"/>
                <w:sz w:val="18"/>
                <w:szCs w:val="18"/>
              </w:rPr>
              <w:t xml:space="preserve">  福利费</w:t>
            </w:r>
          </w:p>
        </w:tc>
        <w:tc>
          <w:tcPr>
            <w:tcW w:w="1367" w:type="dxa"/>
            <w:shd w:val="clear" w:color="auto" w:fill="auto"/>
            <w:vAlign w:val="center"/>
          </w:tcPr>
          <w:p>
            <w:pPr>
              <w:jc w:val="right"/>
              <w:rPr>
                <w:rFonts w:ascii="宋体" w:hAnsi="宋体"/>
                <w:sz w:val="18"/>
                <w:szCs w:val="18"/>
              </w:rPr>
            </w:pPr>
            <w:r>
              <w:rPr>
                <w:rFonts w:ascii="宋体" w:hAnsi="宋体"/>
                <w:sz w:val="18"/>
                <w:szCs w:val="18"/>
              </w:rPr>
              <w:t>53.45</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53.45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31</w:t>
            </w:r>
          </w:p>
        </w:tc>
        <w:tc>
          <w:tcPr>
            <w:tcW w:w="4593" w:type="dxa"/>
            <w:shd w:val="clear" w:color="auto" w:fill="auto"/>
            <w:vAlign w:val="center"/>
          </w:tcPr>
          <w:p>
            <w:pPr>
              <w:rPr>
                <w:rFonts w:ascii="宋体" w:hAnsi="宋体"/>
                <w:sz w:val="18"/>
                <w:szCs w:val="18"/>
              </w:rPr>
            </w:pPr>
            <w:r>
              <w:rPr>
                <w:rFonts w:ascii="宋体" w:hAnsi="宋体"/>
                <w:sz w:val="18"/>
                <w:szCs w:val="18"/>
              </w:rPr>
              <w:t xml:space="preserve">  公务用车运行维护费</w:t>
            </w:r>
          </w:p>
        </w:tc>
        <w:tc>
          <w:tcPr>
            <w:tcW w:w="1367" w:type="dxa"/>
            <w:shd w:val="clear" w:color="auto" w:fill="auto"/>
            <w:vAlign w:val="center"/>
          </w:tcPr>
          <w:p>
            <w:pPr>
              <w:jc w:val="right"/>
              <w:rPr>
                <w:rFonts w:ascii="宋体" w:hAnsi="宋体"/>
                <w:sz w:val="18"/>
                <w:szCs w:val="18"/>
              </w:rPr>
            </w:pPr>
            <w:r>
              <w:rPr>
                <w:rFonts w:ascii="宋体" w:hAnsi="宋体"/>
                <w:sz w:val="18"/>
                <w:szCs w:val="18"/>
              </w:rPr>
              <w:t>84.29</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84.29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302</w:t>
            </w:r>
          </w:p>
        </w:tc>
        <w:tc>
          <w:tcPr>
            <w:tcW w:w="567" w:type="dxa"/>
            <w:shd w:val="clear" w:color="auto" w:fill="auto"/>
            <w:vAlign w:val="center"/>
          </w:tcPr>
          <w:p>
            <w:pPr>
              <w:jc w:val="center"/>
              <w:rPr>
                <w:rFonts w:ascii="宋体" w:hAnsi="宋体"/>
                <w:sz w:val="18"/>
                <w:szCs w:val="18"/>
              </w:rPr>
            </w:pPr>
            <w:r>
              <w:rPr>
                <w:rFonts w:ascii="宋体" w:hAnsi="宋体"/>
                <w:sz w:val="18"/>
                <w:szCs w:val="18"/>
              </w:rPr>
              <w:t>99</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其他商品和服务支出</w:t>
            </w:r>
          </w:p>
        </w:tc>
        <w:tc>
          <w:tcPr>
            <w:tcW w:w="1367" w:type="dxa"/>
            <w:shd w:val="clear" w:color="auto" w:fill="auto"/>
            <w:vAlign w:val="center"/>
          </w:tcPr>
          <w:p>
            <w:pPr>
              <w:jc w:val="right"/>
              <w:rPr>
                <w:rFonts w:ascii="宋体" w:hAnsi="宋体"/>
                <w:sz w:val="18"/>
                <w:szCs w:val="18"/>
              </w:rPr>
            </w:pPr>
            <w:r>
              <w:rPr>
                <w:rFonts w:ascii="宋体" w:hAnsi="宋体"/>
                <w:sz w:val="18"/>
                <w:szCs w:val="18"/>
              </w:rPr>
              <w:t>15.72</w:t>
            </w:r>
          </w:p>
        </w:tc>
        <w:tc>
          <w:tcPr>
            <w:tcW w:w="1366" w:type="dxa"/>
            <w:gridSpan w:val="2"/>
            <w:shd w:val="clear" w:color="auto" w:fill="auto"/>
            <w:vAlign w:val="center"/>
          </w:tcPr>
          <w:p>
            <w:pPr>
              <w:jc w:val="right"/>
              <w:rPr>
                <w:rFonts w:ascii="宋体" w:hAnsi="宋体"/>
                <w:sz w:val="18"/>
                <w:szCs w:val="18"/>
              </w:rPr>
            </w:pPr>
          </w:p>
        </w:tc>
        <w:tc>
          <w:tcPr>
            <w:tcW w:w="1427" w:type="dxa"/>
            <w:shd w:val="clear" w:color="auto" w:fill="auto"/>
            <w:vAlign w:val="center"/>
          </w:tcPr>
          <w:p>
            <w:pPr>
              <w:jc w:val="right"/>
              <w:rPr>
                <w:rFonts w:ascii="宋体" w:hAnsi="宋体"/>
                <w:sz w:val="18"/>
                <w:szCs w:val="18"/>
              </w:rPr>
            </w:pPr>
            <w:r>
              <w:rPr>
                <w:rFonts w:ascii="宋体" w:hAnsi="宋体"/>
                <w:sz w:val="18"/>
                <w:szCs w:val="18"/>
              </w:rPr>
              <w:t>15.72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b/>
                <w:sz w:val="18"/>
                <w:szCs w:val="18"/>
              </w:rPr>
            </w:pPr>
            <w:r>
              <w:rPr>
                <w:rFonts w:ascii="宋体" w:hAnsi="宋体"/>
                <w:b/>
                <w:sz w:val="18"/>
                <w:szCs w:val="18"/>
              </w:rPr>
              <w:t>303</w:t>
            </w:r>
          </w:p>
        </w:tc>
        <w:tc>
          <w:tcPr>
            <w:tcW w:w="567" w:type="dxa"/>
            <w:shd w:val="clear" w:color="auto" w:fill="auto"/>
            <w:vAlign w:val="center"/>
          </w:tcPr>
          <w:p>
            <w:pPr>
              <w:jc w:val="center"/>
              <w:rPr>
                <w:rFonts w:ascii="宋体" w:hAnsi="宋体"/>
                <w:b/>
                <w:sz w:val="18"/>
                <w:szCs w:val="18"/>
              </w:rPr>
            </w:pPr>
          </w:p>
        </w:tc>
        <w:tc>
          <w:tcPr>
            <w:tcW w:w="4593" w:type="dxa"/>
            <w:shd w:val="clear" w:color="auto" w:fill="auto"/>
            <w:vAlign w:val="center"/>
          </w:tcPr>
          <w:p>
            <w:pPr>
              <w:rPr>
                <w:rFonts w:ascii="宋体" w:hAnsi="宋体"/>
                <w:b/>
                <w:sz w:val="18"/>
                <w:szCs w:val="18"/>
              </w:rPr>
            </w:pPr>
            <w:r>
              <w:rPr>
                <w:rFonts w:ascii="宋体" w:hAnsi="宋体"/>
                <w:b/>
                <w:sz w:val="18"/>
                <w:szCs w:val="18"/>
              </w:rPr>
              <w:t>对个人和家庭的补助</w:t>
            </w:r>
          </w:p>
        </w:tc>
        <w:tc>
          <w:tcPr>
            <w:tcW w:w="1367" w:type="dxa"/>
            <w:shd w:val="clear" w:color="auto" w:fill="auto"/>
            <w:vAlign w:val="center"/>
          </w:tcPr>
          <w:p>
            <w:pPr>
              <w:jc w:val="right"/>
              <w:rPr>
                <w:rFonts w:ascii="宋体" w:hAnsi="宋体"/>
                <w:b/>
                <w:sz w:val="18"/>
                <w:szCs w:val="18"/>
              </w:rPr>
            </w:pPr>
            <w:r>
              <w:rPr>
                <w:rFonts w:ascii="宋体" w:hAnsi="宋体"/>
                <w:b/>
                <w:sz w:val="18"/>
                <w:szCs w:val="18"/>
              </w:rPr>
              <w:t>459.05</w:t>
            </w:r>
          </w:p>
        </w:tc>
        <w:tc>
          <w:tcPr>
            <w:tcW w:w="1366" w:type="dxa"/>
            <w:gridSpan w:val="2"/>
            <w:shd w:val="clear" w:color="auto" w:fill="auto"/>
            <w:vAlign w:val="center"/>
          </w:tcPr>
          <w:p>
            <w:pPr>
              <w:jc w:val="right"/>
              <w:rPr>
                <w:rFonts w:ascii="宋体" w:hAnsi="宋体"/>
                <w:b/>
                <w:sz w:val="18"/>
                <w:szCs w:val="18"/>
              </w:rPr>
            </w:pPr>
            <w:r>
              <w:rPr>
                <w:rFonts w:ascii="宋体" w:hAnsi="宋体"/>
                <w:b/>
                <w:sz w:val="18"/>
                <w:szCs w:val="18"/>
              </w:rPr>
              <w:t>459.05</w:t>
            </w:r>
          </w:p>
        </w:tc>
        <w:tc>
          <w:tcPr>
            <w:tcW w:w="1427" w:type="dxa"/>
            <w:shd w:val="clear" w:color="auto" w:fill="auto"/>
            <w:vAlign w:val="center"/>
          </w:tcPr>
          <w:p>
            <w:pPr>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303</w:t>
            </w:r>
          </w:p>
        </w:tc>
        <w:tc>
          <w:tcPr>
            <w:tcW w:w="567" w:type="dxa"/>
            <w:shd w:val="clear" w:color="auto" w:fill="auto"/>
            <w:vAlign w:val="center"/>
          </w:tcPr>
          <w:p>
            <w:pPr>
              <w:jc w:val="center"/>
              <w:rPr>
                <w:rFonts w:ascii="宋体" w:hAnsi="宋体"/>
                <w:sz w:val="18"/>
                <w:szCs w:val="18"/>
              </w:rPr>
            </w:pPr>
            <w:r>
              <w:rPr>
                <w:rFonts w:ascii="宋体" w:hAnsi="宋体"/>
                <w:sz w:val="18"/>
                <w:szCs w:val="18"/>
              </w:rPr>
              <w:t>01</w:t>
            </w:r>
          </w:p>
        </w:tc>
        <w:tc>
          <w:tcPr>
            <w:tcW w:w="4593" w:type="dxa"/>
            <w:shd w:val="clear" w:color="auto" w:fill="auto"/>
            <w:vAlign w:val="center"/>
          </w:tcPr>
          <w:p>
            <w:pPr>
              <w:rPr>
                <w:rFonts w:ascii="宋体" w:hAnsi="宋体"/>
                <w:sz w:val="18"/>
                <w:szCs w:val="18"/>
              </w:rPr>
            </w:pPr>
            <w:r>
              <w:rPr>
                <w:rFonts w:ascii="宋体" w:hAnsi="宋体"/>
                <w:sz w:val="18"/>
                <w:szCs w:val="18"/>
              </w:rPr>
              <w:t xml:space="preserve">  离休费</w:t>
            </w:r>
          </w:p>
        </w:tc>
        <w:tc>
          <w:tcPr>
            <w:tcW w:w="1367" w:type="dxa"/>
            <w:shd w:val="clear" w:color="auto" w:fill="auto"/>
            <w:vAlign w:val="center"/>
          </w:tcPr>
          <w:p>
            <w:pPr>
              <w:jc w:val="right"/>
              <w:rPr>
                <w:rFonts w:ascii="宋体" w:hAnsi="宋体"/>
                <w:sz w:val="18"/>
                <w:szCs w:val="18"/>
              </w:rPr>
            </w:pPr>
            <w:r>
              <w:rPr>
                <w:rFonts w:ascii="宋体" w:hAnsi="宋体"/>
                <w:sz w:val="18"/>
                <w:szCs w:val="18"/>
              </w:rPr>
              <w:t>79.34</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79.34</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303</w:t>
            </w:r>
          </w:p>
        </w:tc>
        <w:tc>
          <w:tcPr>
            <w:tcW w:w="567" w:type="dxa"/>
            <w:shd w:val="clear" w:color="auto" w:fill="auto"/>
            <w:vAlign w:val="center"/>
          </w:tcPr>
          <w:p>
            <w:pPr>
              <w:jc w:val="center"/>
              <w:rPr>
                <w:rFonts w:ascii="宋体" w:hAnsi="宋体"/>
                <w:sz w:val="18"/>
                <w:szCs w:val="18"/>
              </w:rPr>
            </w:pPr>
            <w:r>
              <w:rPr>
                <w:rFonts w:ascii="宋体" w:hAnsi="宋体"/>
                <w:sz w:val="18"/>
                <w:szCs w:val="18"/>
              </w:rPr>
              <w:t>07</w:t>
            </w:r>
          </w:p>
        </w:tc>
        <w:tc>
          <w:tcPr>
            <w:tcW w:w="4593" w:type="dxa"/>
            <w:shd w:val="clear" w:color="auto" w:fill="auto"/>
            <w:vAlign w:val="center"/>
          </w:tcPr>
          <w:p>
            <w:pPr>
              <w:rPr>
                <w:rFonts w:ascii="宋体" w:hAnsi="宋体"/>
                <w:sz w:val="18"/>
                <w:szCs w:val="18"/>
              </w:rPr>
            </w:pPr>
            <w:r>
              <w:rPr>
                <w:rFonts w:ascii="宋体" w:hAnsi="宋体"/>
                <w:sz w:val="18"/>
                <w:szCs w:val="18"/>
              </w:rPr>
              <w:t xml:space="preserve">  医疗费补助</w:t>
            </w:r>
          </w:p>
        </w:tc>
        <w:tc>
          <w:tcPr>
            <w:tcW w:w="1367" w:type="dxa"/>
            <w:shd w:val="clear" w:color="auto" w:fill="auto"/>
            <w:vAlign w:val="center"/>
          </w:tcPr>
          <w:p>
            <w:pPr>
              <w:jc w:val="right"/>
              <w:rPr>
                <w:rFonts w:ascii="宋体" w:hAnsi="宋体"/>
                <w:sz w:val="18"/>
                <w:szCs w:val="18"/>
              </w:rPr>
            </w:pPr>
            <w:r>
              <w:rPr>
                <w:rFonts w:ascii="宋体" w:hAnsi="宋体"/>
                <w:sz w:val="18"/>
                <w:szCs w:val="18"/>
              </w:rPr>
              <w:t>337.52</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337.52</w:t>
            </w:r>
          </w:p>
        </w:tc>
        <w:tc>
          <w:tcPr>
            <w:tcW w:w="1427" w:type="dxa"/>
            <w:shd w:val="clear" w:color="auto" w:fill="auto"/>
            <w:vAlign w:val="center"/>
          </w:tcPr>
          <w:p>
            <w:pPr>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rFonts w:ascii="宋体" w:hAnsi="宋体"/>
                <w:sz w:val="18"/>
                <w:szCs w:val="18"/>
              </w:rPr>
            </w:pPr>
            <w:r>
              <w:rPr>
                <w:rFonts w:ascii="宋体" w:hAnsi="宋体"/>
                <w:sz w:val="18"/>
                <w:szCs w:val="18"/>
              </w:rPr>
              <w:t>303</w:t>
            </w:r>
          </w:p>
        </w:tc>
        <w:tc>
          <w:tcPr>
            <w:tcW w:w="567" w:type="dxa"/>
            <w:shd w:val="clear" w:color="auto" w:fill="auto"/>
            <w:vAlign w:val="center"/>
          </w:tcPr>
          <w:p>
            <w:pPr>
              <w:jc w:val="center"/>
              <w:rPr>
                <w:rFonts w:ascii="宋体" w:hAnsi="宋体"/>
                <w:sz w:val="18"/>
                <w:szCs w:val="18"/>
              </w:rPr>
            </w:pPr>
            <w:r>
              <w:rPr>
                <w:rFonts w:ascii="宋体" w:hAnsi="宋体"/>
                <w:sz w:val="18"/>
                <w:szCs w:val="18"/>
              </w:rPr>
              <w:t>99</w:t>
            </w:r>
          </w:p>
        </w:tc>
        <w:tc>
          <w:tcPr>
            <w:tcW w:w="4593" w:type="dxa"/>
            <w:shd w:val="clear" w:color="auto" w:fill="auto"/>
            <w:vAlign w:val="center"/>
          </w:tcPr>
          <w:p>
            <w:pPr>
              <w:rPr>
                <w:rFonts w:ascii="宋体" w:hAnsi="宋体"/>
                <w:sz w:val="18"/>
                <w:szCs w:val="18"/>
              </w:rPr>
            </w:pPr>
            <w:r>
              <w:rPr>
                <w:rFonts w:ascii="宋体" w:hAnsi="宋体"/>
                <w:sz w:val="18"/>
                <w:szCs w:val="18"/>
              </w:rPr>
              <w:t xml:space="preserve">  其他对个人和家庭的补助支出</w:t>
            </w:r>
          </w:p>
        </w:tc>
        <w:tc>
          <w:tcPr>
            <w:tcW w:w="1367" w:type="dxa"/>
            <w:shd w:val="clear" w:color="auto" w:fill="auto"/>
            <w:vAlign w:val="center"/>
          </w:tcPr>
          <w:p>
            <w:pPr>
              <w:jc w:val="right"/>
              <w:rPr>
                <w:rFonts w:ascii="宋体" w:hAnsi="宋体"/>
                <w:sz w:val="18"/>
                <w:szCs w:val="18"/>
              </w:rPr>
            </w:pPr>
            <w:r>
              <w:rPr>
                <w:rFonts w:ascii="宋体" w:hAnsi="宋体"/>
                <w:sz w:val="18"/>
                <w:szCs w:val="18"/>
              </w:rPr>
              <w:t>42.19</w:t>
            </w:r>
          </w:p>
        </w:tc>
        <w:tc>
          <w:tcPr>
            <w:tcW w:w="1366" w:type="dxa"/>
            <w:gridSpan w:val="2"/>
            <w:shd w:val="clear" w:color="auto" w:fill="auto"/>
            <w:vAlign w:val="center"/>
          </w:tcPr>
          <w:p>
            <w:pPr>
              <w:jc w:val="right"/>
              <w:rPr>
                <w:rFonts w:ascii="宋体" w:hAnsi="宋体"/>
                <w:sz w:val="18"/>
                <w:szCs w:val="18"/>
              </w:rPr>
            </w:pPr>
            <w:r>
              <w:rPr>
                <w:rFonts w:ascii="宋体" w:hAnsi="宋体"/>
                <w:sz w:val="18"/>
                <w:szCs w:val="18"/>
              </w:rPr>
              <w:t>42.19</w:t>
            </w:r>
          </w:p>
        </w:tc>
        <w:tc>
          <w:tcPr>
            <w:tcW w:w="1427" w:type="dxa"/>
            <w:shd w:val="clear" w:color="auto" w:fill="auto"/>
            <w:vAlign w:val="center"/>
          </w:tcPr>
          <w:p>
            <w:pPr>
              <w:jc w:val="right"/>
              <w:rPr>
                <w:rFonts w:ascii="宋体" w:hAnsi="宋体"/>
                <w:sz w:val="18"/>
                <w:szCs w:val="18"/>
              </w:rPr>
            </w:pPr>
          </w:p>
        </w:tc>
      </w:tr>
    </w:tbl>
    <w:p>
      <w:pPr>
        <w:widowControl/>
        <w:jc w:val="left"/>
        <w:rPr>
          <w:rFonts w:ascii="仿宋_GB2312" w:eastAsia="仿宋_GB2312"/>
          <w:b/>
          <w:color w:val="000000"/>
          <w:szCs w:val="21"/>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表七</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一般公共预算项目支出情况表</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713"/>
        <w:gridCol w:w="596"/>
        <w:gridCol w:w="581"/>
        <w:gridCol w:w="596"/>
        <w:gridCol w:w="596"/>
        <w:gridCol w:w="596"/>
        <w:gridCol w:w="644"/>
        <w:gridCol w:w="644"/>
        <w:gridCol w:w="644"/>
        <w:gridCol w:w="644"/>
        <w:gridCol w:w="644"/>
        <w:gridCol w:w="644"/>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566" w:type="dxa"/>
            <w:gridSpan w:val="14"/>
            <w:tcBorders>
              <w:top w:val="nil"/>
              <w:left w:val="nil"/>
              <w:right w:val="nil"/>
            </w:tcBorders>
            <w:shd w:val="clear" w:color="auto" w:fill="auto"/>
            <w:vAlign w:val="center"/>
          </w:tcPr>
          <w:p>
            <w:pPr>
              <w:jc w:val="left"/>
              <w:rPr>
                <w:sz w:val="18"/>
                <w:szCs w:val="18"/>
              </w:rPr>
            </w:pPr>
            <w:r>
              <w:rPr>
                <w:rFonts w:hint="eastAsia"/>
                <w:color w:val="000000"/>
                <w:sz w:val="18"/>
                <w:szCs w:val="18"/>
              </w:rPr>
              <w:t>编制部门：自治区财政厅</w:t>
            </w:r>
          </w:p>
        </w:tc>
        <w:tc>
          <w:tcPr>
            <w:tcW w:w="1288"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713" w:type="dxa"/>
            <w:vMerge w:val="restart"/>
            <w:shd w:val="clear" w:color="auto" w:fill="auto"/>
            <w:vAlign w:val="center"/>
          </w:tcPr>
          <w:p>
            <w:pPr>
              <w:jc w:val="center"/>
              <w:rPr>
                <w:sz w:val="18"/>
                <w:szCs w:val="18"/>
              </w:rPr>
            </w:pPr>
            <w:r>
              <w:rPr>
                <w:rFonts w:hint="eastAsia"/>
                <w:sz w:val="18"/>
                <w:szCs w:val="18"/>
              </w:rPr>
              <w:t>功能分类科目名称</w:t>
            </w:r>
          </w:p>
        </w:tc>
        <w:tc>
          <w:tcPr>
            <w:tcW w:w="596" w:type="dxa"/>
            <w:vMerge w:val="restart"/>
            <w:shd w:val="clear" w:color="auto" w:fill="auto"/>
            <w:vAlign w:val="center"/>
          </w:tcPr>
          <w:p>
            <w:pPr>
              <w:jc w:val="center"/>
              <w:rPr>
                <w:sz w:val="18"/>
                <w:szCs w:val="18"/>
              </w:rPr>
            </w:pPr>
            <w:r>
              <w:rPr>
                <w:rFonts w:hint="eastAsia"/>
                <w:sz w:val="18"/>
                <w:szCs w:val="18"/>
              </w:rPr>
              <w:t>项目名称</w:t>
            </w:r>
          </w:p>
        </w:tc>
        <w:tc>
          <w:tcPr>
            <w:tcW w:w="581" w:type="dxa"/>
            <w:vMerge w:val="restart"/>
            <w:shd w:val="clear" w:color="auto" w:fill="auto"/>
            <w:vAlign w:val="center"/>
          </w:tcPr>
          <w:p>
            <w:pPr>
              <w:jc w:val="center"/>
              <w:rPr>
                <w:sz w:val="18"/>
                <w:szCs w:val="18"/>
              </w:rPr>
            </w:pPr>
            <w:r>
              <w:rPr>
                <w:rFonts w:hint="eastAsia"/>
                <w:sz w:val="18"/>
                <w:szCs w:val="18"/>
              </w:rPr>
              <w:t>合计</w:t>
            </w:r>
          </w:p>
        </w:tc>
        <w:tc>
          <w:tcPr>
            <w:tcW w:w="596" w:type="dxa"/>
            <w:vMerge w:val="restart"/>
            <w:shd w:val="clear" w:color="auto" w:fill="auto"/>
            <w:vAlign w:val="center"/>
          </w:tcPr>
          <w:p>
            <w:pPr>
              <w:jc w:val="center"/>
              <w:rPr>
                <w:sz w:val="18"/>
                <w:szCs w:val="18"/>
              </w:rPr>
            </w:pPr>
            <w:r>
              <w:rPr>
                <w:rFonts w:hint="eastAsia"/>
                <w:sz w:val="18"/>
                <w:szCs w:val="18"/>
              </w:rPr>
              <w:t>工资福利支出</w:t>
            </w:r>
          </w:p>
        </w:tc>
        <w:tc>
          <w:tcPr>
            <w:tcW w:w="596" w:type="dxa"/>
            <w:vMerge w:val="restart"/>
            <w:shd w:val="clear" w:color="auto" w:fill="auto"/>
            <w:vAlign w:val="center"/>
          </w:tcPr>
          <w:p>
            <w:pPr>
              <w:jc w:val="center"/>
              <w:rPr>
                <w:sz w:val="18"/>
                <w:szCs w:val="18"/>
              </w:rPr>
            </w:pPr>
            <w:r>
              <w:rPr>
                <w:rFonts w:hint="eastAsia"/>
                <w:sz w:val="18"/>
                <w:szCs w:val="18"/>
              </w:rPr>
              <w:t>商品服务支出</w:t>
            </w:r>
          </w:p>
        </w:tc>
        <w:tc>
          <w:tcPr>
            <w:tcW w:w="596" w:type="dxa"/>
            <w:vMerge w:val="restart"/>
            <w:shd w:val="clear" w:color="auto" w:fill="auto"/>
            <w:vAlign w:val="center"/>
          </w:tcPr>
          <w:p>
            <w:pPr>
              <w:jc w:val="center"/>
              <w:rPr>
                <w:sz w:val="18"/>
                <w:szCs w:val="18"/>
              </w:rPr>
            </w:pPr>
            <w:r>
              <w:rPr>
                <w:rFonts w:hint="eastAsia"/>
                <w:sz w:val="18"/>
                <w:szCs w:val="18"/>
              </w:rPr>
              <w:t>对个人和家庭补助支出</w:t>
            </w:r>
          </w:p>
        </w:tc>
        <w:tc>
          <w:tcPr>
            <w:tcW w:w="644" w:type="dxa"/>
            <w:vMerge w:val="restart"/>
            <w:shd w:val="clear" w:color="auto" w:fill="auto"/>
            <w:vAlign w:val="center"/>
          </w:tcPr>
          <w:p>
            <w:pPr>
              <w:jc w:val="center"/>
              <w:rPr>
                <w:sz w:val="18"/>
                <w:szCs w:val="18"/>
              </w:rPr>
            </w:pPr>
            <w:r>
              <w:rPr>
                <w:rFonts w:hint="eastAsia"/>
                <w:sz w:val="18"/>
                <w:szCs w:val="18"/>
              </w:rPr>
              <w:t>债务利息及费用支出</w:t>
            </w:r>
          </w:p>
        </w:tc>
        <w:tc>
          <w:tcPr>
            <w:tcW w:w="644" w:type="dxa"/>
            <w:vMerge w:val="restart"/>
            <w:shd w:val="clear" w:color="auto" w:fill="auto"/>
            <w:vAlign w:val="center"/>
          </w:tcPr>
          <w:p>
            <w:pPr>
              <w:jc w:val="center"/>
              <w:rPr>
                <w:sz w:val="18"/>
                <w:szCs w:val="18"/>
              </w:rPr>
            </w:pPr>
            <w:r>
              <w:rPr>
                <w:rFonts w:hint="eastAsia"/>
                <w:sz w:val="18"/>
                <w:szCs w:val="18"/>
              </w:rPr>
              <w:t>资本性支出（基本建设）</w:t>
            </w:r>
          </w:p>
        </w:tc>
        <w:tc>
          <w:tcPr>
            <w:tcW w:w="644" w:type="dxa"/>
            <w:vMerge w:val="restart"/>
            <w:shd w:val="clear" w:color="auto" w:fill="auto"/>
            <w:vAlign w:val="center"/>
          </w:tcPr>
          <w:p>
            <w:pPr>
              <w:jc w:val="center"/>
              <w:rPr>
                <w:sz w:val="18"/>
                <w:szCs w:val="18"/>
              </w:rPr>
            </w:pPr>
            <w:r>
              <w:rPr>
                <w:rFonts w:hint="eastAsia"/>
                <w:sz w:val="18"/>
                <w:szCs w:val="18"/>
              </w:rPr>
              <w:t>资本性支出</w:t>
            </w:r>
          </w:p>
        </w:tc>
        <w:tc>
          <w:tcPr>
            <w:tcW w:w="644" w:type="dxa"/>
            <w:vMerge w:val="restart"/>
            <w:shd w:val="clear" w:color="auto" w:fill="auto"/>
            <w:vAlign w:val="center"/>
          </w:tcPr>
          <w:p>
            <w:pPr>
              <w:jc w:val="center"/>
              <w:rPr>
                <w:sz w:val="18"/>
                <w:szCs w:val="18"/>
              </w:rPr>
            </w:pPr>
            <w:r>
              <w:rPr>
                <w:rFonts w:hint="eastAsia"/>
                <w:sz w:val="18"/>
                <w:szCs w:val="18"/>
              </w:rPr>
              <w:t>对企业补助（基本建设）</w:t>
            </w:r>
          </w:p>
        </w:tc>
        <w:tc>
          <w:tcPr>
            <w:tcW w:w="644" w:type="dxa"/>
            <w:vMerge w:val="restart"/>
            <w:shd w:val="clear" w:color="auto" w:fill="auto"/>
            <w:vAlign w:val="center"/>
          </w:tcPr>
          <w:p>
            <w:pPr>
              <w:jc w:val="center"/>
              <w:rPr>
                <w:sz w:val="18"/>
                <w:szCs w:val="18"/>
              </w:rPr>
            </w:pPr>
            <w:r>
              <w:rPr>
                <w:rFonts w:hint="eastAsia"/>
                <w:sz w:val="18"/>
                <w:szCs w:val="18"/>
              </w:rPr>
              <w:t>对企业补助</w:t>
            </w:r>
          </w:p>
        </w:tc>
        <w:tc>
          <w:tcPr>
            <w:tcW w:w="644" w:type="dxa"/>
            <w:vMerge w:val="restart"/>
            <w:shd w:val="clear" w:color="auto" w:fill="auto"/>
            <w:vAlign w:val="center"/>
          </w:tcPr>
          <w:p>
            <w:pPr>
              <w:jc w:val="center"/>
              <w:rPr>
                <w:sz w:val="18"/>
                <w:szCs w:val="18"/>
              </w:rPr>
            </w:pPr>
            <w:r>
              <w:rPr>
                <w:rFonts w:hint="eastAsia"/>
                <w:sz w:val="18"/>
                <w:szCs w:val="18"/>
              </w:rPr>
              <w:t>对社会保障基金补助</w:t>
            </w:r>
          </w:p>
        </w:tc>
        <w:tc>
          <w:tcPr>
            <w:tcW w:w="644" w:type="dxa"/>
            <w:vMerge w:val="restart"/>
            <w:shd w:val="clear" w:color="auto" w:fill="auto"/>
            <w:vAlign w:val="center"/>
          </w:tcPr>
          <w:p>
            <w:pPr>
              <w:jc w:val="center"/>
              <w:rPr>
                <w:sz w:val="18"/>
                <w:szCs w:val="18"/>
              </w:rPr>
            </w:pPr>
            <w:r>
              <w:rPr>
                <w:rFonts w:hint="eastAsia"/>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713"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581"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596" w:type="dxa"/>
            <w:vMerge w:val="continue"/>
            <w:shd w:val="clear" w:color="auto" w:fill="auto"/>
            <w:vAlign w:val="center"/>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tcPr>
          <w:p>
            <w:pPr>
              <w:jc w:val="center"/>
              <w:rPr>
                <w:sz w:val="18"/>
                <w:szCs w:val="18"/>
              </w:rPr>
            </w:pPr>
          </w:p>
        </w:tc>
        <w:tc>
          <w:tcPr>
            <w:tcW w:w="644" w:type="dxa"/>
            <w:vMerge w:val="continue"/>
            <w:shd w:val="clear" w:color="auto" w:fill="auto"/>
            <w:vAlign w:val="center"/>
          </w:tcPr>
          <w:p>
            <w:pPr>
              <w:jc w:val="center"/>
              <w:rPr>
                <w:sz w:val="18"/>
                <w:szCs w:val="18"/>
              </w:rPr>
            </w:pPr>
          </w:p>
        </w:tc>
        <w:tc>
          <w:tcPr>
            <w:tcW w:w="644" w:type="dxa"/>
            <w:vMerge w:val="continue"/>
            <w:shd w:val="clear" w:color="auto" w:fill="auto"/>
          </w:tcPr>
          <w:p>
            <w:pPr>
              <w:jc w:val="center"/>
              <w:rPr>
                <w:sz w:val="18"/>
                <w:szCs w:val="18"/>
              </w:rPr>
            </w:pPr>
          </w:p>
        </w:tc>
        <w:tc>
          <w:tcPr>
            <w:tcW w:w="644" w:type="dxa"/>
            <w:vMerge w:val="continue"/>
            <w:shd w:val="clear" w:color="auto" w:fill="auto"/>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713" w:type="dxa"/>
            <w:shd w:val="clear" w:color="auto" w:fill="auto"/>
            <w:vAlign w:val="center"/>
          </w:tcPr>
          <w:p>
            <w:pPr>
              <w:jc w:val="center"/>
              <w:rPr>
                <w:sz w:val="18"/>
                <w:szCs w:val="18"/>
              </w:rPr>
            </w:pPr>
            <w:r>
              <w:rPr>
                <w:rFonts w:hint="eastAsia"/>
                <w:color w:val="000000"/>
                <w:sz w:val="18"/>
                <w:szCs w:val="18"/>
              </w:rPr>
              <w:t>※</w:t>
            </w:r>
          </w:p>
        </w:tc>
        <w:tc>
          <w:tcPr>
            <w:tcW w:w="596" w:type="dxa"/>
            <w:shd w:val="clear" w:color="auto" w:fill="auto"/>
            <w:vAlign w:val="center"/>
          </w:tcPr>
          <w:p>
            <w:pPr>
              <w:jc w:val="center"/>
              <w:rPr>
                <w:sz w:val="18"/>
                <w:szCs w:val="18"/>
              </w:rPr>
            </w:pPr>
            <w:r>
              <w:rPr>
                <w:rFonts w:hint="eastAsia"/>
                <w:color w:val="000000"/>
                <w:sz w:val="18"/>
                <w:szCs w:val="18"/>
              </w:rPr>
              <w:t>※</w:t>
            </w:r>
          </w:p>
        </w:tc>
        <w:tc>
          <w:tcPr>
            <w:tcW w:w="581" w:type="dxa"/>
            <w:shd w:val="clear" w:color="auto" w:fill="auto"/>
            <w:vAlign w:val="center"/>
          </w:tcPr>
          <w:p>
            <w:pPr>
              <w:jc w:val="center"/>
              <w:rPr>
                <w:sz w:val="18"/>
                <w:szCs w:val="18"/>
              </w:rPr>
            </w:pPr>
            <w:r>
              <w:rPr>
                <w:rFonts w:hint="eastAsia"/>
                <w:sz w:val="18"/>
                <w:szCs w:val="18"/>
              </w:rPr>
              <w:t>1</w:t>
            </w:r>
          </w:p>
        </w:tc>
        <w:tc>
          <w:tcPr>
            <w:tcW w:w="596" w:type="dxa"/>
            <w:shd w:val="clear" w:color="auto" w:fill="auto"/>
            <w:vAlign w:val="center"/>
          </w:tcPr>
          <w:p>
            <w:pPr>
              <w:jc w:val="center"/>
              <w:rPr>
                <w:sz w:val="18"/>
                <w:szCs w:val="18"/>
              </w:rPr>
            </w:pPr>
            <w:r>
              <w:rPr>
                <w:rFonts w:hint="eastAsia"/>
                <w:sz w:val="18"/>
                <w:szCs w:val="18"/>
              </w:rPr>
              <w:t>2</w:t>
            </w:r>
          </w:p>
        </w:tc>
        <w:tc>
          <w:tcPr>
            <w:tcW w:w="596" w:type="dxa"/>
            <w:shd w:val="clear" w:color="auto" w:fill="auto"/>
            <w:vAlign w:val="center"/>
          </w:tcPr>
          <w:p>
            <w:pPr>
              <w:jc w:val="center"/>
              <w:rPr>
                <w:sz w:val="18"/>
                <w:szCs w:val="18"/>
              </w:rPr>
            </w:pPr>
            <w:r>
              <w:rPr>
                <w:rFonts w:hint="eastAsia"/>
                <w:sz w:val="18"/>
                <w:szCs w:val="18"/>
              </w:rPr>
              <w:t>3</w:t>
            </w:r>
          </w:p>
        </w:tc>
        <w:tc>
          <w:tcPr>
            <w:tcW w:w="596" w:type="dxa"/>
            <w:shd w:val="clear" w:color="auto" w:fill="auto"/>
            <w:vAlign w:val="center"/>
          </w:tcPr>
          <w:p>
            <w:pPr>
              <w:jc w:val="center"/>
              <w:rPr>
                <w:sz w:val="18"/>
                <w:szCs w:val="18"/>
              </w:rPr>
            </w:pPr>
            <w:r>
              <w:rPr>
                <w:rFonts w:hint="eastAsia"/>
                <w:sz w:val="18"/>
                <w:szCs w:val="18"/>
              </w:rPr>
              <w:t>4</w:t>
            </w:r>
          </w:p>
        </w:tc>
        <w:tc>
          <w:tcPr>
            <w:tcW w:w="644" w:type="dxa"/>
            <w:shd w:val="clear" w:color="auto" w:fill="auto"/>
            <w:vAlign w:val="center"/>
          </w:tcPr>
          <w:p>
            <w:pPr>
              <w:jc w:val="center"/>
              <w:rPr>
                <w:sz w:val="18"/>
                <w:szCs w:val="18"/>
              </w:rPr>
            </w:pPr>
            <w:r>
              <w:rPr>
                <w:rFonts w:hint="eastAsia"/>
                <w:sz w:val="18"/>
                <w:szCs w:val="18"/>
              </w:rPr>
              <w:t>5</w:t>
            </w:r>
          </w:p>
        </w:tc>
        <w:tc>
          <w:tcPr>
            <w:tcW w:w="644" w:type="dxa"/>
            <w:shd w:val="clear" w:color="auto" w:fill="auto"/>
            <w:vAlign w:val="center"/>
          </w:tcPr>
          <w:p>
            <w:pPr>
              <w:jc w:val="center"/>
              <w:rPr>
                <w:sz w:val="18"/>
                <w:szCs w:val="18"/>
              </w:rPr>
            </w:pPr>
            <w:r>
              <w:rPr>
                <w:rFonts w:hint="eastAsia"/>
                <w:sz w:val="18"/>
                <w:szCs w:val="18"/>
              </w:rPr>
              <w:t>6</w:t>
            </w:r>
          </w:p>
        </w:tc>
        <w:tc>
          <w:tcPr>
            <w:tcW w:w="644" w:type="dxa"/>
            <w:shd w:val="clear" w:color="auto" w:fill="auto"/>
            <w:vAlign w:val="center"/>
          </w:tcPr>
          <w:p>
            <w:pPr>
              <w:jc w:val="center"/>
              <w:rPr>
                <w:sz w:val="18"/>
                <w:szCs w:val="18"/>
              </w:rPr>
            </w:pPr>
            <w:r>
              <w:rPr>
                <w:rFonts w:hint="eastAsia"/>
                <w:sz w:val="18"/>
                <w:szCs w:val="18"/>
              </w:rPr>
              <w:t>7</w:t>
            </w:r>
          </w:p>
        </w:tc>
        <w:tc>
          <w:tcPr>
            <w:tcW w:w="644" w:type="dxa"/>
            <w:shd w:val="clear" w:color="auto" w:fill="auto"/>
            <w:vAlign w:val="center"/>
          </w:tcPr>
          <w:p>
            <w:pPr>
              <w:jc w:val="center"/>
              <w:rPr>
                <w:sz w:val="18"/>
                <w:szCs w:val="18"/>
              </w:rPr>
            </w:pPr>
            <w:r>
              <w:rPr>
                <w:rFonts w:hint="eastAsia"/>
                <w:sz w:val="18"/>
                <w:szCs w:val="18"/>
              </w:rPr>
              <w:t>8</w:t>
            </w:r>
          </w:p>
        </w:tc>
        <w:tc>
          <w:tcPr>
            <w:tcW w:w="644" w:type="dxa"/>
            <w:shd w:val="clear" w:color="auto" w:fill="auto"/>
            <w:vAlign w:val="center"/>
          </w:tcPr>
          <w:p>
            <w:pPr>
              <w:jc w:val="center"/>
              <w:rPr>
                <w:sz w:val="18"/>
                <w:szCs w:val="18"/>
              </w:rPr>
            </w:pPr>
            <w:r>
              <w:rPr>
                <w:rFonts w:hint="eastAsia"/>
                <w:sz w:val="18"/>
                <w:szCs w:val="18"/>
              </w:rPr>
              <w:t>9</w:t>
            </w:r>
          </w:p>
        </w:tc>
        <w:tc>
          <w:tcPr>
            <w:tcW w:w="644" w:type="dxa"/>
            <w:shd w:val="clear" w:color="auto" w:fill="auto"/>
            <w:vAlign w:val="center"/>
          </w:tcPr>
          <w:p>
            <w:pPr>
              <w:jc w:val="center"/>
              <w:rPr>
                <w:sz w:val="18"/>
                <w:szCs w:val="18"/>
              </w:rPr>
            </w:pPr>
            <w:r>
              <w:rPr>
                <w:rFonts w:hint="eastAsia"/>
                <w:sz w:val="18"/>
                <w:szCs w:val="18"/>
              </w:rPr>
              <w:t>10</w:t>
            </w:r>
          </w:p>
        </w:tc>
        <w:tc>
          <w:tcPr>
            <w:tcW w:w="644" w:type="dxa"/>
            <w:shd w:val="clear" w:color="auto" w:fill="auto"/>
            <w:vAlign w:val="center"/>
          </w:tcPr>
          <w:p>
            <w:pPr>
              <w:jc w:val="center"/>
              <w:rPr>
                <w:sz w:val="18"/>
                <w:szCs w:val="18"/>
              </w:rPr>
            </w:pPr>
            <w:r>
              <w:rPr>
                <w:rFonts w:hint="eastAsia"/>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713" w:type="dxa"/>
            <w:shd w:val="clear" w:color="auto" w:fill="auto"/>
            <w:vAlign w:val="center"/>
          </w:tcPr>
          <w:p>
            <w:pPr>
              <w:jc w:val="left"/>
              <w:rPr>
                <w:b/>
                <w:sz w:val="18"/>
                <w:szCs w:val="18"/>
              </w:rPr>
            </w:pPr>
            <w:r>
              <w:rPr>
                <w:rFonts w:ascii="宋体" w:hAnsi="宋体"/>
                <w:b/>
                <w:kern w:val="0"/>
                <w:sz w:val="18"/>
                <w:szCs w:val="18"/>
              </w:rPr>
              <w:t>总计</w:t>
            </w:r>
          </w:p>
        </w:tc>
        <w:tc>
          <w:tcPr>
            <w:tcW w:w="596" w:type="dxa"/>
            <w:shd w:val="clear" w:color="auto" w:fill="auto"/>
            <w:vAlign w:val="center"/>
          </w:tcPr>
          <w:p>
            <w:pPr>
              <w:jc w:val="left"/>
              <w:rPr>
                <w:b/>
                <w:sz w:val="18"/>
                <w:szCs w:val="18"/>
              </w:rPr>
            </w:pPr>
          </w:p>
        </w:tc>
        <w:tc>
          <w:tcPr>
            <w:tcW w:w="581" w:type="dxa"/>
            <w:shd w:val="clear" w:color="auto" w:fill="auto"/>
            <w:vAlign w:val="center"/>
          </w:tcPr>
          <w:p>
            <w:pPr>
              <w:ind w:right="-29" w:rightChars="-14"/>
              <w:jc w:val="right"/>
              <w:rPr>
                <w:b/>
                <w:sz w:val="18"/>
                <w:szCs w:val="18"/>
              </w:rPr>
            </w:pPr>
            <w:r>
              <w:rPr>
                <w:rFonts w:ascii="宋体" w:hAnsi="宋体"/>
                <w:b/>
                <w:kern w:val="0"/>
                <w:sz w:val="18"/>
                <w:szCs w:val="18"/>
              </w:rPr>
              <w:t>8,622.00</w:t>
            </w:r>
          </w:p>
        </w:tc>
        <w:tc>
          <w:tcPr>
            <w:tcW w:w="596" w:type="dxa"/>
            <w:shd w:val="clear" w:color="auto" w:fill="auto"/>
            <w:vAlign w:val="center"/>
          </w:tcPr>
          <w:p>
            <w:pPr>
              <w:jc w:val="right"/>
              <w:rPr>
                <w:b/>
                <w:sz w:val="18"/>
                <w:szCs w:val="18"/>
              </w:rPr>
            </w:pPr>
            <w:r>
              <w:rPr>
                <w:rFonts w:ascii="宋体" w:hAnsi="宋体"/>
                <w:b/>
                <w:kern w:val="0"/>
                <w:sz w:val="18"/>
                <w:szCs w:val="18"/>
              </w:rPr>
              <w:t>512.60</w:t>
            </w:r>
          </w:p>
        </w:tc>
        <w:tc>
          <w:tcPr>
            <w:tcW w:w="596" w:type="dxa"/>
            <w:shd w:val="clear" w:color="auto" w:fill="auto"/>
            <w:vAlign w:val="center"/>
          </w:tcPr>
          <w:p>
            <w:pPr>
              <w:jc w:val="right"/>
              <w:rPr>
                <w:b/>
                <w:sz w:val="18"/>
                <w:szCs w:val="18"/>
              </w:rPr>
            </w:pPr>
            <w:r>
              <w:rPr>
                <w:rFonts w:ascii="宋体" w:hAnsi="宋体"/>
                <w:b/>
                <w:kern w:val="0"/>
                <w:sz w:val="18"/>
                <w:szCs w:val="18"/>
              </w:rPr>
              <w:t>7,071.40</w:t>
            </w:r>
          </w:p>
        </w:tc>
        <w:tc>
          <w:tcPr>
            <w:tcW w:w="596" w:type="dxa"/>
            <w:shd w:val="clear" w:color="auto" w:fill="auto"/>
            <w:vAlign w:val="center"/>
          </w:tcPr>
          <w:p>
            <w:pPr>
              <w:jc w:val="right"/>
              <w:rPr>
                <w:b/>
                <w:sz w:val="18"/>
                <w:szCs w:val="18"/>
              </w:rPr>
            </w:pPr>
            <w:r>
              <w:rPr>
                <w:rFonts w:ascii="宋体" w:hAnsi="宋体"/>
                <w:b/>
                <w:kern w:val="0"/>
                <w:sz w:val="18"/>
                <w:szCs w:val="18"/>
              </w:rPr>
              <w:t>458.00</w:t>
            </w: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r>
              <w:rPr>
                <w:rFonts w:ascii="宋体" w:hAnsi="宋体"/>
                <w:b/>
                <w:kern w:val="0"/>
                <w:sz w:val="18"/>
                <w:szCs w:val="18"/>
              </w:rPr>
              <w:t>580.00</w:t>
            </w: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713" w:type="dxa"/>
            <w:shd w:val="clear" w:color="auto" w:fill="auto"/>
            <w:vAlign w:val="center"/>
          </w:tcPr>
          <w:p>
            <w:pPr>
              <w:jc w:val="left"/>
              <w:rPr>
                <w:b/>
                <w:sz w:val="18"/>
                <w:szCs w:val="18"/>
              </w:rPr>
            </w:pPr>
            <w:r>
              <w:rPr>
                <w:rFonts w:ascii="宋体" w:hAnsi="宋体"/>
                <w:b/>
                <w:kern w:val="0"/>
                <w:sz w:val="18"/>
                <w:szCs w:val="18"/>
              </w:rPr>
              <w:t>新疆维吾尔自治区财政厅</w:t>
            </w:r>
          </w:p>
        </w:tc>
        <w:tc>
          <w:tcPr>
            <w:tcW w:w="596" w:type="dxa"/>
            <w:shd w:val="clear" w:color="auto" w:fill="auto"/>
            <w:vAlign w:val="center"/>
          </w:tcPr>
          <w:p>
            <w:pPr>
              <w:jc w:val="left"/>
              <w:rPr>
                <w:b/>
                <w:sz w:val="18"/>
                <w:szCs w:val="18"/>
              </w:rPr>
            </w:pPr>
          </w:p>
        </w:tc>
        <w:tc>
          <w:tcPr>
            <w:tcW w:w="581" w:type="dxa"/>
            <w:shd w:val="clear" w:color="auto" w:fill="auto"/>
            <w:vAlign w:val="center"/>
          </w:tcPr>
          <w:p>
            <w:pPr>
              <w:ind w:right="-29" w:rightChars="-14"/>
              <w:jc w:val="right"/>
              <w:rPr>
                <w:b/>
                <w:sz w:val="18"/>
                <w:szCs w:val="18"/>
              </w:rPr>
            </w:pPr>
            <w:r>
              <w:rPr>
                <w:rFonts w:ascii="宋体" w:hAnsi="宋体"/>
                <w:b/>
                <w:kern w:val="0"/>
                <w:sz w:val="18"/>
                <w:szCs w:val="18"/>
              </w:rPr>
              <w:t>7,522.00</w:t>
            </w:r>
          </w:p>
        </w:tc>
        <w:tc>
          <w:tcPr>
            <w:tcW w:w="596" w:type="dxa"/>
            <w:shd w:val="clear" w:color="auto" w:fill="auto"/>
            <w:vAlign w:val="center"/>
          </w:tcPr>
          <w:p>
            <w:pPr>
              <w:jc w:val="right"/>
              <w:rPr>
                <w:b/>
                <w:sz w:val="18"/>
                <w:szCs w:val="18"/>
              </w:rPr>
            </w:pPr>
            <w:r>
              <w:rPr>
                <w:rFonts w:ascii="宋体" w:hAnsi="宋体"/>
                <w:b/>
                <w:kern w:val="0"/>
                <w:sz w:val="18"/>
                <w:szCs w:val="18"/>
              </w:rPr>
              <w:t>280.00</w:t>
            </w:r>
          </w:p>
        </w:tc>
        <w:tc>
          <w:tcPr>
            <w:tcW w:w="596" w:type="dxa"/>
            <w:shd w:val="clear" w:color="auto" w:fill="auto"/>
            <w:vAlign w:val="center"/>
          </w:tcPr>
          <w:p>
            <w:pPr>
              <w:jc w:val="right"/>
              <w:rPr>
                <w:b/>
                <w:sz w:val="18"/>
                <w:szCs w:val="18"/>
              </w:rPr>
            </w:pPr>
            <w:r>
              <w:rPr>
                <w:rFonts w:ascii="宋体" w:hAnsi="宋体"/>
                <w:b/>
                <w:kern w:val="0"/>
                <w:sz w:val="18"/>
                <w:szCs w:val="18"/>
              </w:rPr>
              <w:t>6,204.00</w:t>
            </w:r>
          </w:p>
        </w:tc>
        <w:tc>
          <w:tcPr>
            <w:tcW w:w="596" w:type="dxa"/>
            <w:shd w:val="clear" w:color="auto" w:fill="auto"/>
            <w:vAlign w:val="center"/>
          </w:tcPr>
          <w:p>
            <w:pPr>
              <w:jc w:val="right"/>
              <w:rPr>
                <w:b/>
                <w:sz w:val="18"/>
                <w:szCs w:val="18"/>
              </w:rPr>
            </w:pPr>
            <w:r>
              <w:rPr>
                <w:rFonts w:ascii="宋体" w:hAnsi="宋体"/>
                <w:b/>
                <w:kern w:val="0"/>
                <w:sz w:val="18"/>
                <w:szCs w:val="18"/>
              </w:rPr>
              <w:t>458.00</w:t>
            </w: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r>
              <w:rPr>
                <w:rFonts w:ascii="宋体" w:hAnsi="宋体"/>
                <w:b/>
                <w:kern w:val="0"/>
                <w:sz w:val="18"/>
                <w:szCs w:val="18"/>
              </w:rPr>
              <w:t>580.00</w:t>
            </w: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713" w:type="dxa"/>
            <w:shd w:val="clear" w:color="auto" w:fill="auto"/>
            <w:vAlign w:val="center"/>
          </w:tcPr>
          <w:p>
            <w:pPr>
              <w:jc w:val="left"/>
              <w:rPr>
                <w:sz w:val="18"/>
                <w:szCs w:val="18"/>
              </w:rPr>
            </w:pPr>
            <w:r>
              <w:rPr>
                <w:rFonts w:ascii="宋体" w:hAnsi="宋体"/>
                <w:kern w:val="0"/>
                <w:sz w:val="18"/>
                <w:szCs w:val="18"/>
              </w:rPr>
              <w:t xml:space="preserve">  一般公共服务支出</w:t>
            </w:r>
          </w:p>
        </w:tc>
        <w:tc>
          <w:tcPr>
            <w:tcW w:w="596" w:type="dxa"/>
            <w:shd w:val="clear" w:color="auto" w:fill="auto"/>
            <w:vAlign w:val="center"/>
          </w:tcPr>
          <w:p>
            <w:pPr>
              <w:jc w:val="left"/>
              <w:rPr>
                <w:sz w:val="18"/>
                <w:szCs w:val="18"/>
              </w:rPr>
            </w:pPr>
          </w:p>
        </w:tc>
        <w:tc>
          <w:tcPr>
            <w:tcW w:w="581" w:type="dxa"/>
            <w:shd w:val="clear" w:color="auto" w:fill="auto"/>
            <w:vAlign w:val="center"/>
          </w:tcPr>
          <w:p>
            <w:pPr>
              <w:ind w:right="-29" w:rightChars="-14"/>
              <w:jc w:val="right"/>
              <w:rPr>
                <w:sz w:val="18"/>
                <w:szCs w:val="18"/>
              </w:rPr>
            </w:pPr>
            <w:r>
              <w:rPr>
                <w:rFonts w:ascii="宋体" w:hAnsi="宋体"/>
                <w:kern w:val="0"/>
                <w:sz w:val="18"/>
                <w:szCs w:val="18"/>
              </w:rPr>
              <w:t>7,522.00</w:t>
            </w:r>
          </w:p>
        </w:tc>
        <w:tc>
          <w:tcPr>
            <w:tcW w:w="596" w:type="dxa"/>
            <w:shd w:val="clear" w:color="auto" w:fill="auto"/>
            <w:vAlign w:val="center"/>
          </w:tcPr>
          <w:p>
            <w:pPr>
              <w:jc w:val="right"/>
              <w:rPr>
                <w:sz w:val="18"/>
                <w:szCs w:val="18"/>
              </w:rPr>
            </w:pPr>
            <w:r>
              <w:rPr>
                <w:rFonts w:ascii="宋体" w:hAnsi="宋体"/>
                <w:kern w:val="0"/>
                <w:sz w:val="18"/>
                <w:szCs w:val="18"/>
              </w:rPr>
              <w:t>280.00</w:t>
            </w:r>
          </w:p>
        </w:tc>
        <w:tc>
          <w:tcPr>
            <w:tcW w:w="596" w:type="dxa"/>
            <w:shd w:val="clear" w:color="auto" w:fill="auto"/>
            <w:vAlign w:val="center"/>
          </w:tcPr>
          <w:p>
            <w:pPr>
              <w:jc w:val="right"/>
              <w:rPr>
                <w:sz w:val="18"/>
                <w:szCs w:val="18"/>
              </w:rPr>
            </w:pPr>
            <w:r>
              <w:rPr>
                <w:rFonts w:ascii="宋体" w:hAnsi="宋体"/>
                <w:kern w:val="0"/>
                <w:sz w:val="18"/>
                <w:szCs w:val="18"/>
              </w:rPr>
              <w:t>6,204.00</w:t>
            </w:r>
          </w:p>
        </w:tc>
        <w:tc>
          <w:tcPr>
            <w:tcW w:w="596" w:type="dxa"/>
            <w:shd w:val="clear" w:color="auto" w:fill="auto"/>
            <w:vAlign w:val="center"/>
          </w:tcPr>
          <w:p>
            <w:pPr>
              <w:jc w:val="right"/>
              <w:rPr>
                <w:sz w:val="18"/>
                <w:szCs w:val="18"/>
              </w:rPr>
            </w:pPr>
            <w:r>
              <w:rPr>
                <w:rFonts w:ascii="宋体" w:hAnsi="宋体"/>
                <w:kern w:val="0"/>
                <w:sz w:val="18"/>
                <w:szCs w:val="18"/>
              </w:rPr>
              <w:t>458.00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r>
              <w:rPr>
                <w:rFonts w:ascii="宋体" w:hAnsi="宋体"/>
                <w:kern w:val="0"/>
                <w:sz w:val="18"/>
                <w:szCs w:val="18"/>
              </w:rPr>
              <w:t>580.00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p>
        </w:tc>
        <w:tc>
          <w:tcPr>
            <w:tcW w:w="713" w:type="dxa"/>
            <w:shd w:val="clear" w:color="auto" w:fill="auto"/>
            <w:vAlign w:val="center"/>
          </w:tcPr>
          <w:p>
            <w:pPr>
              <w:jc w:val="left"/>
              <w:rPr>
                <w:sz w:val="18"/>
                <w:szCs w:val="18"/>
              </w:rPr>
            </w:pPr>
            <w:r>
              <w:rPr>
                <w:rFonts w:ascii="宋体" w:hAnsi="宋体"/>
                <w:kern w:val="0"/>
                <w:sz w:val="18"/>
                <w:szCs w:val="18"/>
              </w:rPr>
              <w:t xml:space="preserve">    财政事务</w:t>
            </w:r>
          </w:p>
        </w:tc>
        <w:tc>
          <w:tcPr>
            <w:tcW w:w="596" w:type="dxa"/>
            <w:shd w:val="clear" w:color="auto" w:fill="auto"/>
            <w:vAlign w:val="center"/>
          </w:tcPr>
          <w:p>
            <w:pPr>
              <w:jc w:val="left"/>
              <w:rPr>
                <w:sz w:val="18"/>
                <w:szCs w:val="18"/>
              </w:rPr>
            </w:pPr>
          </w:p>
        </w:tc>
        <w:tc>
          <w:tcPr>
            <w:tcW w:w="581" w:type="dxa"/>
            <w:shd w:val="clear" w:color="auto" w:fill="auto"/>
            <w:vAlign w:val="center"/>
          </w:tcPr>
          <w:p>
            <w:pPr>
              <w:ind w:right="-29" w:rightChars="-14"/>
              <w:jc w:val="right"/>
              <w:rPr>
                <w:sz w:val="18"/>
                <w:szCs w:val="18"/>
              </w:rPr>
            </w:pPr>
            <w:r>
              <w:rPr>
                <w:rFonts w:ascii="宋体" w:hAnsi="宋体"/>
                <w:kern w:val="0"/>
                <w:sz w:val="18"/>
                <w:szCs w:val="18"/>
              </w:rPr>
              <w:t>7,522.00</w:t>
            </w:r>
          </w:p>
        </w:tc>
        <w:tc>
          <w:tcPr>
            <w:tcW w:w="596" w:type="dxa"/>
            <w:shd w:val="clear" w:color="auto" w:fill="auto"/>
            <w:vAlign w:val="center"/>
          </w:tcPr>
          <w:p>
            <w:pPr>
              <w:jc w:val="right"/>
              <w:rPr>
                <w:sz w:val="18"/>
                <w:szCs w:val="18"/>
              </w:rPr>
            </w:pPr>
            <w:r>
              <w:rPr>
                <w:rFonts w:ascii="宋体" w:hAnsi="宋体"/>
                <w:kern w:val="0"/>
                <w:sz w:val="18"/>
                <w:szCs w:val="18"/>
              </w:rPr>
              <w:t>280.00</w:t>
            </w:r>
          </w:p>
        </w:tc>
        <w:tc>
          <w:tcPr>
            <w:tcW w:w="596" w:type="dxa"/>
            <w:shd w:val="clear" w:color="auto" w:fill="auto"/>
            <w:vAlign w:val="center"/>
          </w:tcPr>
          <w:p>
            <w:pPr>
              <w:jc w:val="right"/>
              <w:rPr>
                <w:sz w:val="18"/>
                <w:szCs w:val="18"/>
              </w:rPr>
            </w:pPr>
            <w:r>
              <w:rPr>
                <w:rFonts w:ascii="宋体" w:hAnsi="宋体"/>
                <w:kern w:val="0"/>
                <w:sz w:val="18"/>
                <w:szCs w:val="18"/>
              </w:rPr>
              <w:t>6,204.00</w:t>
            </w:r>
          </w:p>
        </w:tc>
        <w:tc>
          <w:tcPr>
            <w:tcW w:w="596" w:type="dxa"/>
            <w:shd w:val="clear" w:color="auto" w:fill="auto"/>
            <w:vAlign w:val="center"/>
          </w:tcPr>
          <w:p>
            <w:pPr>
              <w:jc w:val="right"/>
              <w:rPr>
                <w:sz w:val="18"/>
                <w:szCs w:val="18"/>
              </w:rPr>
            </w:pPr>
            <w:r>
              <w:rPr>
                <w:rFonts w:ascii="宋体" w:hAnsi="宋体"/>
                <w:kern w:val="0"/>
                <w:sz w:val="18"/>
                <w:szCs w:val="18"/>
              </w:rPr>
              <w:t>458.00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r>
              <w:rPr>
                <w:rFonts w:ascii="宋体" w:hAnsi="宋体"/>
                <w:kern w:val="0"/>
                <w:sz w:val="18"/>
                <w:szCs w:val="18"/>
              </w:rPr>
              <w:t>580.00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02</w:t>
            </w:r>
          </w:p>
        </w:tc>
        <w:tc>
          <w:tcPr>
            <w:tcW w:w="713" w:type="dxa"/>
            <w:shd w:val="clear" w:color="auto" w:fill="auto"/>
            <w:vAlign w:val="center"/>
          </w:tcPr>
          <w:p>
            <w:pPr>
              <w:jc w:val="left"/>
              <w:rPr>
                <w:sz w:val="18"/>
                <w:szCs w:val="18"/>
              </w:rPr>
            </w:pPr>
            <w:r>
              <w:rPr>
                <w:rFonts w:ascii="宋体" w:hAnsi="宋体"/>
                <w:kern w:val="0"/>
                <w:sz w:val="18"/>
                <w:szCs w:val="18"/>
              </w:rPr>
              <w:t xml:space="preserve">      一般行政管理事务</w:t>
            </w:r>
          </w:p>
        </w:tc>
        <w:tc>
          <w:tcPr>
            <w:tcW w:w="596" w:type="dxa"/>
            <w:shd w:val="clear" w:color="auto" w:fill="auto"/>
            <w:vAlign w:val="center"/>
          </w:tcPr>
          <w:p>
            <w:pPr>
              <w:jc w:val="left"/>
              <w:rPr>
                <w:sz w:val="18"/>
                <w:szCs w:val="18"/>
              </w:rPr>
            </w:pPr>
            <w:r>
              <w:rPr>
                <w:rFonts w:ascii="宋体" w:hAnsi="宋体"/>
                <w:kern w:val="0"/>
                <w:sz w:val="18"/>
                <w:szCs w:val="18"/>
              </w:rPr>
              <w:t>财政业务费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1,600.00</w:t>
            </w:r>
          </w:p>
        </w:tc>
        <w:tc>
          <w:tcPr>
            <w:tcW w:w="596" w:type="dxa"/>
            <w:shd w:val="clear" w:color="auto" w:fill="auto"/>
            <w:vAlign w:val="center"/>
          </w:tcPr>
          <w:p>
            <w:pPr>
              <w:jc w:val="right"/>
              <w:rPr>
                <w:sz w:val="18"/>
                <w:szCs w:val="18"/>
              </w:rPr>
            </w:pPr>
            <w:r>
              <w:rPr>
                <w:rFonts w:ascii="宋体" w:hAnsi="宋体"/>
                <w:kern w:val="0"/>
                <w:sz w:val="18"/>
                <w:szCs w:val="18"/>
              </w:rPr>
              <w:t>280.00</w:t>
            </w:r>
          </w:p>
        </w:tc>
        <w:tc>
          <w:tcPr>
            <w:tcW w:w="596" w:type="dxa"/>
            <w:shd w:val="clear" w:color="auto" w:fill="auto"/>
            <w:vAlign w:val="center"/>
          </w:tcPr>
          <w:p>
            <w:pPr>
              <w:jc w:val="right"/>
              <w:rPr>
                <w:sz w:val="18"/>
                <w:szCs w:val="18"/>
              </w:rPr>
            </w:pPr>
            <w:r>
              <w:rPr>
                <w:rFonts w:ascii="宋体" w:hAnsi="宋体"/>
                <w:kern w:val="0"/>
                <w:sz w:val="18"/>
                <w:szCs w:val="18"/>
              </w:rPr>
              <w:t>722.00</w:t>
            </w:r>
          </w:p>
        </w:tc>
        <w:tc>
          <w:tcPr>
            <w:tcW w:w="596" w:type="dxa"/>
            <w:shd w:val="clear" w:color="auto" w:fill="auto"/>
            <w:vAlign w:val="center"/>
          </w:tcPr>
          <w:p>
            <w:pPr>
              <w:jc w:val="right"/>
              <w:rPr>
                <w:sz w:val="18"/>
                <w:szCs w:val="18"/>
              </w:rPr>
            </w:pPr>
            <w:r>
              <w:rPr>
                <w:rFonts w:ascii="宋体" w:hAnsi="宋体"/>
                <w:kern w:val="0"/>
                <w:sz w:val="18"/>
                <w:szCs w:val="18"/>
              </w:rPr>
              <w:t>458.00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r>
              <w:rPr>
                <w:rFonts w:ascii="宋体" w:hAnsi="宋体"/>
                <w:kern w:val="0"/>
                <w:sz w:val="18"/>
                <w:szCs w:val="18"/>
              </w:rPr>
              <w:t>140.00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04</w:t>
            </w:r>
          </w:p>
        </w:tc>
        <w:tc>
          <w:tcPr>
            <w:tcW w:w="713" w:type="dxa"/>
            <w:shd w:val="clear" w:color="auto" w:fill="auto"/>
            <w:vAlign w:val="center"/>
          </w:tcPr>
          <w:p>
            <w:pPr>
              <w:jc w:val="left"/>
              <w:rPr>
                <w:sz w:val="18"/>
                <w:szCs w:val="18"/>
              </w:rPr>
            </w:pPr>
            <w:r>
              <w:rPr>
                <w:rFonts w:ascii="宋体" w:hAnsi="宋体"/>
                <w:kern w:val="0"/>
                <w:sz w:val="18"/>
                <w:szCs w:val="18"/>
              </w:rPr>
              <w:t xml:space="preserve">      预算改革业务</w:t>
            </w:r>
          </w:p>
        </w:tc>
        <w:tc>
          <w:tcPr>
            <w:tcW w:w="596" w:type="dxa"/>
            <w:shd w:val="clear" w:color="auto" w:fill="auto"/>
            <w:vAlign w:val="center"/>
          </w:tcPr>
          <w:p>
            <w:pPr>
              <w:jc w:val="left"/>
              <w:rPr>
                <w:sz w:val="18"/>
                <w:szCs w:val="18"/>
              </w:rPr>
            </w:pPr>
            <w:r>
              <w:rPr>
                <w:rFonts w:ascii="宋体" w:hAnsi="宋体"/>
                <w:kern w:val="0"/>
                <w:sz w:val="18"/>
                <w:szCs w:val="18"/>
              </w:rPr>
              <w:t>自治区本级预算绩效管理工作经费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259.00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259.00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05</w:t>
            </w:r>
          </w:p>
        </w:tc>
        <w:tc>
          <w:tcPr>
            <w:tcW w:w="713" w:type="dxa"/>
            <w:shd w:val="clear" w:color="auto" w:fill="auto"/>
            <w:vAlign w:val="center"/>
          </w:tcPr>
          <w:p>
            <w:pPr>
              <w:jc w:val="left"/>
              <w:rPr>
                <w:sz w:val="18"/>
                <w:szCs w:val="18"/>
              </w:rPr>
            </w:pPr>
            <w:r>
              <w:rPr>
                <w:rFonts w:ascii="宋体" w:hAnsi="宋体"/>
                <w:kern w:val="0"/>
                <w:sz w:val="18"/>
                <w:szCs w:val="18"/>
              </w:rPr>
              <w:t xml:space="preserve">      财政国库业务</w:t>
            </w:r>
          </w:p>
        </w:tc>
        <w:tc>
          <w:tcPr>
            <w:tcW w:w="596" w:type="dxa"/>
            <w:shd w:val="clear" w:color="auto" w:fill="auto"/>
            <w:vAlign w:val="center"/>
          </w:tcPr>
          <w:p>
            <w:pPr>
              <w:jc w:val="left"/>
              <w:rPr>
                <w:sz w:val="18"/>
                <w:szCs w:val="18"/>
              </w:rPr>
            </w:pPr>
            <w:r>
              <w:rPr>
                <w:rFonts w:ascii="宋体" w:hAnsi="宋体"/>
                <w:kern w:val="0"/>
                <w:sz w:val="18"/>
                <w:szCs w:val="18"/>
              </w:rPr>
              <w:t>国库业务管理费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210.00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210.00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05</w:t>
            </w:r>
          </w:p>
        </w:tc>
        <w:tc>
          <w:tcPr>
            <w:tcW w:w="713" w:type="dxa"/>
            <w:shd w:val="clear" w:color="auto" w:fill="auto"/>
            <w:vAlign w:val="center"/>
          </w:tcPr>
          <w:p>
            <w:pPr>
              <w:jc w:val="left"/>
              <w:rPr>
                <w:sz w:val="18"/>
                <w:szCs w:val="18"/>
              </w:rPr>
            </w:pPr>
            <w:r>
              <w:rPr>
                <w:rFonts w:ascii="宋体" w:hAnsi="宋体"/>
                <w:kern w:val="0"/>
                <w:sz w:val="18"/>
                <w:szCs w:val="18"/>
              </w:rPr>
              <w:t xml:space="preserve">      财政国库业务</w:t>
            </w:r>
          </w:p>
        </w:tc>
        <w:tc>
          <w:tcPr>
            <w:tcW w:w="596" w:type="dxa"/>
            <w:shd w:val="clear" w:color="auto" w:fill="auto"/>
            <w:vAlign w:val="center"/>
          </w:tcPr>
          <w:p>
            <w:pPr>
              <w:jc w:val="left"/>
              <w:rPr>
                <w:sz w:val="18"/>
                <w:szCs w:val="18"/>
              </w:rPr>
            </w:pPr>
            <w:r>
              <w:rPr>
                <w:rFonts w:ascii="宋体" w:hAnsi="宋体"/>
                <w:kern w:val="0"/>
                <w:sz w:val="18"/>
                <w:szCs w:val="18"/>
              </w:rPr>
              <w:t>自治区国库代理银行手续费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1,430.00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1,430.00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07</w:t>
            </w:r>
          </w:p>
        </w:tc>
        <w:tc>
          <w:tcPr>
            <w:tcW w:w="713" w:type="dxa"/>
            <w:shd w:val="clear" w:color="auto" w:fill="auto"/>
            <w:vAlign w:val="center"/>
          </w:tcPr>
          <w:p>
            <w:pPr>
              <w:jc w:val="left"/>
              <w:rPr>
                <w:sz w:val="18"/>
                <w:szCs w:val="18"/>
              </w:rPr>
            </w:pPr>
            <w:r>
              <w:rPr>
                <w:rFonts w:ascii="宋体" w:hAnsi="宋体"/>
                <w:kern w:val="0"/>
                <w:sz w:val="18"/>
                <w:szCs w:val="18"/>
              </w:rPr>
              <w:t xml:space="preserve">      信息化建设</w:t>
            </w:r>
          </w:p>
        </w:tc>
        <w:tc>
          <w:tcPr>
            <w:tcW w:w="596" w:type="dxa"/>
            <w:shd w:val="clear" w:color="auto" w:fill="auto"/>
            <w:vAlign w:val="center"/>
          </w:tcPr>
          <w:p>
            <w:pPr>
              <w:jc w:val="left"/>
              <w:rPr>
                <w:sz w:val="18"/>
                <w:szCs w:val="18"/>
              </w:rPr>
            </w:pPr>
            <w:r>
              <w:rPr>
                <w:rFonts w:ascii="宋体" w:hAnsi="宋体"/>
                <w:kern w:val="0"/>
                <w:sz w:val="18"/>
                <w:szCs w:val="18"/>
              </w:rPr>
              <w:t>“金财工程”运行维护费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2,000.00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1,560.00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r>
              <w:rPr>
                <w:rFonts w:ascii="宋体" w:hAnsi="宋体"/>
                <w:kern w:val="0"/>
                <w:sz w:val="18"/>
                <w:szCs w:val="18"/>
              </w:rPr>
              <w:t>440.00</w:t>
            </w: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财政改革经费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273.00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273.00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新疆会计领军（后备）人才培养专项经费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170.00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170.00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自治区财政监督检查专项经费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120.00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120.00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资产信息系统开发运行维护费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260.00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260.00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全疆财政票据印刷费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1,000.00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1,000.00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99</w:t>
            </w:r>
          </w:p>
        </w:tc>
        <w:tc>
          <w:tcPr>
            <w:tcW w:w="713" w:type="dxa"/>
            <w:shd w:val="clear" w:color="auto" w:fill="auto"/>
            <w:vAlign w:val="center"/>
          </w:tcPr>
          <w:p>
            <w:pPr>
              <w:jc w:val="left"/>
              <w:rPr>
                <w:sz w:val="18"/>
                <w:szCs w:val="18"/>
              </w:rPr>
            </w:pPr>
            <w:r>
              <w:rPr>
                <w:rFonts w:ascii="宋体" w:hAnsi="宋体"/>
                <w:kern w:val="0"/>
                <w:sz w:val="18"/>
                <w:szCs w:val="18"/>
              </w:rPr>
              <w:t xml:space="preserve">      其他财政事务支出</w:t>
            </w:r>
          </w:p>
        </w:tc>
        <w:tc>
          <w:tcPr>
            <w:tcW w:w="596" w:type="dxa"/>
            <w:shd w:val="clear" w:color="auto" w:fill="auto"/>
            <w:vAlign w:val="center"/>
          </w:tcPr>
          <w:p>
            <w:pPr>
              <w:jc w:val="left"/>
              <w:rPr>
                <w:sz w:val="18"/>
                <w:szCs w:val="18"/>
              </w:rPr>
            </w:pPr>
            <w:r>
              <w:rPr>
                <w:rFonts w:ascii="宋体" w:hAnsi="宋体"/>
                <w:kern w:val="0"/>
                <w:sz w:val="18"/>
                <w:szCs w:val="18"/>
              </w:rPr>
              <w:t>自治区扶贫资金检查和绩效管理专项经费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200.00</w:t>
            </w:r>
          </w:p>
        </w:tc>
        <w:tc>
          <w:tcPr>
            <w:tcW w:w="596" w:type="dxa"/>
            <w:shd w:val="clear" w:color="auto" w:fill="auto"/>
            <w:vAlign w:val="center"/>
          </w:tcPr>
          <w:p>
            <w:pPr>
              <w:jc w:val="right"/>
              <w:rPr>
                <w:sz w:val="18"/>
                <w:szCs w:val="18"/>
              </w:rPr>
            </w:pPr>
          </w:p>
        </w:tc>
        <w:tc>
          <w:tcPr>
            <w:tcW w:w="596" w:type="dxa"/>
            <w:shd w:val="clear" w:color="auto" w:fill="auto"/>
            <w:vAlign w:val="center"/>
          </w:tcPr>
          <w:p>
            <w:pPr>
              <w:jc w:val="right"/>
              <w:rPr>
                <w:sz w:val="18"/>
                <w:szCs w:val="18"/>
              </w:rPr>
            </w:pPr>
            <w:r>
              <w:rPr>
                <w:rFonts w:ascii="宋体" w:hAnsi="宋体"/>
                <w:kern w:val="0"/>
                <w:sz w:val="18"/>
                <w:szCs w:val="18"/>
              </w:rPr>
              <w:t>200.00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567" w:type="dxa"/>
            <w:shd w:val="clear" w:color="auto" w:fill="auto"/>
            <w:vAlign w:val="center"/>
          </w:tcPr>
          <w:p>
            <w:pPr>
              <w:jc w:val="center"/>
              <w:rPr>
                <w:b/>
                <w:sz w:val="18"/>
                <w:szCs w:val="18"/>
              </w:rPr>
            </w:pPr>
          </w:p>
        </w:tc>
        <w:tc>
          <w:tcPr>
            <w:tcW w:w="713" w:type="dxa"/>
            <w:shd w:val="clear" w:color="auto" w:fill="auto"/>
            <w:vAlign w:val="center"/>
          </w:tcPr>
          <w:p>
            <w:pPr>
              <w:jc w:val="left"/>
              <w:rPr>
                <w:b/>
                <w:sz w:val="18"/>
                <w:szCs w:val="18"/>
              </w:rPr>
            </w:pPr>
            <w:r>
              <w:rPr>
                <w:rFonts w:ascii="宋体" w:hAnsi="宋体"/>
                <w:b/>
                <w:kern w:val="0"/>
                <w:sz w:val="18"/>
                <w:szCs w:val="18"/>
              </w:rPr>
              <w:t>新疆维吾尔自治区财政厅机关服务中心</w:t>
            </w:r>
          </w:p>
        </w:tc>
        <w:tc>
          <w:tcPr>
            <w:tcW w:w="596" w:type="dxa"/>
            <w:shd w:val="clear" w:color="auto" w:fill="auto"/>
            <w:vAlign w:val="center"/>
          </w:tcPr>
          <w:p>
            <w:pPr>
              <w:jc w:val="left"/>
              <w:rPr>
                <w:b/>
                <w:sz w:val="18"/>
                <w:szCs w:val="18"/>
              </w:rPr>
            </w:pPr>
          </w:p>
        </w:tc>
        <w:tc>
          <w:tcPr>
            <w:tcW w:w="581" w:type="dxa"/>
            <w:shd w:val="clear" w:color="auto" w:fill="auto"/>
            <w:vAlign w:val="center"/>
          </w:tcPr>
          <w:p>
            <w:pPr>
              <w:ind w:right="-29" w:rightChars="-14"/>
              <w:jc w:val="right"/>
              <w:rPr>
                <w:b/>
                <w:sz w:val="18"/>
                <w:szCs w:val="18"/>
              </w:rPr>
            </w:pPr>
            <w:r>
              <w:rPr>
                <w:rFonts w:ascii="宋体" w:hAnsi="宋体"/>
                <w:b/>
                <w:kern w:val="0"/>
                <w:sz w:val="18"/>
                <w:szCs w:val="18"/>
              </w:rPr>
              <w:t>1,100.00</w:t>
            </w:r>
          </w:p>
        </w:tc>
        <w:tc>
          <w:tcPr>
            <w:tcW w:w="596" w:type="dxa"/>
            <w:shd w:val="clear" w:color="auto" w:fill="auto"/>
            <w:vAlign w:val="center"/>
          </w:tcPr>
          <w:p>
            <w:pPr>
              <w:jc w:val="right"/>
              <w:rPr>
                <w:b/>
                <w:sz w:val="18"/>
                <w:szCs w:val="18"/>
              </w:rPr>
            </w:pPr>
            <w:r>
              <w:rPr>
                <w:rFonts w:ascii="宋体" w:hAnsi="宋体"/>
                <w:b/>
                <w:kern w:val="0"/>
                <w:sz w:val="18"/>
                <w:szCs w:val="18"/>
              </w:rPr>
              <w:t>232.60</w:t>
            </w:r>
          </w:p>
        </w:tc>
        <w:tc>
          <w:tcPr>
            <w:tcW w:w="596" w:type="dxa"/>
            <w:shd w:val="clear" w:color="auto" w:fill="auto"/>
            <w:vAlign w:val="center"/>
          </w:tcPr>
          <w:p>
            <w:pPr>
              <w:jc w:val="right"/>
              <w:rPr>
                <w:b/>
                <w:sz w:val="18"/>
                <w:szCs w:val="18"/>
              </w:rPr>
            </w:pPr>
            <w:r>
              <w:rPr>
                <w:rFonts w:ascii="宋体" w:hAnsi="宋体"/>
                <w:b/>
                <w:kern w:val="0"/>
                <w:sz w:val="18"/>
                <w:szCs w:val="18"/>
              </w:rPr>
              <w:t>867.40</w:t>
            </w:r>
          </w:p>
        </w:tc>
        <w:tc>
          <w:tcPr>
            <w:tcW w:w="596"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c>
          <w:tcPr>
            <w:tcW w:w="644" w:type="dxa"/>
            <w:shd w:val="clear" w:color="auto" w:fill="auto"/>
            <w:vAlign w:val="center"/>
          </w:tcPr>
          <w:p>
            <w:pPr>
              <w:jc w:val="righ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713" w:type="dxa"/>
            <w:shd w:val="clear" w:color="auto" w:fill="auto"/>
            <w:vAlign w:val="center"/>
          </w:tcPr>
          <w:p>
            <w:pPr>
              <w:jc w:val="left"/>
              <w:rPr>
                <w:sz w:val="18"/>
                <w:szCs w:val="18"/>
              </w:rPr>
            </w:pPr>
            <w:r>
              <w:rPr>
                <w:rFonts w:ascii="宋体" w:hAnsi="宋体"/>
                <w:kern w:val="0"/>
                <w:sz w:val="18"/>
                <w:szCs w:val="18"/>
              </w:rPr>
              <w:t xml:space="preserve">  一般公共服务支出</w:t>
            </w:r>
          </w:p>
        </w:tc>
        <w:tc>
          <w:tcPr>
            <w:tcW w:w="596" w:type="dxa"/>
            <w:shd w:val="clear" w:color="auto" w:fill="auto"/>
            <w:vAlign w:val="center"/>
          </w:tcPr>
          <w:p>
            <w:pPr>
              <w:jc w:val="left"/>
              <w:rPr>
                <w:sz w:val="18"/>
                <w:szCs w:val="18"/>
              </w:rPr>
            </w:pPr>
          </w:p>
        </w:tc>
        <w:tc>
          <w:tcPr>
            <w:tcW w:w="581" w:type="dxa"/>
            <w:shd w:val="clear" w:color="auto" w:fill="auto"/>
            <w:vAlign w:val="center"/>
          </w:tcPr>
          <w:p>
            <w:pPr>
              <w:ind w:right="-29" w:rightChars="-14"/>
              <w:jc w:val="right"/>
              <w:rPr>
                <w:sz w:val="18"/>
                <w:szCs w:val="18"/>
              </w:rPr>
            </w:pPr>
            <w:r>
              <w:rPr>
                <w:rFonts w:ascii="宋体" w:hAnsi="宋体"/>
                <w:kern w:val="0"/>
                <w:sz w:val="18"/>
                <w:szCs w:val="18"/>
              </w:rPr>
              <w:t>1,100.00</w:t>
            </w:r>
          </w:p>
        </w:tc>
        <w:tc>
          <w:tcPr>
            <w:tcW w:w="596" w:type="dxa"/>
            <w:shd w:val="clear" w:color="auto" w:fill="auto"/>
            <w:vAlign w:val="center"/>
          </w:tcPr>
          <w:p>
            <w:pPr>
              <w:jc w:val="right"/>
              <w:rPr>
                <w:sz w:val="18"/>
                <w:szCs w:val="18"/>
              </w:rPr>
            </w:pPr>
            <w:r>
              <w:rPr>
                <w:rFonts w:ascii="宋体" w:hAnsi="宋体"/>
                <w:kern w:val="0"/>
                <w:sz w:val="18"/>
                <w:szCs w:val="18"/>
              </w:rPr>
              <w:t>232.60</w:t>
            </w:r>
          </w:p>
        </w:tc>
        <w:tc>
          <w:tcPr>
            <w:tcW w:w="596" w:type="dxa"/>
            <w:shd w:val="clear" w:color="auto" w:fill="auto"/>
            <w:vAlign w:val="center"/>
          </w:tcPr>
          <w:p>
            <w:pPr>
              <w:jc w:val="right"/>
              <w:rPr>
                <w:sz w:val="18"/>
                <w:szCs w:val="18"/>
              </w:rPr>
            </w:pPr>
            <w:r>
              <w:rPr>
                <w:rFonts w:ascii="宋体" w:hAnsi="宋体"/>
                <w:kern w:val="0"/>
                <w:sz w:val="18"/>
                <w:szCs w:val="18"/>
              </w:rPr>
              <w:t>867.40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p>
        </w:tc>
        <w:tc>
          <w:tcPr>
            <w:tcW w:w="713" w:type="dxa"/>
            <w:shd w:val="clear" w:color="auto" w:fill="auto"/>
            <w:vAlign w:val="center"/>
          </w:tcPr>
          <w:p>
            <w:pPr>
              <w:jc w:val="left"/>
              <w:rPr>
                <w:sz w:val="18"/>
                <w:szCs w:val="18"/>
              </w:rPr>
            </w:pPr>
            <w:r>
              <w:rPr>
                <w:rFonts w:ascii="宋体" w:hAnsi="宋体"/>
                <w:kern w:val="0"/>
                <w:sz w:val="18"/>
                <w:szCs w:val="18"/>
              </w:rPr>
              <w:t xml:space="preserve">    财政事务</w:t>
            </w:r>
          </w:p>
        </w:tc>
        <w:tc>
          <w:tcPr>
            <w:tcW w:w="596" w:type="dxa"/>
            <w:shd w:val="clear" w:color="auto" w:fill="auto"/>
            <w:vAlign w:val="center"/>
          </w:tcPr>
          <w:p>
            <w:pPr>
              <w:jc w:val="left"/>
              <w:rPr>
                <w:sz w:val="18"/>
                <w:szCs w:val="18"/>
              </w:rPr>
            </w:pPr>
          </w:p>
        </w:tc>
        <w:tc>
          <w:tcPr>
            <w:tcW w:w="581" w:type="dxa"/>
            <w:shd w:val="clear" w:color="auto" w:fill="auto"/>
            <w:vAlign w:val="center"/>
          </w:tcPr>
          <w:p>
            <w:pPr>
              <w:ind w:right="-29" w:rightChars="-14"/>
              <w:jc w:val="right"/>
              <w:rPr>
                <w:sz w:val="18"/>
                <w:szCs w:val="18"/>
              </w:rPr>
            </w:pPr>
            <w:r>
              <w:rPr>
                <w:rFonts w:ascii="宋体" w:hAnsi="宋体"/>
                <w:kern w:val="0"/>
                <w:sz w:val="18"/>
                <w:szCs w:val="18"/>
              </w:rPr>
              <w:t>1,100.00</w:t>
            </w:r>
          </w:p>
        </w:tc>
        <w:tc>
          <w:tcPr>
            <w:tcW w:w="596" w:type="dxa"/>
            <w:shd w:val="clear" w:color="auto" w:fill="auto"/>
            <w:vAlign w:val="center"/>
          </w:tcPr>
          <w:p>
            <w:pPr>
              <w:jc w:val="right"/>
              <w:rPr>
                <w:sz w:val="18"/>
                <w:szCs w:val="18"/>
              </w:rPr>
            </w:pPr>
            <w:r>
              <w:rPr>
                <w:rFonts w:ascii="宋体" w:hAnsi="宋体"/>
                <w:kern w:val="0"/>
                <w:sz w:val="18"/>
                <w:szCs w:val="18"/>
              </w:rPr>
              <w:t>232.60</w:t>
            </w:r>
          </w:p>
        </w:tc>
        <w:tc>
          <w:tcPr>
            <w:tcW w:w="596" w:type="dxa"/>
            <w:shd w:val="clear" w:color="auto" w:fill="auto"/>
            <w:vAlign w:val="center"/>
          </w:tcPr>
          <w:p>
            <w:pPr>
              <w:jc w:val="right"/>
              <w:rPr>
                <w:sz w:val="18"/>
                <w:szCs w:val="18"/>
              </w:rPr>
            </w:pPr>
            <w:r>
              <w:rPr>
                <w:rFonts w:ascii="宋体" w:hAnsi="宋体"/>
                <w:kern w:val="0"/>
                <w:sz w:val="18"/>
                <w:szCs w:val="18"/>
              </w:rPr>
              <w:t>867.40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34" w:type="dxa"/>
            <w:shd w:val="clear" w:color="auto" w:fill="auto"/>
            <w:vAlign w:val="center"/>
          </w:tcPr>
          <w:p>
            <w:pPr>
              <w:jc w:val="center"/>
              <w:rPr>
                <w:sz w:val="18"/>
                <w:szCs w:val="18"/>
              </w:rPr>
            </w:pPr>
            <w:r>
              <w:rPr>
                <w:rFonts w:ascii="宋体" w:hAnsi="宋体"/>
                <w:kern w:val="0"/>
                <w:sz w:val="18"/>
                <w:szCs w:val="18"/>
              </w:rPr>
              <w:t>201</w:t>
            </w:r>
          </w:p>
        </w:tc>
        <w:tc>
          <w:tcPr>
            <w:tcW w:w="567" w:type="dxa"/>
            <w:shd w:val="clear" w:color="auto" w:fill="auto"/>
            <w:vAlign w:val="center"/>
          </w:tcPr>
          <w:p>
            <w:pPr>
              <w:jc w:val="center"/>
              <w:rPr>
                <w:sz w:val="18"/>
                <w:szCs w:val="18"/>
              </w:rPr>
            </w:pPr>
            <w:r>
              <w:rPr>
                <w:rFonts w:ascii="宋体" w:hAnsi="宋体"/>
                <w:kern w:val="0"/>
                <w:sz w:val="18"/>
                <w:szCs w:val="18"/>
              </w:rPr>
              <w:t>06</w:t>
            </w:r>
          </w:p>
        </w:tc>
        <w:tc>
          <w:tcPr>
            <w:tcW w:w="567" w:type="dxa"/>
            <w:shd w:val="clear" w:color="auto" w:fill="auto"/>
            <w:vAlign w:val="center"/>
          </w:tcPr>
          <w:p>
            <w:pPr>
              <w:jc w:val="center"/>
              <w:rPr>
                <w:sz w:val="18"/>
                <w:szCs w:val="18"/>
              </w:rPr>
            </w:pPr>
            <w:r>
              <w:rPr>
                <w:rFonts w:ascii="宋体" w:hAnsi="宋体"/>
                <w:kern w:val="0"/>
                <w:sz w:val="18"/>
                <w:szCs w:val="18"/>
              </w:rPr>
              <w:t>03</w:t>
            </w:r>
          </w:p>
        </w:tc>
        <w:tc>
          <w:tcPr>
            <w:tcW w:w="713" w:type="dxa"/>
            <w:shd w:val="clear" w:color="auto" w:fill="auto"/>
            <w:vAlign w:val="center"/>
          </w:tcPr>
          <w:p>
            <w:pPr>
              <w:jc w:val="left"/>
              <w:rPr>
                <w:sz w:val="18"/>
                <w:szCs w:val="18"/>
              </w:rPr>
            </w:pPr>
            <w:r>
              <w:rPr>
                <w:rFonts w:ascii="宋体" w:hAnsi="宋体"/>
                <w:kern w:val="0"/>
                <w:sz w:val="18"/>
                <w:szCs w:val="18"/>
              </w:rPr>
              <w:t xml:space="preserve">      机关服务</w:t>
            </w:r>
          </w:p>
        </w:tc>
        <w:tc>
          <w:tcPr>
            <w:tcW w:w="596" w:type="dxa"/>
            <w:shd w:val="clear" w:color="auto" w:fill="auto"/>
            <w:vAlign w:val="center"/>
          </w:tcPr>
          <w:p>
            <w:pPr>
              <w:jc w:val="left"/>
              <w:rPr>
                <w:sz w:val="18"/>
                <w:szCs w:val="18"/>
              </w:rPr>
            </w:pPr>
            <w:r>
              <w:rPr>
                <w:rFonts w:ascii="宋体" w:hAnsi="宋体"/>
                <w:kern w:val="0"/>
                <w:sz w:val="18"/>
                <w:szCs w:val="18"/>
              </w:rPr>
              <w:t>机关后勤保障服务费</w:t>
            </w:r>
          </w:p>
        </w:tc>
        <w:tc>
          <w:tcPr>
            <w:tcW w:w="581" w:type="dxa"/>
            <w:shd w:val="clear" w:color="auto" w:fill="auto"/>
            <w:vAlign w:val="center"/>
          </w:tcPr>
          <w:p>
            <w:pPr>
              <w:ind w:right="-29" w:rightChars="-14"/>
              <w:jc w:val="right"/>
              <w:rPr>
                <w:sz w:val="18"/>
                <w:szCs w:val="18"/>
              </w:rPr>
            </w:pPr>
            <w:r>
              <w:rPr>
                <w:rFonts w:ascii="宋体" w:hAnsi="宋体"/>
                <w:kern w:val="0"/>
                <w:sz w:val="18"/>
                <w:szCs w:val="18"/>
              </w:rPr>
              <w:t>1,100.00</w:t>
            </w:r>
          </w:p>
        </w:tc>
        <w:tc>
          <w:tcPr>
            <w:tcW w:w="596" w:type="dxa"/>
            <w:shd w:val="clear" w:color="auto" w:fill="auto"/>
            <w:vAlign w:val="center"/>
          </w:tcPr>
          <w:p>
            <w:pPr>
              <w:jc w:val="right"/>
              <w:rPr>
                <w:sz w:val="18"/>
                <w:szCs w:val="18"/>
              </w:rPr>
            </w:pPr>
            <w:r>
              <w:rPr>
                <w:rFonts w:ascii="宋体" w:hAnsi="宋体"/>
                <w:kern w:val="0"/>
                <w:sz w:val="18"/>
                <w:szCs w:val="18"/>
              </w:rPr>
              <w:t>232.60</w:t>
            </w:r>
          </w:p>
        </w:tc>
        <w:tc>
          <w:tcPr>
            <w:tcW w:w="596" w:type="dxa"/>
            <w:shd w:val="clear" w:color="auto" w:fill="auto"/>
            <w:vAlign w:val="center"/>
          </w:tcPr>
          <w:p>
            <w:pPr>
              <w:jc w:val="right"/>
              <w:rPr>
                <w:sz w:val="18"/>
                <w:szCs w:val="18"/>
              </w:rPr>
            </w:pPr>
            <w:r>
              <w:rPr>
                <w:rFonts w:ascii="宋体" w:hAnsi="宋体"/>
                <w:kern w:val="0"/>
                <w:sz w:val="18"/>
                <w:szCs w:val="18"/>
              </w:rPr>
              <w:t>867.40</w:t>
            </w:r>
          </w:p>
        </w:tc>
        <w:tc>
          <w:tcPr>
            <w:tcW w:w="596"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c>
          <w:tcPr>
            <w:tcW w:w="644" w:type="dxa"/>
            <w:shd w:val="clear" w:color="auto" w:fill="auto"/>
            <w:vAlign w:val="center"/>
          </w:tcPr>
          <w:p>
            <w:pPr>
              <w:jc w:val="right"/>
              <w:rPr>
                <w:sz w:val="18"/>
                <w:szCs w:val="18"/>
              </w:rPr>
            </w:pPr>
          </w:p>
        </w:tc>
      </w:tr>
    </w:tbl>
    <w:p>
      <w:pPr>
        <w:widowControl/>
        <w:jc w:val="left"/>
        <w:rPr>
          <w:rFonts w:ascii="仿宋_GB2312" w:eastAsia="仿宋_GB2312"/>
          <w:b/>
          <w:color w:val="000000"/>
          <w:szCs w:val="21"/>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表八</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一般公共预算“三公”经费支出情况表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644"/>
        <w:gridCol w:w="1661"/>
        <w:gridCol w:w="1514"/>
        <w:gridCol w:w="1661"/>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750" w:type="dxa"/>
            <w:gridSpan w:val="4"/>
            <w:tcBorders>
              <w:top w:val="nil"/>
              <w:left w:val="nil"/>
              <w:right w:val="nil"/>
            </w:tcBorders>
            <w:shd w:val="clear" w:color="auto" w:fill="auto"/>
            <w:vAlign w:val="center"/>
          </w:tcPr>
          <w:p>
            <w:pPr>
              <w:jc w:val="left"/>
              <w:rPr>
                <w:rFonts w:ascii="宋体" w:hAnsi="宋体"/>
                <w:sz w:val="18"/>
                <w:szCs w:val="18"/>
              </w:rPr>
            </w:pPr>
            <w:r>
              <w:rPr>
                <w:rFonts w:hint="eastAsia"/>
                <w:color w:val="000000"/>
                <w:sz w:val="18"/>
                <w:szCs w:val="18"/>
              </w:rPr>
              <w:t>编制部门：自治区财政厅</w:t>
            </w:r>
          </w:p>
        </w:tc>
        <w:tc>
          <w:tcPr>
            <w:tcW w:w="3346" w:type="dxa"/>
            <w:gridSpan w:val="2"/>
            <w:tcBorders>
              <w:top w:val="nil"/>
              <w:left w:val="nil"/>
              <w:right w:val="nil"/>
            </w:tcBorders>
            <w:shd w:val="clear" w:color="auto" w:fill="auto"/>
            <w:vAlign w:val="center"/>
          </w:tcPr>
          <w:p>
            <w:pPr>
              <w:jc w:val="right"/>
              <w:rPr>
                <w:rFonts w:ascii="宋体" w:hAnsi="宋体"/>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1809" w:type="dxa"/>
            <w:vMerge w:val="restart"/>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合计</w:t>
            </w:r>
          </w:p>
        </w:tc>
        <w:tc>
          <w:tcPr>
            <w:tcW w:w="1681" w:type="dxa"/>
            <w:vMerge w:val="restart"/>
            <w:shd w:val="clear" w:color="auto" w:fill="auto"/>
            <w:vAlign w:val="center"/>
          </w:tcPr>
          <w:p>
            <w:pPr>
              <w:jc w:val="center"/>
              <w:rPr>
                <w:rFonts w:ascii="宋体" w:hAnsi="宋体"/>
                <w:color w:val="000000"/>
                <w:sz w:val="18"/>
                <w:szCs w:val="18"/>
              </w:rPr>
            </w:pPr>
            <w:r>
              <w:rPr>
                <w:rFonts w:hint="eastAsia" w:ascii="宋体" w:hAnsi="宋体"/>
                <w:sz w:val="18"/>
                <w:szCs w:val="18"/>
              </w:rPr>
              <w:t>因公出国（境）费</w:t>
            </w:r>
          </w:p>
        </w:tc>
        <w:tc>
          <w:tcPr>
            <w:tcW w:w="4961" w:type="dxa"/>
            <w:gridSpan w:val="3"/>
            <w:shd w:val="clear" w:color="auto" w:fill="auto"/>
            <w:vAlign w:val="center"/>
          </w:tcPr>
          <w:p>
            <w:pPr>
              <w:jc w:val="center"/>
              <w:rPr>
                <w:rFonts w:ascii="宋体" w:hAnsi="宋体"/>
                <w:color w:val="000000"/>
                <w:sz w:val="18"/>
                <w:szCs w:val="18"/>
              </w:rPr>
            </w:pPr>
            <w:r>
              <w:rPr>
                <w:rFonts w:hint="eastAsia"/>
                <w:sz w:val="18"/>
                <w:szCs w:val="18"/>
              </w:rPr>
              <w:t>公务用车购置及运行费</w:t>
            </w:r>
          </w:p>
        </w:tc>
        <w:tc>
          <w:tcPr>
            <w:tcW w:w="1645" w:type="dxa"/>
            <w:vMerge w:val="restart"/>
            <w:shd w:val="clear" w:color="auto" w:fill="auto"/>
            <w:vAlign w:val="center"/>
          </w:tcPr>
          <w:p>
            <w:pPr>
              <w:jc w:val="center"/>
              <w:rPr>
                <w:rFonts w:ascii="宋体" w:hAnsi="宋体"/>
                <w:color w:val="000000"/>
                <w:sz w:val="18"/>
                <w:szCs w:val="18"/>
              </w:rPr>
            </w:pPr>
            <w:r>
              <w:rPr>
                <w:rFonts w:hint="eastAsia" w:ascii="宋体" w:hAnsi="宋体"/>
                <w:sz w:val="18"/>
                <w:szCs w:val="18"/>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jc w:val="center"/>
        </w:trPr>
        <w:tc>
          <w:tcPr>
            <w:tcW w:w="1809" w:type="dxa"/>
            <w:vMerge w:val="continue"/>
            <w:shd w:val="clear" w:color="auto" w:fill="auto"/>
            <w:vAlign w:val="center"/>
          </w:tcPr>
          <w:p>
            <w:pPr>
              <w:jc w:val="center"/>
              <w:rPr>
                <w:rFonts w:ascii="宋体" w:hAnsi="宋体"/>
                <w:color w:val="000000"/>
                <w:sz w:val="18"/>
                <w:szCs w:val="18"/>
              </w:rPr>
            </w:pPr>
          </w:p>
        </w:tc>
        <w:tc>
          <w:tcPr>
            <w:tcW w:w="1681" w:type="dxa"/>
            <w:vMerge w:val="continue"/>
            <w:shd w:val="clear" w:color="auto" w:fill="auto"/>
            <w:vAlign w:val="center"/>
          </w:tcPr>
          <w:p>
            <w:pPr>
              <w:jc w:val="center"/>
              <w:rPr>
                <w:rFonts w:ascii="宋体" w:hAnsi="宋体"/>
                <w:color w:val="000000"/>
                <w:sz w:val="18"/>
                <w:szCs w:val="18"/>
              </w:rPr>
            </w:pPr>
          </w:p>
        </w:tc>
        <w:tc>
          <w:tcPr>
            <w:tcW w:w="1701" w:type="dxa"/>
            <w:shd w:val="clear" w:color="auto" w:fill="auto"/>
            <w:vAlign w:val="center"/>
          </w:tcPr>
          <w:p>
            <w:pPr>
              <w:jc w:val="center"/>
              <w:rPr>
                <w:rFonts w:ascii="宋体" w:hAnsi="宋体"/>
                <w:sz w:val="18"/>
                <w:szCs w:val="18"/>
              </w:rPr>
            </w:pPr>
            <w:r>
              <w:rPr>
                <w:rFonts w:hint="eastAsia" w:ascii="宋体" w:hAnsi="宋体"/>
                <w:sz w:val="18"/>
                <w:szCs w:val="18"/>
              </w:rPr>
              <w:t>小计</w:t>
            </w:r>
          </w:p>
        </w:tc>
        <w:tc>
          <w:tcPr>
            <w:tcW w:w="1559" w:type="dxa"/>
            <w:shd w:val="clear" w:color="auto" w:fill="auto"/>
            <w:vAlign w:val="center"/>
          </w:tcPr>
          <w:p>
            <w:pPr>
              <w:jc w:val="center"/>
              <w:rPr>
                <w:rFonts w:ascii="宋体" w:hAnsi="宋体"/>
                <w:sz w:val="18"/>
                <w:szCs w:val="18"/>
              </w:rPr>
            </w:pPr>
            <w:r>
              <w:rPr>
                <w:rFonts w:hint="eastAsia" w:ascii="宋体" w:hAnsi="宋体"/>
                <w:sz w:val="18"/>
                <w:szCs w:val="18"/>
              </w:rPr>
              <w:t>公务用车购置费</w:t>
            </w:r>
          </w:p>
        </w:tc>
        <w:tc>
          <w:tcPr>
            <w:tcW w:w="1701" w:type="dxa"/>
            <w:shd w:val="clear" w:color="auto" w:fill="auto"/>
            <w:vAlign w:val="center"/>
          </w:tcPr>
          <w:p>
            <w:pPr>
              <w:jc w:val="center"/>
              <w:rPr>
                <w:rFonts w:ascii="宋体" w:hAnsi="宋体"/>
                <w:sz w:val="18"/>
                <w:szCs w:val="18"/>
              </w:rPr>
            </w:pPr>
            <w:r>
              <w:rPr>
                <w:rFonts w:hint="eastAsia" w:ascii="宋体" w:hAnsi="宋体"/>
                <w:sz w:val="18"/>
                <w:szCs w:val="18"/>
              </w:rPr>
              <w:t>公务用车运行费</w:t>
            </w:r>
          </w:p>
        </w:tc>
        <w:tc>
          <w:tcPr>
            <w:tcW w:w="1645" w:type="dxa"/>
            <w:vMerge w:val="continue"/>
            <w:shd w:val="clear" w:color="auto" w:fill="auto"/>
            <w:vAlign w:val="center"/>
          </w:tcPr>
          <w:p>
            <w:pPr>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jc w:val="center"/>
        </w:trPr>
        <w:tc>
          <w:tcPr>
            <w:tcW w:w="1809" w:type="dxa"/>
            <w:shd w:val="clear" w:color="auto" w:fill="auto"/>
            <w:vAlign w:val="center"/>
          </w:tcPr>
          <w:p>
            <w:pPr>
              <w:jc w:val="center"/>
              <w:rPr>
                <w:rFonts w:ascii="宋体" w:hAnsi="宋体"/>
                <w:color w:val="000000"/>
                <w:sz w:val="18"/>
                <w:szCs w:val="18"/>
              </w:rPr>
            </w:pPr>
            <w:r>
              <w:rPr>
                <w:rFonts w:hint="eastAsia"/>
                <w:color w:val="000000"/>
                <w:sz w:val="18"/>
                <w:szCs w:val="18"/>
              </w:rPr>
              <w:t>1</w:t>
            </w:r>
          </w:p>
        </w:tc>
        <w:tc>
          <w:tcPr>
            <w:tcW w:w="168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2</w:t>
            </w:r>
          </w:p>
        </w:tc>
        <w:tc>
          <w:tcPr>
            <w:tcW w:w="170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3</w:t>
            </w:r>
          </w:p>
        </w:tc>
        <w:tc>
          <w:tcPr>
            <w:tcW w:w="1559"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4</w:t>
            </w:r>
          </w:p>
        </w:tc>
        <w:tc>
          <w:tcPr>
            <w:tcW w:w="1701"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w:t>
            </w:r>
          </w:p>
        </w:tc>
        <w:tc>
          <w:tcPr>
            <w:tcW w:w="164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r>
              <w:rPr>
                <w:rFonts w:ascii="宋体" w:hAnsi="宋体"/>
                <w:kern w:val="0"/>
                <w:sz w:val="18"/>
                <w:szCs w:val="18"/>
              </w:rPr>
              <w:t>113.29</w:t>
            </w:r>
          </w:p>
        </w:tc>
        <w:tc>
          <w:tcPr>
            <w:tcW w:w="1681" w:type="dxa"/>
            <w:shd w:val="clear" w:color="auto" w:fill="auto"/>
            <w:vAlign w:val="center"/>
          </w:tcPr>
          <w:p>
            <w:pPr>
              <w:jc w:val="right"/>
              <w:rPr>
                <w:rFonts w:ascii="宋体" w:hAnsi="宋体"/>
                <w:color w:val="000000"/>
                <w:sz w:val="18"/>
                <w:szCs w:val="18"/>
              </w:rPr>
            </w:pPr>
            <w:r>
              <w:rPr>
                <w:rFonts w:ascii="宋体" w:hAnsi="宋体"/>
                <w:kern w:val="0"/>
                <w:sz w:val="18"/>
                <w:szCs w:val="18"/>
              </w:rPr>
              <w:t>19.00</w:t>
            </w:r>
          </w:p>
        </w:tc>
        <w:tc>
          <w:tcPr>
            <w:tcW w:w="1701" w:type="dxa"/>
            <w:shd w:val="clear" w:color="auto" w:fill="auto"/>
            <w:vAlign w:val="center"/>
          </w:tcPr>
          <w:p>
            <w:pPr>
              <w:jc w:val="right"/>
              <w:rPr>
                <w:rFonts w:ascii="宋体" w:hAnsi="宋体"/>
                <w:color w:val="000000"/>
                <w:sz w:val="18"/>
                <w:szCs w:val="18"/>
              </w:rPr>
            </w:pPr>
            <w:r>
              <w:rPr>
                <w:rFonts w:ascii="宋体" w:hAnsi="宋体"/>
                <w:kern w:val="0"/>
                <w:sz w:val="18"/>
                <w:szCs w:val="18"/>
              </w:rPr>
              <w:t>84.29</w:t>
            </w: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r>
              <w:rPr>
                <w:rFonts w:ascii="宋体" w:hAnsi="宋体"/>
                <w:kern w:val="0"/>
                <w:sz w:val="18"/>
                <w:szCs w:val="18"/>
              </w:rPr>
              <w:t>84.29</w:t>
            </w:r>
          </w:p>
        </w:tc>
        <w:tc>
          <w:tcPr>
            <w:tcW w:w="1645" w:type="dxa"/>
            <w:shd w:val="clear" w:color="auto" w:fill="auto"/>
            <w:vAlign w:val="center"/>
          </w:tcPr>
          <w:p>
            <w:pPr>
              <w:jc w:val="right"/>
              <w:rPr>
                <w:rFonts w:ascii="宋体" w:hAnsi="宋体"/>
                <w:color w:val="000000"/>
                <w:sz w:val="18"/>
                <w:szCs w:val="18"/>
              </w:rPr>
            </w:pPr>
            <w:r>
              <w:rPr>
                <w:rFonts w:ascii="宋体" w:hAnsi="宋体"/>
                <w:kern w:val="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809" w:type="dxa"/>
            <w:shd w:val="clear" w:color="auto" w:fill="auto"/>
            <w:vAlign w:val="center"/>
          </w:tcPr>
          <w:p>
            <w:pPr>
              <w:jc w:val="right"/>
              <w:rPr>
                <w:rFonts w:ascii="宋体" w:hAnsi="宋体"/>
                <w:color w:val="000000"/>
                <w:sz w:val="18"/>
                <w:szCs w:val="18"/>
              </w:rPr>
            </w:pPr>
          </w:p>
        </w:tc>
        <w:tc>
          <w:tcPr>
            <w:tcW w:w="1681"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559" w:type="dxa"/>
            <w:shd w:val="clear" w:color="auto" w:fill="auto"/>
            <w:vAlign w:val="center"/>
          </w:tcPr>
          <w:p>
            <w:pPr>
              <w:jc w:val="right"/>
              <w:rPr>
                <w:rFonts w:ascii="宋体" w:hAnsi="宋体"/>
                <w:color w:val="000000"/>
                <w:sz w:val="18"/>
                <w:szCs w:val="18"/>
              </w:rPr>
            </w:pPr>
          </w:p>
        </w:tc>
        <w:tc>
          <w:tcPr>
            <w:tcW w:w="1701" w:type="dxa"/>
            <w:shd w:val="clear" w:color="auto" w:fill="auto"/>
            <w:vAlign w:val="center"/>
          </w:tcPr>
          <w:p>
            <w:pPr>
              <w:jc w:val="right"/>
              <w:rPr>
                <w:rFonts w:ascii="宋体" w:hAnsi="宋体"/>
                <w:color w:val="000000"/>
                <w:sz w:val="18"/>
                <w:szCs w:val="18"/>
              </w:rPr>
            </w:pPr>
          </w:p>
        </w:tc>
        <w:tc>
          <w:tcPr>
            <w:tcW w:w="1645" w:type="dxa"/>
            <w:shd w:val="clear" w:color="auto" w:fill="auto"/>
            <w:vAlign w:val="center"/>
          </w:tcPr>
          <w:p>
            <w:pPr>
              <w:jc w:val="right"/>
              <w:rPr>
                <w:rFonts w:ascii="宋体" w:hAnsi="宋体"/>
                <w:color w:val="000000"/>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r>
        <w:rPr>
          <w:rFonts w:ascii="仿宋_GB2312" w:eastAsia="仿宋_GB2312"/>
          <w:color w:val="000000"/>
          <w:sz w:val="32"/>
          <w:szCs w:val="32"/>
        </w:rPr>
        <w:br w:type="page"/>
      </w:r>
      <w:r>
        <w:rPr>
          <w:rFonts w:hint="eastAsia" w:ascii="宋体" w:hAnsi="宋体"/>
          <w:color w:val="000000"/>
          <w:sz w:val="18"/>
          <w:szCs w:val="18"/>
        </w:rPr>
        <w:t>表九</w:t>
      </w:r>
    </w:p>
    <w:p>
      <w:pPr>
        <w:jc w:val="center"/>
        <w:rPr>
          <w:rFonts w:ascii="仿宋_GB2312" w:hAnsi="宋体" w:eastAsia="仿宋_GB2312"/>
          <w:b/>
          <w:color w:val="000000"/>
          <w:sz w:val="28"/>
          <w:szCs w:val="28"/>
        </w:rPr>
      </w:pPr>
      <w:r>
        <w:rPr>
          <w:rFonts w:hint="eastAsia" w:ascii="仿宋_GB2312" w:hAnsi="宋体" w:eastAsia="仿宋_GB2312"/>
          <w:b/>
          <w:color w:val="000000"/>
          <w:sz w:val="28"/>
          <w:szCs w:val="28"/>
        </w:rPr>
        <w:t>政府性基金预算支出情况表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3640"/>
        <w:gridCol w:w="1485"/>
        <w:gridCol w:w="1178"/>
        <w:gridCol w:w="307"/>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7971" w:type="dxa"/>
            <w:gridSpan w:val="6"/>
            <w:tcBorders>
              <w:top w:val="nil"/>
              <w:left w:val="nil"/>
              <w:right w:val="nil"/>
            </w:tcBorders>
            <w:shd w:val="clear" w:color="auto" w:fill="auto"/>
            <w:vAlign w:val="center"/>
          </w:tcPr>
          <w:p>
            <w:pPr>
              <w:jc w:val="left"/>
              <w:rPr>
                <w:sz w:val="18"/>
                <w:szCs w:val="18"/>
              </w:rPr>
            </w:pPr>
            <w:r>
              <w:rPr>
                <w:rFonts w:hint="eastAsia"/>
                <w:color w:val="000000"/>
                <w:sz w:val="18"/>
                <w:szCs w:val="18"/>
              </w:rPr>
              <w:t>编制部门：自治区财政厅</w:t>
            </w:r>
          </w:p>
        </w:tc>
        <w:tc>
          <w:tcPr>
            <w:tcW w:w="1883" w:type="dxa"/>
            <w:gridSpan w:val="2"/>
            <w:tcBorders>
              <w:top w:val="nil"/>
              <w:left w:val="nil"/>
              <w:right w:val="nil"/>
            </w:tcBorders>
            <w:shd w:val="clear" w:color="auto" w:fill="auto"/>
            <w:vAlign w:val="center"/>
          </w:tcPr>
          <w:p>
            <w:pPr>
              <w:jc w:val="right"/>
              <w:rPr>
                <w:sz w:val="18"/>
                <w:szCs w:val="18"/>
              </w:rPr>
            </w:pPr>
            <w:r>
              <w:rPr>
                <w:rFonts w:hint="eastAsia"/>
                <w:color w:val="00000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blHeader/>
        </w:trPr>
        <w:tc>
          <w:tcPr>
            <w:tcW w:w="5308" w:type="dxa"/>
            <w:gridSpan w:val="4"/>
            <w:shd w:val="clear" w:color="auto" w:fill="auto"/>
            <w:vAlign w:val="center"/>
          </w:tcPr>
          <w:p>
            <w:pPr>
              <w:jc w:val="center"/>
              <w:rPr>
                <w:sz w:val="18"/>
                <w:szCs w:val="18"/>
              </w:rPr>
            </w:pPr>
            <w:r>
              <w:rPr>
                <w:rFonts w:hint="eastAsia"/>
                <w:sz w:val="18"/>
                <w:szCs w:val="18"/>
              </w:rPr>
              <w:t>项目</w:t>
            </w:r>
          </w:p>
        </w:tc>
        <w:tc>
          <w:tcPr>
            <w:tcW w:w="4546" w:type="dxa"/>
            <w:gridSpan w:val="4"/>
            <w:shd w:val="clear" w:color="auto" w:fill="auto"/>
            <w:vAlign w:val="center"/>
          </w:tcPr>
          <w:p>
            <w:pPr>
              <w:jc w:val="center"/>
              <w:rPr>
                <w:sz w:val="18"/>
                <w:szCs w:val="18"/>
              </w:rPr>
            </w:pPr>
            <w:r>
              <w:rPr>
                <w:rFonts w:hint="eastAsia"/>
                <w:sz w:val="18"/>
                <w:szCs w:val="18"/>
              </w:rPr>
              <w:t>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668" w:type="dxa"/>
            <w:gridSpan w:val="3"/>
            <w:shd w:val="clear" w:color="auto" w:fill="auto"/>
            <w:vAlign w:val="center"/>
          </w:tcPr>
          <w:p>
            <w:pPr>
              <w:jc w:val="center"/>
              <w:rPr>
                <w:sz w:val="18"/>
                <w:szCs w:val="18"/>
              </w:rPr>
            </w:pPr>
            <w:r>
              <w:rPr>
                <w:rFonts w:hint="eastAsia"/>
                <w:sz w:val="18"/>
                <w:szCs w:val="18"/>
              </w:rPr>
              <w:t>功能分类科目编码</w:t>
            </w:r>
          </w:p>
        </w:tc>
        <w:tc>
          <w:tcPr>
            <w:tcW w:w="3640" w:type="dxa"/>
            <w:vMerge w:val="restart"/>
            <w:shd w:val="clear" w:color="auto" w:fill="auto"/>
            <w:vAlign w:val="center"/>
          </w:tcPr>
          <w:p>
            <w:pPr>
              <w:jc w:val="center"/>
              <w:rPr>
                <w:sz w:val="18"/>
                <w:szCs w:val="18"/>
              </w:rPr>
            </w:pPr>
            <w:r>
              <w:rPr>
                <w:rFonts w:hint="eastAsia"/>
                <w:sz w:val="18"/>
                <w:szCs w:val="18"/>
              </w:rPr>
              <w:t>功能分类科目名称</w:t>
            </w:r>
          </w:p>
        </w:tc>
        <w:tc>
          <w:tcPr>
            <w:tcW w:w="1485" w:type="dxa"/>
            <w:vMerge w:val="restart"/>
            <w:shd w:val="clear" w:color="auto" w:fill="auto"/>
            <w:vAlign w:val="center"/>
          </w:tcPr>
          <w:p>
            <w:pPr>
              <w:jc w:val="center"/>
              <w:rPr>
                <w:sz w:val="18"/>
                <w:szCs w:val="18"/>
              </w:rPr>
            </w:pPr>
            <w:r>
              <w:rPr>
                <w:rFonts w:hint="eastAsia"/>
                <w:sz w:val="18"/>
                <w:szCs w:val="18"/>
              </w:rPr>
              <w:t>总计</w:t>
            </w:r>
          </w:p>
        </w:tc>
        <w:tc>
          <w:tcPr>
            <w:tcW w:w="1485" w:type="dxa"/>
            <w:gridSpan w:val="2"/>
            <w:vMerge w:val="restart"/>
            <w:shd w:val="clear" w:color="auto" w:fill="auto"/>
            <w:vAlign w:val="center"/>
          </w:tcPr>
          <w:p>
            <w:pPr>
              <w:jc w:val="center"/>
              <w:rPr>
                <w:sz w:val="18"/>
                <w:szCs w:val="18"/>
              </w:rPr>
            </w:pPr>
            <w:r>
              <w:rPr>
                <w:rFonts w:hint="eastAsia"/>
                <w:sz w:val="18"/>
                <w:szCs w:val="18"/>
              </w:rPr>
              <w:t>基本支出</w:t>
            </w:r>
          </w:p>
        </w:tc>
        <w:tc>
          <w:tcPr>
            <w:tcW w:w="1576" w:type="dxa"/>
            <w:vMerge w:val="restart"/>
            <w:shd w:val="clear" w:color="auto" w:fill="auto"/>
            <w:vAlign w:val="center"/>
          </w:tcPr>
          <w:p>
            <w:pPr>
              <w:jc w:val="center"/>
              <w:rPr>
                <w:sz w:val="18"/>
                <w:szCs w:val="18"/>
              </w:rPr>
            </w:pPr>
            <w:r>
              <w:rPr>
                <w:rFonts w:hint="eastAsia"/>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blHeader/>
        </w:trPr>
        <w:tc>
          <w:tcPr>
            <w:tcW w:w="534" w:type="dxa"/>
            <w:shd w:val="clear" w:color="auto" w:fill="auto"/>
            <w:vAlign w:val="center"/>
          </w:tcPr>
          <w:p>
            <w:pPr>
              <w:jc w:val="center"/>
              <w:rPr>
                <w:sz w:val="18"/>
                <w:szCs w:val="18"/>
              </w:rPr>
            </w:pPr>
            <w:r>
              <w:rPr>
                <w:rFonts w:hint="eastAsia"/>
                <w:sz w:val="18"/>
                <w:szCs w:val="18"/>
              </w:rPr>
              <w:t>类</w:t>
            </w:r>
          </w:p>
        </w:tc>
        <w:tc>
          <w:tcPr>
            <w:tcW w:w="567" w:type="dxa"/>
            <w:shd w:val="clear" w:color="auto" w:fill="auto"/>
            <w:vAlign w:val="center"/>
          </w:tcPr>
          <w:p>
            <w:pPr>
              <w:jc w:val="center"/>
              <w:rPr>
                <w:sz w:val="18"/>
                <w:szCs w:val="18"/>
              </w:rPr>
            </w:pPr>
            <w:r>
              <w:rPr>
                <w:rFonts w:hint="eastAsia"/>
                <w:sz w:val="18"/>
                <w:szCs w:val="18"/>
              </w:rPr>
              <w:t>款</w:t>
            </w:r>
          </w:p>
        </w:tc>
        <w:tc>
          <w:tcPr>
            <w:tcW w:w="567" w:type="dxa"/>
            <w:shd w:val="clear" w:color="auto" w:fill="auto"/>
            <w:vAlign w:val="center"/>
          </w:tcPr>
          <w:p>
            <w:pPr>
              <w:jc w:val="center"/>
              <w:rPr>
                <w:sz w:val="18"/>
                <w:szCs w:val="18"/>
              </w:rPr>
            </w:pPr>
            <w:r>
              <w:rPr>
                <w:rFonts w:hint="eastAsia"/>
                <w:sz w:val="18"/>
                <w:szCs w:val="18"/>
              </w:rPr>
              <w:t>项</w:t>
            </w:r>
          </w:p>
        </w:tc>
        <w:tc>
          <w:tcPr>
            <w:tcW w:w="3640" w:type="dxa"/>
            <w:vMerge w:val="continue"/>
            <w:shd w:val="clear" w:color="auto" w:fill="auto"/>
            <w:vAlign w:val="center"/>
          </w:tcPr>
          <w:p>
            <w:pPr>
              <w:jc w:val="center"/>
              <w:rPr>
                <w:sz w:val="18"/>
                <w:szCs w:val="18"/>
              </w:rPr>
            </w:pPr>
          </w:p>
        </w:tc>
        <w:tc>
          <w:tcPr>
            <w:tcW w:w="1485" w:type="dxa"/>
            <w:vMerge w:val="continue"/>
            <w:shd w:val="clear" w:color="auto" w:fill="auto"/>
            <w:vAlign w:val="center"/>
          </w:tcPr>
          <w:p>
            <w:pPr>
              <w:jc w:val="center"/>
              <w:rPr>
                <w:sz w:val="18"/>
                <w:szCs w:val="18"/>
              </w:rPr>
            </w:pPr>
          </w:p>
        </w:tc>
        <w:tc>
          <w:tcPr>
            <w:tcW w:w="1485" w:type="dxa"/>
            <w:gridSpan w:val="2"/>
            <w:vMerge w:val="continue"/>
            <w:shd w:val="clear" w:color="auto" w:fill="auto"/>
            <w:vAlign w:val="center"/>
          </w:tcPr>
          <w:p>
            <w:pPr>
              <w:jc w:val="center"/>
              <w:rPr>
                <w:sz w:val="18"/>
                <w:szCs w:val="18"/>
              </w:rPr>
            </w:pPr>
          </w:p>
        </w:tc>
        <w:tc>
          <w:tcPr>
            <w:tcW w:w="1576" w:type="dxa"/>
            <w:vMerge w:val="continue"/>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blHeader/>
        </w:trPr>
        <w:tc>
          <w:tcPr>
            <w:tcW w:w="534"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567" w:type="dxa"/>
            <w:shd w:val="clear" w:color="auto" w:fill="auto"/>
            <w:vAlign w:val="center"/>
          </w:tcPr>
          <w:p>
            <w:pPr>
              <w:jc w:val="center"/>
              <w:rPr>
                <w:sz w:val="18"/>
                <w:szCs w:val="18"/>
              </w:rPr>
            </w:pPr>
            <w:r>
              <w:rPr>
                <w:rFonts w:hint="eastAsia"/>
                <w:color w:val="000000"/>
                <w:sz w:val="18"/>
                <w:szCs w:val="18"/>
              </w:rPr>
              <w:t>※</w:t>
            </w:r>
          </w:p>
        </w:tc>
        <w:tc>
          <w:tcPr>
            <w:tcW w:w="3640" w:type="dxa"/>
            <w:shd w:val="clear" w:color="auto" w:fill="auto"/>
            <w:vAlign w:val="center"/>
          </w:tcPr>
          <w:p>
            <w:pPr>
              <w:jc w:val="center"/>
              <w:rPr>
                <w:sz w:val="18"/>
                <w:szCs w:val="18"/>
              </w:rPr>
            </w:pPr>
            <w:r>
              <w:rPr>
                <w:rFonts w:hint="eastAsia"/>
                <w:color w:val="000000"/>
                <w:sz w:val="18"/>
                <w:szCs w:val="18"/>
              </w:rPr>
              <w:t>※</w:t>
            </w:r>
          </w:p>
        </w:tc>
        <w:tc>
          <w:tcPr>
            <w:tcW w:w="1485" w:type="dxa"/>
            <w:shd w:val="clear" w:color="auto" w:fill="auto"/>
            <w:vAlign w:val="center"/>
          </w:tcPr>
          <w:p>
            <w:pPr>
              <w:jc w:val="center"/>
              <w:rPr>
                <w:sz w:val="18"/>
                <w:szCs w:val="18"/>
              </w:rPr>
            </w:pPr>
            <w:r>
              <w:rPr>
                <w:rFonts w:hint="eastAsia"/>
                <w:sz w:val="18"/>
                <w:szCs w:val="18"/>
              </w:rPr>
              <w:t>1</w:t>
            </w:r>
          </w:p>
        </w:tc>
        <w:tc>
          <w:tcPr>
            <w:tcW w:w="1485" w:type="dxa"/>
            <w:gridSpan w:val="2"/>
            <w:shd w:val="clear" w:color="auto" w:fill="auto"/>
            <w:vAlign w:val="center"/>
          </w:tcPr>
          <w:p>
            <w:pPr>
              <w:jc w:val="center"/>
              <w:rPr>
                <w:sz w:val="18"/>
                <w:szCs w:val="18"/>
              </w:rPr>
            </w:pPr>
            <w:r>
              <w:rPr>
                <w:rFonts w:hint="eastAsia"/>
                <w:sz w:val="18"/>
                <w:szCs w:val="18"/>
              </w:rPr>
              <w:t>2</w:t>
            </w:r>
          </w:p>
        </w:tc>
        <w:tc>
          <w:tcPr>
            <w:tcW w:w="1576" w:type="dxa"/>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567" w:type="dxa"/>
            <w:shd w:val="clear" w:color="auto" w:fill="auto"/>
            <w:vAlign w:val="center"/>
          </w:tcPr>
          <w:p>
            <w:pPr>
              <w:jc w:val="center"/>
              <w:rPr>
                <w:sz w:val="18"/>
                <w:szCs w:val="18"/>
              </w:rPr>
            </w:pPr>
          </w:p>
        </w:tc>
        <w:tc>
          <w:tcPr>
            <w:tcW w:w="3640" w:type="dxa"/>
            <w:shd w:val="clear" w:color="auto" w:fill="auto"/>
            <w:vAlign w:val="center"/>
          </w:tcPr>
          <w:p>
            <w:pPr>
              <w:jc w:val="left"/>
              <w:rPr>
                <w:sz w:val="18"/>
                <w:szCs w:val="18"/>
              </w:rPr>
            </w:pPr>
          </w:p>
        </w:tc>
        <w:tc>
          <w:tcPr>
            <w:tcW w:w="1485" w:type="dxa"/>
            <w:shd w:val="clear" w:color="auto" w:fill="auto"/>
            <w:vAlign w:val="center"/>
          </w:tcPr>
          <w:p>
            <w:pPr>
              <w:jc w:val="right"/>
              <w:rPr>
                <w:sz w:val="18"/>
                <w:szCs w:val="18"/>
              </w:rPr>
            </w:pPr>
          </w:p>
        </w:tc>
        <w:tc>
          <w:tcPr>
            <w:tcW w:w="1485" w:type="dxa"/>
            <w:gridSpan w:val="2"/>
            <w:shd w:val="clear" w:color="auto" w:fill="auto"/>
            <w:vAlign w:val="center"/>
          </w:tcPr>
          <w:p>
            <w:pPr>
              <w:jc w:val="right"/>
              <w:rPr>
                <w:sz w:val="18"/>
                <w:szCs w:val="18"/>
              </w:rPr>
            </w:pPr>
          </w:p>
        </w:tc>
        <w:tc>
          <w:tcPr>
            <w:tcW w:w="1576" w:type="dxa"/>
            <w:shd w:val="clear" w:color="auto" w:fill="auto"/>
            <w:vAlign w:val="center"/>
          </w:tcPr>
          <w:p>
            <w:pPr>
              <w:jc w:val="right"/>
              <w:rPr>
                <w:sz w:val="18"/>
                <w:szCs w:val="18"/>
              </w:rPr>
            </w:pPr>
          </w:p>
        </w:tc>
      </w:tr>
    </w:tbl>
    <w:p>
      <w:pPr>
        <w:widowControl/>
        <w:jc w:val="left"/>
        <w:rPr>
          <w:rFonts w:ascii="宋体" w:hAnsi="宋体"/>
          <w:color w:val="000000"/>
          <w:sz w:val="18"/>
          <w:szCs w:val="18"/>
        </w:rPr>
      </w:pPr>
      <w:r>
        <w:rPr>
          <w:rFonts w:hint="eastAsia" w:ascii="仿宋_GB2312" w:eastAsia="仿宋_GB2312"/>
          <w:b/>
          <w:color w:val="000000"/>
          <w:szCs w:val="21"/>
        </w:rPr>
        <w:t>备注：无内容应公开空表并说明情况。</w:t>
      </w:r>
    </w:p>
    <w:p>
      <w:pPr>
        <w:pStyle w:val="2"/>
        <w:spacing w:before="156" w:beforeLines="50" w:after="156" w:afterLines="50" w:line="240" w:lineRule="atLeast"/>
        <w:jc w:val="center"/>
        <w:rPr>
          <w:rFonts w:ascii="黑体" w:eastAsia="黑体"/>
          <w:sz w:val="30"/>
          <w:szCs w:val="30"/>
        </w:rPr>
      </w:pPr>
      <w:r>
        <w:rPr>
          <w:rFonts w:ascii="仿宋_GB2312" w:eastAsia="仿宋_GB2312"/>
          <w:b w:val="0"/>
          <w:color w:val="000000"/>
          <w:szCs w:val="21"/>
        </w:rPr>
        <w:br w:type="page"/>
      </w:r>
      <w:r>
        <w:rPr>
          <w:rFonts w:hint="eastAsia" w:ascii="黑体" w:eastAsia="黑体"/>
          <w:sz w:val="30"/>
          <w:szCs w:val="30"/>
        </w:rPr>
        <w:t>第三部分 部门预算情况说明</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关于自治区财政厅2021年收支预算情况总体说明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按照全口径预算的原则，自治区财政厅2021年所有收入和支出均纳入部门预算管理。收支总预算14,552.17万元。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收入预算包括：一般公共预算14,552.17万元。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支出预算包括：一般公共服务支出14,748.58万元、社会保障和就业支出955.84万元、卫生健康支出475.17万元、住房保障支出372.58万元。</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关于自治区财政厅2021年收入预算情况说明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自治区财政厅部门收入预算14,552.17万元，其中：</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一般公共预算14,552.17万元，占100.00%，比上年预算减少270.34万元；主要原因:调出和退休人员增加，基本支出减少；充分运用绩效评价结果对上年项目支出进度较慢，资金效益不高的项目进行压减。</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政府性基金预算未安排。</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国有资本经营预算未安排。</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关于自治区财政厅2021年支出预算情况说明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自治区财政厅2021年支出预算14,552.17万元，其中：</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基本支出5,930.17万元，占40.75%，比上年预算减少65.34万元；主要原因调出和退休人员增加，基本支出减少。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项目支出8,622.00万元，占59.25%，比上年预算减少205万元；主要原因充分运用绩效评价结果对上年项目支出进度较慢，资金效益不高的项目进行压减。</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关于自治区财政厅2021年财政拨款收支情况总体说明</w:t>
      </w:r>
    </w:p>
    <w:p>
      <w:pPr>
        <w:widowControl/>
        <w:spacing w:before="156" w:beforeLines="50" w:after="156" w:afterLines="50"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自治区财政厅2021年财政拨款收支总预算14,552.17万元。</w:t>
      </w:r>
    </w:p>
    <w:p>
      <w:pPr>
        <w:widowControl/>
        <w:spacing w:before="156" w:beforeLines="50" w:after="156" w:afterLines="50"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收入全部为一般公共预算拨款，无政府性基金预算拨款和国有资本经营预算。</w:t>
      </w:r>
    </w:p>
    <w:p>
      <w:pPr>
        <w:widowControl/>
        <w:spacing w:before="156" w:beforeLines="50" w:after="156" w:afterLines="50"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收入预算包括：一般公共预算拨款14,552.17万元。</w:t>
      </w:r>
    </w:p>
    <w:p>
      <w:pPr>
        <w:widowControl/>
        <w:spacing w:before="156" w:beforeLines="50" w:after="156" w:afterLines="50"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支出预算包括：一般公共服务支出12,748.58万元，主要用于主要用于工资福利支出和日常公用经费支出；社会保障和就业支出955.84万元，主要用于缴纳职工医疗保险；卫生健康支出475.17万元，主要用于缴纳职工养老保险和发放离休人员离休费和地方津贴补贴；住房保障支出372.58万元，主要用于主要用于缴纳职工住房公积金。</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关于自治区财政厅2021年一般公共预算当年拨款情况说明</w:t>
      </w:r>
    </w:p>
    <w:p>
      <w:pPr>
        <w:widowControl/>
        <w:spacing w:line="560" w:lineRule="exact"/>
        <w:ind w:firstLine="560" w:firstLineChars="200"/>
        <w:jc w:val="left"/>
        <w:rPr>
          <w:rFonts w:ascii="仿宋_GB2312" w:hAnsi="微软雅黑" w:eastAsia="仿宋_GB2312"/>
          <w:b/>
          <w:sz w:val="28"/>
          <w:szCs w:val="28"/>
        </w:rPr>
      </w:pPr>
      <w:r>
        <w:rPr>
          <w:rFonts w:hint="eastAsia" w:ascii="仿宋_GB2312" w:hAnsi="微软雅黑" w:eastAsia="仿宋_GB2312"/>
          <w:b/>
          <w:sz w:val="28"/>
          <w:szCs w:val="28"/>
        </w:rPr>
        <w:t>（一）一般公共预算当年拨款规模变化情况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自治区财政厅2021年一般公共预算拨款14,552.17万元，其中：</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基本支出5,930.17万元，占40.75%，比上年预算减少65.34万元；主要原因调出和退休人员增加，基本支出减少。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项目支出8,622.00万元，占59.25%，比上年预算减少205万元；主要原因充分运用绩效评价结果对上年项目支出进度较慢，资金效益不高的项目进行压减。</w:t>
      </w:r>
    </w:p>
    <w:p>
      <w:pPr>
        <w:widowControl/>
        <w:spacing w:line="560" w:lineRule="exact"/>
        <w:ind w:firstLine="560" w:firstLineChars="200"/>
        <w:jc w:val="left"/>
        <w:rPr>
          <w:rFonts w:ascii="仿宋_GB2312" w:hAnsi="微软雅黑" w:eastAsia="仿宋_GB2312"/>
          <w:b/>
          <w:sz w:val="28"/>
          <w:szCs w:val="28"/>
        </w:rPr>
      </w:pPr>
      <w:r>
        <w:rPr>
          <w:rFonts w:hint="eastAsia" w:ascii="仿宋_GB2312" w:hAnsi="微软雅黑" w:eastAsia="仿宋_GB2312"/>
          <w:b/>
          <w:sz w:val="28"/>
          <w:szCs w:val="28"/>
        </w:rPr>
        <w:t>（二）一般公共预算当年拨款结构情况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1、一般公共服务支出12,748.58万元，占87.61%。</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2、社会保障和就业支出955.84万元，占6.57%。</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3、卫生健康支出475.17万元，占3.27%。</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4、住房保障支出372.58万元，占2.56%。</w:t>
      </w:r>
    </w:p>
    <w:p>
      <w:pPr>
        <w:widowControl/>
        <w:spacing w:line="560" w:lineRule="exact"/>
        <w:ind w:firstLine="560" w:firstLineChars="200"/>
        <w:jc w:val="left"/>
        <w:rPr>
          <w:rFonts w:ascii="仿宋_GB2312" w:hAnsi="微软雅黑" w:eastAsia="仿宋_GB2312"/>
          <w:b/>
          <w:sz w:val="28"/>
          <w:szCs w:val="28"/>
        </w:rPr>
      </w:pPr>
      <w:r>
        <w:rPr>
          <w:rFonts w:hint="eastAsia" w:ascii="仿宋_GB2312" w:hAnsi="微软雅黑" w:eastAsia="仿宋_GB2312"/>
          <w:b/>
          <w:sz w:val="28"/>
          <w:szCs w:val="28"/>
        </w:rPr>
        <w:t>（三）一般公共预算当年拨款具体使用情况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1、一般公共服务支出（类）财政事务（款）行政运行（项）：2021年预算数为3,253.17万元，比上年预算减少82.05万元，下降2.46%，主要原因：调出和退休人员增加，经费减少。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2、一般公共服务支出（类）财政事务（款）一般行政管理事务（项）：2021年预算数为1,600.00万元，比上年预算减少200万元，下降11.11%，主要原因：档案数字化建设项目已完成，项目预算减少。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3、一般公共服务支出（类）财政事务（款）机关服务（项）：2021年预算数为1,456.41万元，比上年预算增加145.4万元，提高1%，主要原因：新增消防火灾自动报警维修项目。</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4、一般公共服务支出（类）财政事务（款）预算改革业务（项）：2021年预算数为259.00万元，比上年预算减少8万元，下降2.99%，主要原因：本级重点项目开展独立绩效评价经费减少。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5、一般公共服务支出（类）财政事务（款）财政国库业务（项）：2021年预算数为1,640.00万元，比上年预算增加514万元，提高45.6%，主要原因：根据相关政策要求，授权支付方式增多，代理银行手续费增加，支付成本提高；新增电子支付系统建设和动态监控系统建设运维项目。</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6、一般公共服务支出（类）财政事务（款）信息化建设（项）：2021年预算数为2,000.00万元，比上年预算减少284万元，下降12.43%，主要原因：自动化系统开发项目已完成，项目预算减少。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7、一般公共服务支出（类）财政事务（款）事业运行（项）：2021年预算数为517.00万元，比上年预算增加16.44万元，提高3.28%，主要原因：新增5名招聘人员。</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8、一般公共服务支出（类）财政事务（款）其他财政事务支出（项）：2021年预算数为2,023.00万元，比上年预算减少519万元，下降20.41%，主要原因：票据印刷费项目经费减少。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9、社会保障和就业支出（类）行政事业单位养老支出（款）行政单位离退休（项）：2021年预算数为426.42万元，比上年预算数减少13.18万元，下降2.99%，主要原因：死亡人员增加经费减少。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10、社会保障和就业支出（类）行政事业单位养老支出（款）事业单位离退休（项）：2021年预算数为32.63万元，比上年预算数增加6.38万元，提高24.3%，主要原因：退休人员增加，医疗费缴费增加。</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11、社会保障和就业支出（类）行政事业单位养老支出（款）机关事业单位基本养老保险缴费支出（项）：2021年预算数为496.79万元，比上年预算数增加2.9万元，提高0.59%，主要原因：人员变动，养老保险缴费增加。</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12、卫生健康支出（类）行政事业单位医疗（款）行政单位医疗（项）：2021年预算数为207.06万元，比上年预算数减少2，16万元，下降1.03%，主要原因：人员变动，医疗保险缴费减少。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13、卫生健康支出（类）行政事业单位医疗（款）事业单位医疗（项）：2021年预算数为60.22万元，比上年预算数减少0.53万元，下降0.87%，主要原因：人员变动，医疗保险缴费减少。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14、卫生健康支出（类）行政事业单位医疗（款）公务员医疗补助（项）：2021年预算数为207.89万元，比上年预算数减少1.33万元，下降0.64%，主要原因：人员变动，公务员医疗保险缴费减少。</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15、住房保障支出（类）住房改革支出（款）住房公积金（项）：2021年预算数为372.58万元，比上年预算数减少2.33万元，下降0.62%，主要原因：人员变动，住房公积金缴费减少。</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关于自治区财政厅2021年一般公共预算基本支出情况说明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自治区财政厅2021年一般公共预算基本支出5,930.17万元，其中：</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人员经费5,028.30万元，主要包括：基本工资、津贴补贴、奖金、绩效工资、机关事业单位基本养老保险缴费、职工基本医疗保险缴费、公务员医疗补助缴费、其他社会保障缴费、住房公积金、其他工资福利支出、离休费、医疗费补助、其他对个人和家庭的补助支出。</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公用经费901.87万元，主要包括：办公费、印刷费、水费、电费、邮电费、取暖费、物业管理费、差旅费、会议费、培训费、公务接待费、工会经费、福利费、公务用车运行维护费、其他商品和服务支出。</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关于自治区财政厅2021年一般公共预算项目支出情况说明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（一）项目名称：财政改革经费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一是会计处“自治区会计管理工作经费”预算:政策依据：《关于转发自治区财政厅关于进一步推进新旧政府会计制度衔接工作实施意见的通知》（新政办函[2018]315号）、《关于印发(新疆维吾尔自治区会计系列高级专业技术职务任职资格评审条件（试行）)的通知》、《关于印发(新疆维吾尔自治区经济系列财政经济专业高级经济师专业技术职务任职资格评审条件（试行）)的通知》、《会计法》和财政部《关于全面推进行政事业单位内部控制建设指导意见》（财会[2015]24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二是普汇金融数据平台运行维护，为贯彻落实财政部专项资金规范化、精细化管理要求。</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三是为规范地方政府债务管理，提高政府债务管理水平，2016年财政部组织开发了新版地方政府性债务管理系统（以下简称“地债系统”），2017年4月财政部印发《财政部关于推广应用新版地方政府性债务管理系统的通知》，要求各省（自治区、直辖市、计划单列市）财政部门完成地债系统的部署实施并全面上线使用,中央、省、市、县、乡五级财政财政部门和债务单位都需要在线使用系统。</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四国有企业经济效益月度快报主要是汇总全区国有企业财务报表，分析国有企业经济效益情况，全面地反映国有企业基本情况，是自治区党委、人民政府及时了解国有企业财务经营状况的一项重要工作。根据财政部国有企业经济效益月度快报工作要求，为落实《关于推进地方企业财务会计信息网络报送系统建设的通知》（财企〔2009〕452号）精神。企业财务会计决算汇审工作是财政部部署开展的一项年度工作。每年，财政部根据《中华人民共和国会计法》、《企业财务会计报告条例》、《企业财务通则》、《企业会计准则》等法规制度，以及《财政部关于印发(加强企业财务信息管理暂行规定)》（财企〔2012〕23号），制定当年的企业财务会计决算报表格式及编制说明，安排布置当年的企业财务会计决算报告编制工作。</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预算安排规模：273.00万元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自治区会计管理工作经费100万元；《新疆财会》办刊经费40万元；国有企业财务信息网络维护和技术服务费30万元；自治区政府采购法律服务费40万元；自治区地方债务管理系统运行维护费50万元；普汇金融农业保险专项资金管理平台运维费13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资金执行时间：4月支出30万元，6月支出50万元，8月支出50万元，10月支出100万元，11月支出43万元。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（二）项目名称：“金财工程”运行维护费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国家发展改革委员会文件《国家发展改革委关于金财工程（一期）项目建议书的批复》（发改高技[2006]664号）、新疆维吾尔自治区发展和改革委员会文件《关于金财一期工程新疆建设项目可行性研究报告的批复》（新发改投资[2009]662号）、财政部信息化工作领导小组办公室文件《关于金财一期工程新疆维吾尔自治区建设项目可行性研究报告的审查意见》（财信办【2009】2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预算安排规模：2,000.00万元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资金分配情况：基本运行维护费用1210万元；视频会议室环境改造费120万元；财政业务专网等级保护建设费320万元；软件开发费350万元。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资金执行时间：3月支出69.5万元，4月支出576.4万元，5月支出4.56万元，6月支出322.2万元，7月支出65.2万元，8月支出412.14万元，9月支出47.4万元，10月支出268.2万元，11月支出234.4万元。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（三）项目名称：财政业务费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自治区党委办公厅自治区人民政府办公厅关于印发(新疆维吾尔自治区财政厅职能配置、内设机构和人员编制的规定)的通知》（新党厅字〔2018〕151号）和贯彻落实党中央关于财经工作的方针政策和决策部署以及自治区党委工作要求，保障厅机关正常运转，坚定坚决贯彻“社会稳定和长治久安”总目标，《关于印发(新疆维吾尔自治区本级行政事业单位通用办公设备办公家具配置及最低使用年限标准（暂行）)的通知》（新财资管〔2015〕72号）《财政厅固定资产管理办法》《关于印发(厅机关办公设备配备使用管理暂行办法)的通知》（新财办〔2011〕54号）《关于印发(新疆维吾尔自治区2019-2020年度政府集中采购目录和分散采购限额标准)的通知》（新财购〔2018〕16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预算安排规模：1,600.00万元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资金分配情况：主要用于机关行政管理、全区财政政策调研、干部培训及指导金融机构开展相关工作1600万元。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资金执行时间：3月支出180万元；4月支出150万元；5月支出150万元；6月支出190万元；7月支出180万元；8月支出205万元；9月支出195万元；10月支出175万元；11月支出125万元；12月支出50万元。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（四）项目名称：国库业务管理费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预算法》、《部门决算管理制度》（财库【2013】209号）、《政府财务报告试编办法（试行）》（财库【2015】212号）、财政部关于2018年度部门决算工作的通知（财库【2018】82号）、财政部关于开展2018年度政府财务报告编制试点工作的通知（财库【2019】25号）等文件规定设立的。同时制定了详细工作方案与相关公司签订技术服务合同。</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预算安排规模：210.00万元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政府财务报告服务需35万元；部门决算服务项目需30万元；预算执行信息系统经费29万元；财税库银税收收入电子缴库横向联网经费5万元；电子支付系统建设运维费用11万元；动态监控系统建设运维费用100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资金执行时间：3月支出37万元；4月支出8万元；5月支出15万元；6月支出5万元；7月支出100万元；9月支出10万元；10月支出17万元；11月支出18万元。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（五）项目名称：自治区国库代理银行手续费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自治区本级财政国库集中支付银行代理手续费计付暂行办法》（新财库[2006]33号）；《自治区本级预算单位财政国库集中支付代理银行垫付资金计息管理暂行办法》（新财库[2006]34号）；《自治区本级财政国库集中支付银行代理业务综合考评暂行办法》（新财库[2012]25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预算安排规模：1,430.00万元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资金分配情况：国库支付代垫利息和银行代理手续费1430万元。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资金执行时间：3月支出715万元；9月支出715万元。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（六）项目名称：新疆会计领军（后备）人才培养专项经费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根据《新疆维吾尔自治区会计行业中长期人才发展规划（2010-2020）》（新财会[2013]34号）、财政部、自治区高级会计人才（企业、行政事业类）培训实施方案及合作培养院校协议书、2017年6月23日厅长办公会专题研究同意，开展委托培养试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预算安排规模：170.00万元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资金分配情况：自治区会计领军（后备）人才培养170万元。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资金执行时间：9月支出85万元；10月支出85万元。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（七）项目名称：自治区本级预算绩效管理工作经费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中共中央、国务院印发《关于全面实施预算绩效管理的意见》（中发〔2018〕34号）、自治区党委、自治区人民政府印发《关于全面实施预算绩效管理的实施意见》（新党发〔2018〕30号）、《预算绩效管理工作考核办法》（财预〔2015〕25号）、《关于贯彻落实(中共中央国务院关于全面实施预算绩效管理的意见)的通知》（财预〔2018〕167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预算安排规模：259.00万元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对20个区本级重点项目开展独立绩效评价经费150万元；区本级绩效目标全覆盖评价经费20万元；区本级绩效监控全覆盖评价经费20万元；区本级绩效评价全覆盖经费26万元；各地、县预算绩效管理审核评价经费28万元；中央转移支付绩效评价报告审核评价经费15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资金执行时间：7月支出26万元；8月支出15万元；9月支出20万元；10月支出150万元；11月支出48万元。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（八）项目名称：自治区财政监督检查专项经费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1.根据中华人民共和国预算法、中华人民共和国会计法、中华人民共和国注册会计师法、中华人民共和国资产评估法；财政部令第69、32、87、89、97号；财政部2019年下达监督检查文件：《关于召开2018年度地方预决算公开情况数据报送工作布置会的通知》（财监便〔2019〕1号）、《财政部关于组织地方财政部门开展2019年度会计评估监督检查工作的通知》（财监〔2019〕13号）、《财政部关于开展2019年度医药行业会计信息质量检查工作的通知》（财监〔2019〕18号）、《财政部关于印发2019年度财政监督检查考核计划的通知》（财办〔2019〕27号）。2.监督检查所需费用按《自治区财政厅聘请中介机构开展财政监督检查工作管理办法（暂行）》（新财监〔2017〕1号）规定执行。</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预算安排规模：120.00万元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资金分配情况：重点行业监督检查需17万元；会计师事务所及资产评估机构监督检查53万元；开展厅机关处室内审专项检查需7万元;开展预决算公开情况检查43万元。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资金执行时间：6月支出5.4万元；11月支出114.6万元。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（九）项目名称：资产信息系统开发运行维护费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2009年自治区财政厅下发《关于自治区行政事业单位国有资产管理信息系统实施应用的通知》，“新疆维吾尔自治区行政事业单位国有资产管理信息系统”正式投入使用。《关于开展政府经管资产试点工作的通知》（财资[2015]86号）《财政部关于做好2018年度公共基础设施等行政事业性国有资产报告工作的通知》（财资[2019]2号）。</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预算安排规模：260.00万元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资金分配情况：行政事业资产和公共基础性等行政事业性资产系统开发运维260万元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资金执行时间：6月支出130万元；9月支出130万元。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（一十）项目名称：全疆财政票据印刷费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按照《中华人民共和国财政部令》第70号，第四条：“省、自治区、直辖市人民政府财政部门负责本行政区域内财政票据的印制、发放、核销、销毁和监督检查等工作，指导下级财政部门财政票据管理工作。”《财政部关于印发(关于推进财政票据电子化改革的方案)的通知》（财综〔2012〕104号），要求全面推广运用财政电子管理系统。《关于实施财政票据管理“智能卡”工作的通知》（新财办〔2013〕4号），决定在全疆范围内逐步实施单位版的财政票据管理“智能卡”工作。</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预算安排规模：1,000.00万元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资金分配情况：财政票据印刷费917.24万元；财政票据电子化服务费82.76万元。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资金执行时间：6月支出400万元；11月支出600万元。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（一十一）项目名称：自治区扶贫资金检查和绩效管理专项经费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财政部国务院扶贫办关于印发(财政专项扶贫资金绩效评价办法)的通知》、《关于印发(新疆维吾尔自治区财政专项扶贫资金管理办法)的通知》、《自治区扶贫资金项目公告公示制度实施办法》（新扶贫领字[2018]27号）、《自治区财政厅关于进一步落实贫困县约束机制开展自查自纠的工作意见》。</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预算安排规模：200.00万元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资金分配情况：扶贫资金绩效管理工作需27.2万元；财政专项扶贫资金绩效评价工作需20.72万元；财政扶贫资金使用监管检查工作需152.08万元。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资金执行时间：4月支出40万元；5月支出40万元；6月支出40万元；8月支出40万元；11月支出40万元。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（一十二）项目名称：机关后勤保障服务费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设立的政策依据：《中华人民共和国特种设备安全法》《中华人民共和国安全生产法》《特种设备安全监察条例》《中华人民共和国特种设备安全法》《中华人民共和国安全生产法》《特种设备安全监察条例》《消防法》。</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预算安排规模：1,100.00万元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项目承担单位：新疆维吾尔自治区财政厅机关服务中心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资金分配情况：做好办公楼运转维护和干部职工后勤保障工作1100万元。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资金执行时间：3月支出90万元；4月支出102万元；5月支出103万元；6月支出108万元；7月支出115万元；8月支出125万元；9月支出135万元；10月支出122万元；11月支出127万元；12月支出73万元。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资金来源：财政拨款</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关于自治区财政厅2021年一般公共预算“三公”经费预算情况说明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自治区财政厅2021年“三公”经费财政拨款预算数为113.29万元，其中：因公出国（境）费19.00万元，公务用车购置0万元，公务用车运行费84.29万元，公务接待费10.00万元。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三公”经费财政拨款预算比上年减少4.04万元，其中：因公出国（境）费增加0万元；公务用车购置增加0万元；公务用车运行费增加4。96万元，主要原因是车辆老化，维修费增加；公务接待费减少9万元，主要原因是接待人数减少。</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关于自治区财政厅2021年政府性基金预算拨款情况说明</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没有使用政府性基金预算拨款安排的支出，政府性基金预算支出情况表为空表。</w:t>
      </w:r>
    </w:p>
    <w:p>
      <w:pPr>
        <w:pStyle w:val="3"/>
        <w:numPr>
          <w:ilvl w:val="0"/>
          <w:numId w:val="2"/>
        </w:numPr>
        <w:spacing w:before="0" w:after="0" w:line="560" w:lineRule="exact"/>
        <w:ind w:left="0" w:firstLine="562" w:firstLineChars="201"/>
        <w:rPr>
          <w:rFonts w:ascii="仿宋_GB2312" w:hAnsi="华文楷体" w:eastAsia="仿宋_GB2312"/>
          <w:sz w:val="28"/>
          <w:szCs w:val="28"/>
        </w:rPr>
      </w:pPr>
      <w:r>
        <w:rPr>
          <w:rFonts w:hint="eastAsia" w:ascii="仿宋_GB2312" w:hAnsi="华文楷体" w:eastAsia="仿宋_GB2312"/>
          <w:sz w:val="28"/>
          <w:szCs w:val="28"/>
        </w:rPr>
        <w:t>其他重要事项的情况说明</w:t>
      </w:r>
    </w:p>
    <w:p>
      <w:pPr>
        <w:pStyle w:val="4"/>
        <w:numPr>
          <w:ilvl w:val="0"/>
          <w:numId w:val="3"/>
        </w:numPr>
        <w:spacing w:before="0" w:after="0" w:line="560" w:lineRule="exact"/>
        <w:ind w:left="0" w:firstLine="562" w:firstLineChars="201"/>
        <w:rPr>
          <w:rFonts w:ascii="楷体_GB2312" w:eastAsia="楷体_GB2312"/>
          <w:sz w:val="28"/>
          <w:szCs w:val="28"/>
        </w:rPr>
      </w:pPr>
      <w:r>
        <w:rPr>
          <w:rFonts w:hint="eastAsia" w:ascii="楷体_GB2312" w:eastAsia="楷体_GB2312"/>
          <w:sz w:val="28"/>
          <w:szCs w:val="28"/>
        </w:rPr>
        <w:t>机关运行经费情况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2021年，本级及下属1家行政单位和1家事业单位的机关运行经费财政拨款预算816.48万元，比上年预算减少11.58万元，减少1.44%。主要原因是调出和退休人员增加，公用经费减少。</w:t>
      </w:r>
    </w:p>
    <w:p>
      <w:pPr>
        <w:pStyle w:val="4"/>
        <w:numPr>
          <w:ilvl w:val="0"/>
          <w:numId w:val="3"/>
        </w:numPr>
        <w:spacing w:before="0" w:after="0" w:line="560" w:lineRule="exact"/>
        <w:ind w:left="0" w:firstLine="562" w:firstLineChars="201"/>
        <w:rPr>
          <w:rFonts w:ascii="楷体_GB2312" w:eastAsia="楷体_GB2312"/>
          <w:sz w:val="28"/>
          <w:szCs w:val="28"/>
        </w:rPr>
      </w:pPr>
      <w:r>
        <w:rPr>
          <w:rFonts w:hint="eastAsia" w:ascii="楷体_GB2312" w:eastAsia="楷体_GB2312"/>
          <w:sz w:val="28"/>
          <w:szCs w:val="28"/>
        </w:rPr>
        <w:t>政府采购情况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2021年，自治区财政厅政府采购预算4,650.39万元，其中：政府采购货物预算610.00万元，政府采购工程预算330.00万元，政府采购服务预算3,710.39万元。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2021年度本部门面向中小企业预留政府采购项目预算金额0万元，其中：面向小微企业预留政府采购项目预算金额0万元。</w:t>
      </w:r>
    </w:p>
    <w:p>
      <w:pPr>
        <w:pStyle w:val="4"/>
        <w:numPr>
          <w:ilvl w:val="0"/>
          <w:numId w:val="3"/>
        </w:numPr>
        <w:spacing w:before="0" w:after="0" w:line="560" w:lineRule="exact"/>
        <w:ind w:left="0" w:firstLine="562" w:firstLineChars="201"/>
        <w:rPr>
          <w:rFonts w:ascii="楷体_GB2312" w:eastAsia="楷体_GB2312"/>
          <w:sz w:val="28"/>
          <w:szCs w:val="28"/>
        </w:rPr>
      </w:pPr>
      <w:r>
        <w:rPr>
          <w:rFonts w:ascii="楷体_GB2312" w:eastAsia="楷体_GB2312"/>
          <w:sz w:val="28"/>
          <w:szCs w:val="28"/>
        </w:rPr>
        <w:t>国有资产占用使用情况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截至2020年底，本单位占用使用国有资产总体情况为</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1.房屋59054.38平方米，价值7830，07万元。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2.车辆29辆，价值1155，95万元；其中：一般公务用车25辆，价值988，98万元；执法执勤用车0辆，价值0万元；其他车辆4辆，价值166.97万元。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3.办公家具价值346.97万元。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4.其他资产价值13481.27万元。</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单位价值50万元以上大型设备23台（套），单位价值100万元以上大型设备10台（套）。</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2021年单位预算未安排购置车辆经费，安排购置50万元以上大型设备0台（套），单位价值100万元以上大型设备0台（套）。</w:t>
      </w:r>
    </w:p>
    <w:p>
      <w:pPr>
        <w:pStyle w:val="4"/>
        <w:numPr>
          <w:ilvl w:val="0"/>
          <w:numId w:val="3"/>
        </w:numPr>
        <w:spacing w:before="0" w:after="0" w:line="560" w:lineRule="exact"/>
        <w:ind w:left="0" w:firstLine="562" w:firstLineChars="201"/>
        <w:rPr>
          <w:rFonts w:ascii="楷体_GB2312" w:eastAsia="楷体_GB2312"/>
          <w:sz w:val="28"/>
          <w:szCs w:val="28"/>
        </w:rPr>
      </w:pPr>
      <w:r>
        <w:rPr>
          <w:rFonts w:ascii="楷体_GB2312" w:eastAsia="楷体_GB2312"/>
          <w:sz w:val="28"/>
          <w:szCs w:val="28"/>
        </w:rPr>
        <w:t>预算绩效情况</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2021年，本年度实行绩效管理的一般公共预算项目12个，涉及预算金额8,622.00万元。</w:t>
      </w:r>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“金财工程”运行维护费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2000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2000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1.完成财政信息化系统建设线路、短信等基础保障。2.保障项目基础设施、软硬件正常运转，为财政业务开展提供保障。3.提高工作效率，提高社会影响力、认知度。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硬件、软件采购数量</w:t>
            </w:r>
          </w:p>
        </w:tc>
        <w:tc>
          <w:tcPr>
            <w:tcW w:w="2042" w:type="dxa"/>
            <w:gridSpan w:val="2"/>
            <w:shd w:val="clear" w:color="auto" w:fill="auto"/>
            <w:vAlign w:val="center"/>
          </w:tcPr>
          <w:p>
            <w:pPr>
              <w:jc w:val="center"/>
              <w:rPr>
                <w:sz w:val="18"/>
                <w:szCs w:val="18"/>
              </w:rPr>
            </w:pPr>
            <w:r>
              <w:rPr>
                <w:rFonts w:hint="eastAsia"/>
                <w:sz w:val="18"/>
                <w:szCs w:val="18"/>
              </w:rPr>
              <w:t>=19套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信息系统开发数量</w:t>
            </w:r>
          </w:p>
        </w:tc>
        <w:tc>
          <w:tcPr>
            <w:tcW w:w="2042" w:type="dxa"/>
            <w:gridSpan w:val="2"/>
            <w:shd w:val="clear" w:color="auto" w:fill="auto"/>
            <w:vAlign w:val="center"/>
          </w:tcPr>
          <w:p>
            <w:pPr>
              <w:jc w:val="center"/>
              <w:rPr>
                <w:sz w:val="18"/>
                <w:szCs w:val="18"/>
              </w:rPr>
            </w:pPr>
            <w:r>
              <w:rPr>
                <w:rFonts w:hint="eastAsia"/>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系统验收合格率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系统故障率</w:t>
            </w:r>
          </w:p>
        </w:tc>
        <w:tc>
          <w:tcPr>
            <w:tcW w:w="2042" w:type="dxa"/>
            <w:gridSpan w:val="2"/>
            <w:shd w:val="clear" w:color="auto" w:fill="auto"/>
            <w:vAlign w:val="center"/>
          </w:tcPr>
          <w:p>
            <w:pPr>
              <w:jc w:val="center"/>
              <w:rPr>
                <w:sz w:val="18"/>
                <w:szCs w:val="18"/>
              </w:rPr>
            </w:pPr>
            <w:r>
              <w:rPr>
                <w:rFonts w:hint="eastAsia"/>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系统故障修复处理时间</w:t>
            </w:r>
          </w:p>
        </w:tc>
        <w:tc>
          <w:tcPr>
            <w:tcW w:w="2042" w:type="dxa"/>
            <w:gridSpan w:val="2"/>
            <w:shd w:val="clear" w:color="auto" w:fill="auto"/>
            <w:vAlign w:val="center"/>
          </w:tcPr>
          <w:p>
            <w:pPr>
              <w:jc w:val="center"/>
              <w:rPr>
                <w:sz w:val="18"/>
                <w:szCs w:val="18"/>
              </w:rPr>
            </w:pPr>
            <w:r>
              <w:rPr>
                <w:rFonts w:hint="eastAsia"/>
                <w:sz w:val="18"/>
                <w:szCs w:val="18"/>
              </w:rPr>
              <w:t>＜=0.1天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系统运行维护响应时间</w:t>
            </w:r>
          </w:p>
        </w:tc>
        <w:tc>
          <w:tcPr>
            <w:tcW w:w="2042" w:type="dxa"/>
            <w:gridSpan w:val="2"/>
            <w:shd w:val="clear" w:color="auto" w:fill="auto"/>
            <w:vAlign w:val="center"/>
          </w:tcPr>
          <w:p>
            <w:pPr>
              <w:jc w:val="center"/>
              <w:rPr>
                <w:sz w:val="18"/>
                <w:szCs w:val="18"/>
              </w:rPr>
            </w:pPr>
            <w:r>
              <w:rPr>
                <w:rFonts w:hint="eastAsia"/>
                <w:sz w:val="18"/>
                <w:szCs w:val="18"/>
              </w:rPr>
              <w:t>＜=0.5小时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年度维护成本增长率</w:t>
            </w:r>
          </w:p>
        </w:tc>
        <w:tc>
          <w:tcPr>
            <w:tcW w:w="2042" w:type="dxa"/>
            <w:gridSpan w:val="2"/>
            <w:shd w:val="clear" w:color="auto" w:fill="auto"/>
            <w:vAlign w:val="center"/>
          </w:tcPr>
          <w:p>
            <w:pPr>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满意度指标</w:t>
            </w: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系统正常使用年限</w:t>
            </w:r>
          </w:p>
        </w:tc>
        <w:tc>
          <w:tcPr>
            <w:tcW w:w="2042" w:type="dxa"/>
            <w:gridSpan w:val="2"/>
            <w:shd w:val="clear" w:color="auto" w:fill="auto"/>
            <w:vAlign w:val="center"/>
          </w:tcPr>
          <w:p>
            <w:pPr>
              <w:jc w:val="center"/>
              <w:rPr>
                <w:sz w:val="18"/>
                <w:szCs w:val="18"/>
              </w:rPr>
            </w:pPr>
            <w:r>
              <w:rPr>
                <w:rFonts w:hint="eastAsia"/>
                <w:sz w:val="18"/>
                <w:szCs w:val="18"/>
              </w:rPr>
              <w:t>&gt;=5年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系统正常使用年限</w:t>
            </w:r>
          </w:p>
        </w:tc>
        <w:tc>
          <w:tcPr>
            <w:tcW w:w="2042" w:type="dxa"/>
            <w:gridSpan w:val="2"/>
            <w:shd w:val="clear" w:color="auto" w:fill="auto"/>
            <w:vAlign w:val="center"/>
          </w:tcPr>
          <w:p>
            <w:pPr>
              <w:jc w:val="center"/>
              <w:rPr>
                <w:sz w:val="18"/>
                <w:szCs w:val="18"/>
              </w:rPr>
            </w:pPr>
            <w:r>
              <w:rPr>
                <w:rFonts w:hint="eastAsia"/>
                <w:sz w:val="18"/>
                <w:szCs w:val="18"/>
              </w:rPr>
              <w:t>&gt;=5年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使用人员满意度</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财政改革经费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273</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273</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1.按时出版刊物，为新疆财政、经济社会改革发展做好政策宣传服务工作。2.全面加强会计人才队伍建设、会计服务市场建设、会计理论建设，进一步健全完善会计管理体制和机制，全面推动会计转型升级。3.实现项目采购的全流程管理，全程网上留痕、网上监管。4.做好自治区债务管理工作，提高政府债务管理水平。5.完成地方国有企业财务会计决算和企业效益月报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会计师事务所持续符合执业条件检查数量</w:t>
            </w:r>
          </w:p>
        </w:tc>
        <w:tc>
          <w:tcPr>
            <w:tcW w:w="2042" w:type="dxa"/>
            <w:gridSpan w:val="2"/>
            <w:shd w:val="clear" w:color="auto" w:fill="auto"/>
            <w:vAlign w:val="center"/>
          </w:tcPr>
          <w:p>
            <w:pPr>
              <w:jc w:val="center"/>
              <w:rPr>
                <w:sz w:val="18"/>
                <w:szCs w:val="18"/>
              </w:rPr>
            </w:pPr>
            <w:r>
              <w:rPr>
                <w:rFonts w:hint="eastAsia"/>
                <w:sz w:val="18"/>
                <w:szCs w:val="18"/>
              </w:rPr>
              <w:t>=130家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地方国有企业财务会计决算编制户数</w:t>
            </w:r>
          </w:p>
        </w:tc>
        <w:tc>
          <w:tcPr>
            <w:tcW w:w="2042" w:type="dxa"/>
            <w:gridSpan w:val="2"/>
            <w:shd w:val="clear" w:color="auto" w:fill="auto"/>
            <w:vAlign w:val="center"/>
          </w:tcPr>
          <w:p>
            <w:pPr>
              <w:jc w:val="center"/>
              <w:rPr>
                <w:sz w:val="18"/>
                <w:szCs w:val="18"/>
              </w:rPr>
            </w:pPr>
            <w:r>
              <w:rPr>
                <w:rFonts w:hint="eastAsia"/>
                <w:sz w:val="18"/>
                <w:szCs w:val="18"/>
              </w:rPr>
              <w:t>&gt;=2482户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维护债务系统内单位数</w:t>
            </w:r>
          </w:p>
        </w:tc>
        <w:tc>
          <w:tcPr>
            <w:tcW w:w="2042" w:type="dxa"/>
            <w:gridSpan w:val="2"/>
            <w:shd w:val="clear" w:color="auto" w:fill="auto"/>
            <w:vAlign w:val="center"/>
          </w:tcPr>
          <w:p>
            <w:pPr>
              <w:jc w:val="center"/>
              <w:rPr>
                <w:sz w:val="18"/>
                <w:szCs w:val="18"/>
              </w:rPr>
            </w:pPr>
            <w:r>
              <w:rPr>
                <w:rFonts w:hint="eastAsia"/>
                <w:sz w:val="18"/>
                <w:szCs w:val="18"/>
              </w:rPr>
              <w:t>=10600个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出版《新疆财会》期数</w:t>
            </w:r>
          </w:p>
        </w:tc>
        <w:tc>
          <w:tcPr>
            <w:tcW w:w="2042" w:type="dxa"/>
            <w:gridSpan w:val="2"/>
            <w:shd w:val="clear" w:color="auto" w:fill="auto"/>
            <w:vAlign w:val="center"/>
          </w:tcPr>
          <w:p>
            <w:pPr>
              <w:jc w:val="center"/>
              <w:rPr>
                <w:sz w:val="18"/>
                <w:szCs w:val="18"/>
              </w:rPr>
            </w:pPr>
            <w:r>
              <w:rPr>
                <w:rFonts w:hint="eastAsia"/>
                <w:sz w:val="18"/>
                <w:szCs w:val="18"/>
              </w:rPr>
              <w:t>=6期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政府采购信息公开率</w:t>
            </w:r>
          </w:p>
        </w:tc>
        <w:tc>
          <w:tcPr>
            <w:tcW w:w="2042" w:type="dxa"/>
            <w:gridSpan w:val="2"/>
            <w:shd w:val="clear" w:color="auto" w:fill="auto"/>
            <w:vAlign w:val="center"/>
          </w:tcPr>
          <w:p>
            <w:pPr>
              <w:jc w:val="center"/>
              <w:rPr>
                <w:sz w:val="18"/>
                <w:szCs w:val="18"/>
              </w:rPr>
            </w:pPr>
            <w:r>
              <w:rPr>
                <w:rFonts w:hint="eastAsia"/>
                <w:sz w:val="18"/>
                <w:szCs w:val="18"/>
              </w:rPr>
              <w:t>&gt;=99%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普惠金融、农业保险数据完整性</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会计师事务所持续符合执业条件情况</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地方国有企业财务会计决算编制完成时间</w:t>
            </w:r>
          </w:p>
        </w:tc>
        <w:tc>
          <w:tcPr>
            <w:tcW w:w="2042" w:type="dxa"/>
            <w:gridSpan w:val="2"/>
            <w:shd w:val="clear" w:color="auto" w:fill="auto"/>
            <w:vAlign w:val="center"/>
          </w:tcPr>
          <w:p>
            <w:pPr>
              <w:jc w:val="center"/>
              <w:rPr>
                <w:sz w:val="18"/>
                <w:szCs w:val="18"/>
              </w:rPr>
            </w:pPr>
            <w:r>
              <w:rPr>
                <w:rFonts w:hint="eastAsia"/>
                <w:sz w:val="18"/>
                <w:szCs w:val="18"/>
              </w:rPr>
              <w:t>4月底前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政府采购法律服务费</w:t>
            </w:r>
          </w:p>
        </w:tc>
        <w:tc>
          <w:tcPr>
            <w:tcW w:w="2042" w:type="dxa"/>
            <w:gridSpan w:val="2"/>
            <w:shd w:val="clear" w:color="auto" w:fill="auto"/>
            <w:vAlign w:val="center"/>
          </w:tcPr>
          <w:p>
            <w:pPr>
              <w:jc w:val="center"/>
              <w:rPr>
                <w:sz w:val="18"/>
                <w:szCs w:val="18"/>
              </w:rPr>
            </w:pPr>
            <w:r>
              <w:rPr>
                <w:rFonts w:hint="eastAsia"/>
                <w:sz w:val="18"/>
                <w:szCs w:val="18"/>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会计管理工作费</w:t>
            </w:r>
          </w:p>
        </w:tc>
        <w:tc>
          <w:tcPr>
            <w:tcW w:w="2042" w:type="dxa"/>
            <w:gridSpan w:val="2"/>
            <w:shd w:val="clear" w:color="auto" w:fill="auto"/>
            <w:vAlign w:val="center"/>
          </w:tcPr>
          <w:p>
            <w:pPr>
              <w:jc w:val="center"/>
              <w:rPr>
                <w:sz w:val="18"/>
                <w:szCs w:val="18"/>
              </w:rPr>
            </w:pPr>
            <w:r>
              <w:rPr>
                <w:rFonts w:hint="eastAsia"/>
                <w:sz w:val="18"/>
                <w:szCs w:val="18"/>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《新疆财会》出版费</w:t>
            </w:r>
          </w:p>
        </w:tc>
        <w:tc>
          <w:tcPr>
            <w:tcW w:w="2042" w:type="dxa"/>
            <w:gridSpan w:val="2"/>
            <w:shd w:val="clear" w:color="auto" w:fill="auto"/>
            <w:vAlign w:val="center"/>
          </w:tcPr>
          <w:p>
            <w:pPr>
              <w:jc w:val="center"/>
              <w:rPr>
                <w:sz w:val="18"/>
                <w:szCs w:val="18"/>
              </w:rPr>
            </w:pPr>
            <w:r>
              <w:rPr>
                <w:rFonts w:hint="eastAsia"/>
                <w:sz w:val="18"/>
                <w:szCs w:val="18"/>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专项业务系统运行维护费</w:t>
            </w:r>
          </w:p>
        </w:tc>
        <w:tc>
          <w:tcPr>
            <w:tcW w:w="2042" w:type="dxa"/>
            <w:gridSpan w:val="2"/>
            <w:shd w:val="clear" w:color="auto" w:fill="auto"/>
            <w:vAlign w:val="center"/>
          </w:tcPr>
          <w:p>
            <w:pPr>
              <w:jc w:val="center"/>
              <w:rPr>
                <w:sz w:val="18"/>
                <w:szCs w:val="18"/>
              </w:rPr>
            </w:pPr>
            <w:r>
              <w:rPr>
                <w:rFonts w:hint="eastAsia"/>
                <w:sz w:val="18"/>
                <w:szCs w:val="18"/>
              </w:rPr>
              <w:t>=93万元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完成编制国有企业企业效益月报分析数量</w:t>
            </w:r>
          </w:p>
        </w:tc>
        <w:tc>
          <w:tcPr>
            <w:tcW w:w="2042" w:type="dxa"/>
            <w:gridSpan w:val="2"/>
            <w:shd w:val="clear" w:color="auto" w:fill="auto"/>
            <w:vAlign w:val="center"/>
          </w:tcPr>
          <w:p>
            <w:pPr>
              <w:jc w:val="center"/>
              <w:rPr>
                <w:sz w:val="18"/>
                <w:szCs w:val="18"/>
              </w:rPr>
            </w:pPr>
            <w:r>
              <w:rPr>
                <w:rFonts w:hint="eastAsia"/>
                <w:sz w:val="18"/>
                <w:szCs w:val="18"/>
              </w:rPr>
              <w:t>&gt;=12篇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满意度指标</w:t>
            </w:r>
          </w:p>
        </w:tc>
        <w:tc>
          <w:tcPr>
            <w:tcW w:w="1701" w:type="dxa"/>
            <w:gridSpan w:val="2"/>
            <w:vMerge w:val="restart"/>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客户对债务系统运维的满意度</w:t>
            </w:r>
          </w:p>
        </w:tc>
        <w:tc>
          <w:tcPr>
            <w:tcW w:w="2042" w:type="dxa"/>
            <w:gridSpan w:val="2"/>
            <w:shd w:val="clear" w:color="auto" w:fill="auto"/>
            <w:vAlign w:val="center"/>
          </w:tcPr>
          <w:p>
            <w:pPr>
              <w:jc w:val="center"/>
              <w:rPr>
                <w:sz w:val="18"/>
                <w:szCs w:val="18"/>
              </w:rPr>
            </w:pPr>
            <w:r>
              <w:rPr>
                <w:rFonts w:hint="eastAsia"/>
                <w:sz w:val="18"/>
                <w:szCs w:val="18"/>
              </w:rPr>
              <w:t>&gt;=99%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政府采购申诉处理满意率</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财政业务费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1600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1600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按政策制度、体制机制、规矩程序做好厅机关运行保障工作，做好政府采购、资产管理等相关工作，完成自治区党委、人民政府交办的其他任务。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提出建议、意见数量</w:t>
            </w:r>
          </w:p>
        </w:tc>
        <w:tc>
          <w:tcPr>
            <w:tcW w:w="2042" w:type="dxa"/>
            <w:gridSpan w:val="2"/>
            <w:shd w:val="clear" w:color="auto" w:fill="auto"/>
            <w:vAlign w:val="center"/>
          </w:tcPr>
          <w:p>
            <w:pPr>
              <w:jc w:val="center"/>
              <w:rPr>
                <w:sz w:val="18"/>
                <w:szCs w:val="18"/>
              </w:rPr>
            </w:pPr>
            <w:r>
              <w:rPr>
                <w:rFonts w:hint="eastAsia"/>
                <w:sz w:val="18"/>
                <w:szCs w:val="18"/>
              </w:rPr>
              <w:t>&gt;=50个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政府采购率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文件等归档数量</w:t>
            </w:r>
          </w:p>
        </w:tc>
        <w:tc>
          <w:tcPr>
            <w:tcW w:w="2042" w:type="dxa"/>
            <w:gridSpan w:val="2"/>
            <w:shd w:val="clear" w:color="auto" w:fill="auto"/>
            <w:vAlign w:val="center"/>
          </w:tcPr>
          <w:p>
            <w:pPr>
              <w:jc w:val="center"/>
              <w:rPr>
                <w:sz w:val="18"/>
                <w:szCs w:val="18"/>
              </w:rPr>
            </w:pPr>
            <w:r>
              <w:rPr>
                <w:rFonts w:hint="eastAsia"/>
                <w:sz w:val="18"/>
                <w:szCs w:val="18"/>
              </w:rPr>
              <w:t>&gt;=6000件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培训人次</w:t>
            </w:r>
          </w:p>
        </w:tc>
        <w:tc>
          <w:tcPr>
            <w:tcW w:w="2042" w:type="dxa"/>
            <w:gridSpan w:val="2"/>
            <w:shd w:val="clear" w:color="auto" w:fill="auto"/>
            <w:vAlign w:val="center"/>
          </w:tcPr>
          <w:p>
            <w:pPr>
              <w:jc w:val="center"/>
              <w:rPr>
                <w:sz w:val="18"/>
                <w:szCs w:val="18"/>
              </w:rPr>
            </w:pPr>
            <w:r>
              <w:rPr>
                <w:rFonts w:hint="eastAsia"/>
                <w:sz w:val="18"/>
                <w:szCs w:val="18"/>
              </w:rPr>
              <w:t>&gt;=5000人次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完成调研报告数量</w:t>
            </w:r>
          </w:p>
        </w:tc>
        <w:tc>
          <w:tcPr>
            <w:tcW w:w="2042" w:type="dxa"/>
            <w:gridSpan w:val="2"/>
            <w:shd w:val="clear" w:color="auto" w:fill="auto"/>
            <w:vAlign w:val="center"/>
          </w:tcPr>
          <w:p>
            <w:pPr>
              <w:jc w:val="center"/>
              <w:rPr>
                <w:sz w:val="18"/>
                <w:szCs w:val="18"/>
              </w:rPr>
            </w:pPr>
            <w:r>
              <w:rPr>
                <w:rFonts w:hint="eastAsia"/>
                <w:sz w:val="18"/>
                <w:szCs w:val="18"/>
              </w:rPr>
              <w:t>&gt;=20篇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购置办公用品合格率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提案议案回复率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业务处理及时性</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培训按期完成率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提案议案回复完成时间</w:t>
            </w:r>
          </w:p>
        </w:tc>
        <w:tc>
          <w:tcPr>
            <w:tcW w:w="2042" w:type="dxa"/>
            <w:gridSpan w:val="2"/>
            <w:shd w:val="clear" w:color="auto" w:fill="auto"/>
            <w:vAlign w:val="center"/>
          </w:tcPr>
          <w:p>
            <w:pPr>
              <w:jc w:val="center"/>
              <w:rPr>
                <w:sz w:val="18"/>
                <w:szCs w:val="18"/>
              </w:rPr>
            </w:pPr>
            <w:r>
              <w:rPr>
                <w:rFonts w:hint="eastAsia"/>
                <w:sz w:val="18"/>
                <w:szCs w:val="18"/>
              </w:rPr>
              <w:t>8月底前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按政策制度、体制机制、规矩程序做好厅机关运行保障工作</w:t>
            </w:r>
          </w:p>
        </w:tc>
        <w:tc>
          <w:tcPr>
            <w:tcW w:w="2042" w:type="dxa"/>
            <w:gridSpan w:val="2"/>
            <w:shd w:val="clear" w:color="auto" w:fill="auto"/>
            <w:vAlign w:val="center"/>
          </w:tcPr>
          <w:p>
            <w:pPr>
              <w:jc w:val="center"/>
              <w:rPr>
                <w:sz w:val="18"/>
                <w:szCs w:val="18"/>
              </w:rPr>
            </w:pPr>
            <w:r>
              <w:rPr>
                <w:rFonts w:hint="eastAsia"/>
                <w:sz w:val="18"/>
                <w:szCs w:val="18"/>
              </w:rPr>
              <w:t>有效保障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培训人员满意度</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国库业务管理费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210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210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按照财政部要求，按时完成以下工作：1.组织、指导全区14个地州市和本级126个部门单位开展预算执行、政府财务报告和部门决算编制工作；2.做好全区扶贫资金和直达资金动态监控工作；3.做好国库集中支付电子化管理工作；4.做好涉及以上内容的会议布置，加强人员培训，提高编审质量，确保工作顺利开展，按时上报财政部，并加强数据分析利用，为政府决策提供数据支持；5.按时完成部门决算批复、公开、核查、数据资料整理等工作；6.在确保安全、准确、快捷、高效的前提下，实行税收收入电子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指导地州总决算、部门决算编制</w:t>
            </w:r>
          </w:p>
        </w:tc>
        <w:tc>
          <w:tcPr>
            <w:tcW w:w="2042" w:type="dxa"/>
            <w:gridSpan w:val="2"/>
            <w:shd w:val="clear" w:color="auto" w:fill="auto"/>
            <w:vAlign w:val="center"/>
          </w:tcPr>
          <w:p>
            <w:pPr>
              <w:jc w:val="center"/>
              <w:rPr>
                <w:sz w:val="18"/>
                <w:szCs w:val="18"/>
              </w:rPr>
            </w:pPr>
            <w:r>
              <w:rPr>
                <w:rFonts w:hint="eastAsia"/>
                <w:sz w:val="18"/>
                <w:szCs w:val="18"/>
              </w:rPr>
              <w:t>=14个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指导本级决算编制</w:t>
            </w:r>
          </w:p>
        </w:tc>
        <w:tc>
          <w:tcPr>
            <w:tcW w:w="2042" w:type="dxa"/>
            <w:gridSpan w:val="2"/>
            <w:shd w:val="clear" w:color="auto" w:fill="auto"/>
            <w:vAlign w:val="center"/>
          </w:tcPr>
          <w:p>
            <w:pPr>
              <w:jc w:val="center"/>
              <w:rPr>
                <w:sz w:val="18"/>
                <w:szCs w:val="18"/>
              </w:rPr>
            </w:pPr>
            <w:r>
              <w:rPr>
                <w:rFonts w:hint="eastAsia"/>
                <w:sz w:val="18"/>
                <w:szCs w:val="18"/>
              </w:rPr>
              <w:t>&gt;=110家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监测自治区本级及14个地州市扶贫资金和直达资金监控工作</w:t>
            </w:r>
          </w:p>
        </w:tc>
        <w:tc>
          <w:tcPr>
            <w:tcW w:w="2042" w:type="dxa"/>
            <w:gridSpan w:val="2"/>
            <w:shd w:val="clear" w:color="auto" w:fill="auto"/>
            <w:vAlign w:val="center"/>
          </w:tcPr>
          <w:p>
            <w:pPr>
              <w:jc w:val="center"/>
              <w:rPr>
                <w:sz w:val="18"/>
                <w:szCs w:val="18"/>
              </w:rPr>
            </w:pPr>
            <w:r>
              <w:rPr>
                <w:rFonts w:hint="eastAsia"/>
                <w:sz w:val="18"/>
                <w:szCs w:val="18"/>
              </w:rPr>
              <w:t>&gt;=14个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保障自治区本级部门、单位电子支付业务顺利开展</w:t>
            </w:r>
          </w:p>
        </w:tc>
        <w:tc>
          <w:tcPr>
            <w:tcW w:w="2042" w:type="dxa"/>
            <w:gridSpan w:val="2"/>
            <w:shd w:val="clear" w:color="auto" w:fill="auto"/>
            <w:vAlign w:val="center"/>
          </w:tcPr>
          <w:p>
            <w:pPr>
              <w:jc w:val="center"/>
              <w:rPr>
                <w:sz w:val="18"/>
                <w:szCs w:val="18"/>
              </w:rPr>
            </w:pPr>
            <w:r>
              <w:rPr>
                <w:rFonts w:hint="eastAsia"/>
                <w:sz w:val="18"/>
                <w:szCs w:val="18"/>
              </w:rPr>
              <w:t>&gt;=126家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决算及政府财报初始通过率</w:t>
            </w:r>
          </w:p>
        </w:tc>
        <w:tc>
          <w:tcPr>
            <w:tcW w:w="2042" w:type="dxa"/>
            <w:gridSpan w:val="2"/>
            <w:shd w:val="clear" w:color="auto" w:fill="auto"/>
            <w:vAlign w:val="center"/>
          </w:tcPr>
          <w:p>
            <w:pPr>
              <w:jc w:val="center"/>
              <w:rPr>
                <w:sz w:val="18"/>
                <w:szCs w:val="18"/>
              </w:rPr>
            </w:pPr>
            <w:r>
              <w:rPr>
                <w:rFonts w:hint="eastAsia"/>
                <w:sz w:val="18"/>
                <w:szCs w:val="18"/>
              </w:rPr>
              <w:t>&gt;=65%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政府财务报告完成时间</w:t>
            </w:r>
          </w:p>
        </w:tc>
        <w:tc>
          <w:tcPr>
            <w:tcW w:w="2042" w:type="dxa"/>
            <w:gridSpan w:val="2"/>
            <w:shd w:val="clear" w:color="auto" w:fill="auto"/>
            <w:vAlign w:val="center"/>
          </w:tcPr>
          <w:p>
            <w:pPr>
              <w:jc w:val="center"/>
              <w:rPr>
                <w:sz w:val="18"/>
                <w:szCs w:val="18"/>
              </w:rPr>
            </w:pPr>
            <w:r>
              <w:rPr>
                <w:rFonts w:hint="eastAsia"/>
                <w:sz w:val="18"/>
                <w:szCs w:val="18"/>
              </w:rPr>
              <w:t>10月底完成会审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总决算完成时间</w:t>
            </w:r>
          </w:p>
        </w:tc>
        <w:tc>
          <w:tcPr>
            <w:tcW w:w="2042" w:type="dxa"/>
            <w:gridSpan w:val="2"/>
            <w:shd w:val="clear" w:color="auto" w:fill="auto"/>
            <w:vAlign w:val="center"/>
          </w:tcPr>
          <w:p>
            <w:pPr>
              <w:jc w:val="center"/>
              <w:rPr>
                <w:sz w:val="18"/>
                <w:szCs w:val="18"/>
              </w:rPr>
            </w:pPr>
            <w:r>
              <w:rPr>
                <w:rFonts w:hint="eastAsia"/>
                <w:sz w:val="18"/>
                <w:szCs w:val="18"/>
              </w:rPr>
              <w:t>9月上旬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部门决算完成时间</w:t>
            </w:r>
          </w:p>
        </w:tc>
        <w:tc>
          <w:tcPr>
            <w:tcW w:w="2042" w:type="dxa"/>
            <w:gridSpan w:val="2"/>
            <w:shd w:val="clear" w:color="auto" w:fill="auto"/>
            <w:vAlign w:val="center"/>
          </w:tcPr>
          <w:p>
            <w:pPr>
              <w:jc w:val="center"/>
              <w:rPr>
                <w:sz w:val="18"/>
                <w:szCs w:val="18"/>
              </w:rPr>
            </w:pPr>
            <w:r>
              <w:rPr>
                <w:rFonts w:hint="eastAsia"/>
                <w:sz w:val="18"/>
                <w:szCs w:val="18"/>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动态监控系统运用次数</w:t>
            </w:r>
          </w:p>
        </w:tc>
        <w:tc>
          <w:tcPr>
            <w:tcW w:w="2042" w:type="dxa"/>
            <w:gridSpan w:val="2"/>
            <w:shd w:val="clear" w:color="auto" w:fill="auto"/>
            <w:vAlign w:val="center"/>
          </w:tcPr>
          <w:p>
            <w:pPr>
              <w:jc w:val="center"/>
              <w:rPr>
                <w:sz w:val="18"/>
                <w:szCs w:val="18"/>
              </w:rPr>
            </w:pPr>
            <w:r>
              <w:rPr>
                <w:rFonts w:hint="eastAsia"/>
                <w:sz w:val="18"/>
                <w:szCs w:val="18"/>
              </w:rPr>
              <w:t>&gt;=300次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决算及政府财报数据运用次数</w:t>
            </w:r>
          </w:p>
        </w:tc>
        <w:tc>
          <w:tcPr>
            <w:tcW w:w="2042" w:type="dxa"/>
            <w:gridSpan w:val="2"/>
            <w:shd w:val="clear" w:color="auto" w:fill="auto"/>
            <w:vAlign w:val="center"/>
          </w:tcPr>
          <w:p>
            <w:pPr>
              <w:jc w:val="center"/>
              <w:rPr>
                <w:sz w:val="18"/>
                <w:szCs w:val="18"/>
              </w:rPr>
            </w:pPr>
            <w:r>
              <w:rPr>
                <w:rFonts w:hint="eastAsia"/>
                <w:sz w:val="18"/>
                <w:szCs w:val="18"/>
              </w:rPr>
              <w:t>&gt;=20次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决算公开透明度</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新疆维吾尔自治区财政厅机关服务中心</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机关后勤保障服务费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1100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1100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主要是对厅机关办公楼及后勤设施进行维护，保证厅机关供热、供水、供电、安防、保洁、职工用餐正常进行，清理垃圾及积雪、种植花卉树木美化厅机关环境，请专业的安全、消防机构进行消防、安全的检测和维保，消除安全隐患。协助厅办公室完成各类财政会议的接待工作。保障厅机关的高效、顺畅的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房屋建筑物供暖面积</w:t>
            </w:r>
          </w:p>
        </w:tc>
        <w:tc>
          <w:tcPr>
            <w:tcW w:w="2042" w:type="dxa"/>
            <w:gridSpan w:val="2"/>
            <w:shd w:val="clear" w:color="auto" w:fill="auto"/>
            <w:vAlign w:val="center"/>
          </w:tcPr>
          <w:p>
            <w:pPr>
              <w:jc w:val="center"/>
              <w:rPr>
                <w:sz w:val="18"/>
                <w:szCs w:val="18"/>
              </w:rPr>
            </w:pPr>
            <w:r>
              <w:rPr>
                <w:rFonts w:hint="eastAsia"/>
                <w:sz w:val="18"/>
                <w:szCs w:val="18"/>
              </w:rPr>
              <w:t>=2.3万平方米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发放人员工资福利次数</w:t>
            </w:r>
          </w:p>
        </w:tc>
        <w:tc>
          <w:tcPr>
            <w:tcW w:w="2042" w:type="dxa"/>
            <w:gridSpan w:val="2"/>
            <w:shd w:val="clear" w:color="auto" w:fill="auto"/>
            <w:vAlign w:val="center"/>
          </w:tcPr>
          <w:p>
            <w:pPr>
              <w:jc w:val="center"/>
              <w:rPr>
                <w:sz w:val="18"/>
                <w:szCs w:val="18"/>
              </w:rPr>
            </w:pPr>
            <w:r>
              <w:rPr>
                <w:rFonts w:hint="eastAsia"/>
                <w:sz w:val="18"/>
                <w:szCs w:val="18"/>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职工人数</w:t>
            </w:r>
          </w:p>
        </w:tc>
        <w:tc>
          <w:tcPr>
            <w:tcW w:w="2042" w:type="dxa"/>
            <w:gridSpan w:val="2"/>
            <w:shd w:val="clear" w:color="auto" w:fill="auto"/>
            <w:vAlign w:val="center"/>
          </w:tcPr>
          <w:p>
            <w:pPr>
              <w:jc w:val="center"/>
              <w:rPr>
                <w:sz w:val="18"/>
                <w:szCs w:val="18"/>
              </w:rPr>
            </w:pPr>
            <w:r>
              <w:rPr>
                <w:rFonts w:hint="eastAsia"/>
                <w:sz w:val="18"/>
                <w:szCs w:val="18"/>
              </w:rPr>
              <w:t>&gt;=90人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后勤保障服务-修缮（维修）工程</w:t>
            </w:r>
          </w:p>
        </w:tc>
        <w:tc>
          <w:tcPr>
            <w:tcW w:w="2042" w:type="dxa"/>
            <w:gridSpan w:val="2"/>
            <w:shd w:val="clear" w:color="auto" w:fill="auto"/>
            <w:vAlign w:val="center"/>
          </w:tcPr>
          <w:p>
            <w:pPr>
              <w:jc w:val="center"/>
              <w:rPr>
                <w:sz w:val="18"/>
                <w:szCs w:val="18"/>
              </w:rPr>
            </w:pPr>
            <w:r>
              <w:rPr>
                <w:rFonts w:hint="eastAsia"/>
                <w:sz w:val="18"/>
                <w:szCs w:val="18"/>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公务保障用车数量</w:t>
            </w:r>
          </w:p>
        </w:tc>
        <w:tc>
          <w:tcPr>
            <w:tcW w:w="2042" w:type="dxa"/>
            <w:gridSpan w:val="2"/>
            <w:shd w:val="clear" w:color="auto" w:fill="auto"/>
            <w:vAlign w:val="center"/>
          </w:tcPr>
          <w:p>
            <w:pPr>
              <w:jc w:val="center"/>
              <w:rPr>
                <w:sz w:val="18"/>
                <w:szCs w:val="18"/>
              </w:rPr>
            </w:pPr>
            <w:r>
              <w:rPr>
                <w:rFonts w:hint="eastAsia"/>
                <w:sz w:val="18"/>
                <w:szCs w:val="18"/>
              </w:rPr>
              <w:t>=3辆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维修工程竣工验收合格率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设备维修养护合格率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公用经费支付及时性</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项目按计划完工率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发放人员工资福利资金及时性</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安保服务时间</w:t>
            </w:r>
          </w:p>
        </w:tc>
        <w:tc>
          <w:tcPr>
            <w:tcW w:w="2042" w:type="dxa"/>
            <w:gridSpan w:val="2"/>
            <w:shd w:val="clear" w:color="auto" w:fill="auto"/>
            <w:vAlign w:val="center"/>
          </w:tcPr>
          <w:p>
            <w:pPr>
              <w:jc w:val="center"/>
              <w:rPr>
                <w:sz w:val="18"/>
                <w:szCs w:val="18"/>
              </w:rPr>
            </w:pPr>
            <w:r>
              <w:rPr>
                <w:rFonts w:hint="eastAsia"/>
                <w:sz w:val="18"/>
                <w:szCs w:val="18"/>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项目按计划开工率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运转经费</w:t>
            </w:r>
          </w:p>
        </w:tc>
        <w:tc>
          <w:tcPr>
            <w:tcW w:w="2042" w:type="dxa"/>
            <w:gridSpan w:val="2"/>
            <w:shd w:val="clear" w:color="auto" w:fill="auto"/>
            <w:vAlign w:val="center"/>
          </w:tcPr>
          <w:p>
            <w:pPr>
              <w:jc w:val="center"/>
              <w:rPr>
                <w:sz w:val="18"/>
                <w:szCs w:val="18"/>
              </w:rPr>
            </w:pPr>
            <w:r>
              <w:rPr>
                <w:rFonts w:hint="eastAsia"/>
                <w:sz w:val="18"/>
                <w:szCs w:val="18"/>
              </w:rPr>
              <w:t>＜=867.4万元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项目预算控制率</w:t>
            </w:r>
          </w:p>
        </w:tc>
        <w:tc>
          <w:tcPr>
            <w:tcW w:w="2042" w:type="dxa"/>
            <w:gridSpan w:val="2"/>
            <w:shd w:val="clear" w:color="auto" w:fill="auto"/>
            <w:vAlign w:val="center"/>
          </w:tcPr>
          <w:p>
            <w:pPr>
              <w:jc w:val="center"/>
              <w:rPr>
                <w:sz w:val="18"/>
                <w:szCs w:val="18"/>
              </w:rPr>
            </w:pPr>
            <w:r>
              <w:rPr>
                <w:rFonts w:hint="eastAsia"/>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每次发放人员工资福利资金数</w:t>
            </w:r>
          </w:p>
        </w:tc>
        <w:tc>
          <w:tcPr>
            <w:tcW w:w="2042" w:type="dxa"/>
            <w:gridSpan w:val="2"/>
            <w:shd w:val="clear" w:color="auto" w:fill="auto"/>
            <w:vAlign w:val="center"/>
          </w:tcPr>
          <w:p>
            <w:pPr>
              <w:jc w:val="center"/>
              <w:rPr>
                <w:sz w:val="18"/>
                <w:szCs w:val="18"/>
              </w:rPr>
            </w:pPr>
            <w:r>
              <w:rPr>
                <w:rFonts w:hint="eastAsia"/>
                <w:sz w:val="18"/>
                <w:szCs w:val="18"/>
              </w:rPr>
              <w:t>＜=19.38万元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机关后勤保障服务正常运转率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机关内部运行安全生产保证率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职工满意度</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全疆财政票据印刷费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1000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1000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1.保障全疆14个地、州（市）财政部门财政票据及时足额发放、保障各财政票据使用单位业务的正常开展，保障各类财政收入应收尽收、及时足额入库。2.按照14个地、州（市）财政部门上报的用票计划和自治区本级财政票据使用单位用票需求，印制27种财政票据共计5500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全疆各类财政票据印制数量</w:t>
            </w:r>
          </w:p>
        </w:tc>
        <w:tc>
          <w:tcPr>
            <w:tcW w:w="2042" w:type="dxa"/>
            <w:gridSpan w:val="2"/>
            <w:shd w:val="clear" w:color="auto" w:fill="auto"/>
            <w:vAlign w:val="center"/>
          </w:tcPr>
          <w:p>
            <w:pPr>
              <w:jc w:val="center"/>
              <w:rPr>
                <w:sz w:val="18"/>
                <w:szCs w:val="18"/>
              </w:rPr>
            </w:pPr>
            <w:r>
              <w:rPr>
                <w:rFonts w:hint="eastAsia"/>
                <w:sz w:val="18"/>
                <w:szCs w:val="18"/>
              </w:rPr>
              <w:t>&gt;=5500万份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全疆各级财政端软件维护数量</w:t>
            </w:r>
          </w:p>
        </w:tc>
        <w:tc>
          <w:tcPr>
            <w:tcW w:w="2042" w:type="dxa"/>
            <w:gridSpan w:val="2"/>
            <w:shd w:val="clear" w:color="auto" w:fill="auto"/>
            <w:vAlign w:val="center"/>
          </w:tcPr>
          <w:p>
            <w:pPr>
              <w:jc w:val="center"/>
              <w:rPr>
                <w:sz w:val="18"/>
                <w:szCs w:val="18"/>
              </w:rPr>
            </w:pPr>
            <w:r>
              <w:rPr>
                <w:rFonts w:hint="eastAsia"/>
                <w:sz w:val="18"/>
                <w:szCs w:val="18"/>
              </w:rPr>
              <w:t>&gt;=113个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财政票据管理系统自治区本级单位应用数量</w:t>
            </w:r>
          </w:p>
        </w:tc>
        <w:tc>
          <w:tcPr>
            <w:tcW w:w="2042" w:type="dxa"/>
            <w:gridSpan w:val="2"/>
            <w:shd w:val="clear" w:color="auto" w:fill="auto"/>
            <w:vAlign w:val="center"/>
          </w:tcPr>
          <w:p>
            <w:pPr>
              <w:jc w:val="center"/>
              <w:rPr>
                <w:sz w:val="18"/>
                <w:szCs w:val="18"/>
              </w:rPr>
            </w:pPr>
            <w:r>
              <w:rPr>
                <w:rFonts w:hint="eastAsia"/>
                <w:sz w:val="18"/>
                <w:szCs w:val="18"/>
              </w:rPr>
              <w:t>&gt;=1238家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票据印制质量验收合格率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全疆各级财政票据管理系统故障率</w:t>
            </w:r>
          </w:p>
        </w:tc>
        <w:tc>
          <w:tcPr>
            <w:tcW w:w="2042" w:type="dxa"/>
            <w:gridSpan w:val="2"/>
            <w:shd w:val="clear" w:color="auto" w:fill="auto"/>
            <w:vAlign w:val="center"/>
          </w:tcPr>
          <w:p>
            <w:pPr>
              <w:jc w:val="center"/>
              <w:rPr>
                <w:sz w:val="18"/>
                <w:szCs w:val="18"/>
              </w:rPr>
            </w:pP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系统故障修复处理时间</w:t>
            </w:r>
          </w:p>
        </w:tc>
        <w:tc>
          <w:tcPr>
            <w:tcW w:w="2042" w:type="dxa"/>
            <w:gridSpan w:val="2"/>
            <w:shd w:val="clear" w:color="auto" w:fill="auto"/>
            <w:vAlign w:val="center"/>
          </w:tcPr>
          <w:p>
            <w:pPr>
              <w:jc w:val="center"/>
              <w:rPr>
                <w:sz w:val="18"/>
                <w:szCs w:val="18"/>
              </w:rPr>
            </w:pPr>
            <w:r>
              <w:rPr>
                <w:rFonts w:hint="eastAsia"/>
                <w:sz w:val="18"/>
                <w:szCs w:val="18"/>
              </w:rPr>
              <w:t>＜=0.5天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系统运行维护响应时间</w:t>
            </w:r>
          </w:p>
        </w:tc>
        <w:tc>
          <w:tcPr>
            <w:tcW w:w="2042" w:type="dxa"/>
            <w:gridSpan w:val="2"/>
            <w:shd w:val="clear" w:color="auto" w:fill="auto"/>
            <w:vAlign w:val="center"/>
          </w:tcPr>
          <w:p>
            <w:pPr>
              <w:jc w:val="center"/>
              <w:rPr>
                <w:sz w:val="18"/>
                <w:szCs w:val="18"/>
              </w:rPr>
            </w:pPr>
            <w:r>
              <w:rPr>
                <w:rFonts w:hint="eastAsia"/>
                <w:sz w:val="18"/>
                <w:szCs w:val="18"/>
              </w:rPr>
              <w:t>＜=8小时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财政票据印制成本</w:t>
            </w:r>
          </w:p>
        </w:tc>
        <w:tc>
          <w:tcPr>
            <w:tcW w:w="2042" w:type="dxa"/>
            <w:gridSpan w:val="2"/>
            <w:shd w:val="clear" w:color="auto" w:fill="auto"/>
            <w:vAlign w:val="center"/>
          </w:tcPr>
          <w:p>
            <w:pPr>
              <w:jc w:val="center"/>
              <w:rPr>
                <w:sz w:val="18"/>
                <w:szCs w:val="18"/>
              </w:rPr>
            </w:pPr>
            <w:r>
              <w:rPr>
                <w:rFonts w:hint="eastAsia"/>
                <w:sz w:val="18"/>
                <w:szCs w:val="18"/>
              </w:rPr>
              <w:t>＜=917万元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财政票据管理软件维护成本</w:t>
            </w:r>
          </w:p>
        </w:tc>
        <w:tc>
          <w:tcPr>
            <w:tcW w:w="2042" w:type="dxa"/>
            <w:gridSpan w:val="2"/>
            <w:shd w:val="clear" w:color="auto" w:fill="auto"/>
            <w:vAlign w:val="center"/>
          </w:tcPr>
          <w:p>
            <w:pPr>
              <w:jc w:val="center"/>
              <w:rPr>
                <w:sz w:val="18"/>
                <w:szCs w:val="18"/>
              </w:rPr>
            </w:pPr>
            <w:r>
              <w:rPr>
                <w:rFonts w:hint="eastAsia"/>
                <w:sz w:val="18"/>
                <w:szCs w:val="18"/>
              </w:rPr>
              <w:t>＜=83万元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经济效益指标</w:t>
            </w:r>
          </w:p>
        </w:tc>
        <w:tc>
          <w:tcPr>
            <w:tcW w:w="4252" w:type="dxa"/>
            <w:gridSpan w:val="6"/>
            <w:shd w:val="clear" w:color="auto" w:fill="auto"/>
            <w:vAlign w:val="center"/>
          </w:tcPr>
          <w:p>
            <w:pPr>
              <w:jc w:val="left"/>
              <w:rPr>
                <w:sz w:val="18"/>
                <w:szCs w:val="18"/>
              </w:rPr>
            </w:pPr>
            <w:r>
              <w:rPr>
                <w:rFonts w:hint="eastAsia"/>
                <w:sz w:val="18"/>
                <w:szCs w:val="18"/>
              </w:rPr>
              <w:t>财政票据工本费收入可入库非税收入</w:t>
            </w:r>
          </w:p>
        </w:tc>
        <w:tc>
          <w:tcPr>
            <w:tcW w:w="2042" w:type="dxa"/>
            <w:gridSpan w:val="2"/>
            <w:shd w:val="clear" w:color="auto" w:fill="auto"/>
            <w:vAlign w:val="center"/>
          </w:tcPr>
          <w:p>
            <w:pPr>
              <w:jc w:val="center"/>
              <w:rPr>
                <w:sz w:val="18"/>
                <w:szCs w:val="18"/>
              </w:rPr>
            </w:pPr>
            <w:r>
              <w:rPr>
                <w:rFonts w:hint="eastAsia"/>
                <w:sz w:val="18"/>
                <w:szCs w:val="18"/>
              </w:rPr>
              <w:t>＜=900万元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保障全疆财政票据的足额发放、满足社会公众需求</w:t>
            </w:r>
          </w:p>
        </w:tc>
        <w:tc>
          <w:tcPr>
            <w:tcW w:w="2042" w:type="dxa"/>
            <w:gridSpan w:val="2"/>
            <w:shd w:val="clear" w:color="auto" w:fill="auto"/>
            <w:vAlign w:val="center"/>
          </w:tcPr>
          <w:p>
            <w:pPr>
              <w:jc w:val="center"/>
              <w:rPr>
                <w:sz w:val="18"/>
                <w:szCs w:val="18"/>
              </w:rPr>
            </w:pPr>
            <w:r>
              <w:rPr>
                <w:rFonts w:hint="eastAsia"/>
                <w:sz w:val="18"/>
                <w:szCs w:val="18"/>
              </w:rPr>
              <w:t>&gt;=5500万份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财政票据管理系统正常使用年限</w:t>
            </w:r>
          </w:p>
        </w:tc>
        <w:tc>
          <w:tcPr>
            <w:tcW w:w="2042" w:type="dxa"/>
            <w:gridSpan w:val="2"/>
            <w:shd w:val="clear" w:color="auto" w:fill="auto"/>
            <w:vAlign w:val="center"/>
          </w:tcPr>
          <w:p>
            <w:pPr>
              <w:jc w:val="center"/>
              <w:rPr>
                <w:sz w:val="18"/>
                <w:szCs w:val="18"/>
              </w:rPr>
            </w:pPr>
            <w:r>
              <w:rPr>
                <w:rFonts w:hint="eastAsia"/>
                <w:sz w:val="18"/>
                <w:szCs w:val="18"/>
              </w:rPr>
              <w:t>&gt;=2年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意见建议被采纳次数</w:t>
            </w:r>
          </w:p>
        </w:tc>
        <w:tc>
          <w:tcPr>
            <w:tcW w:w="2042" w:type="dxa"/>
            <w:gridSpan w:val="2"/>
            <w:shd w:val="clear" w:color="auto" w:fill="auto"/>
            <w:vAlign w:val="center"/>
          </w:tcPr>
          <w:p>
            <w:pPr>
              <w:jc w:val="center"/>
              <w:rPr>
                <w:sz w:val="18"/>
                <w:szCs w:val="18"/>
              </w:rPr>
            </w:pPr>
            <w:r>
              <w:rPr>
                <w:rFonts w:hint="eastAsia"/>
                <w:sz w:val="18"/>
                <w:szCs w:val="18"/>
              </w:rPr>
              <w:t>&gt;=30次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使用财政票据系统用户满意率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使用财政票据系统用户满意率</w:t>
            </w:r>
          </w:p>
        </w:tc>
        <w:tc>
          <w:tcPr>
            <w:tcW w:w="2042" w:type="dxa"/>
            <w:gridSpan w:val="2"/>
            <w:shd w:val="clear" w:color="auto" w:fill="auto"/>
            <w:vAlign w:val="center"/>
          </w:tcPr>
          <w:p>
            <w:pPr>
              <w:jc w:val="center"/>
              <w:rPr>
                <w:sz w:val="18"/>
                <w:szCs w:val="18"/>
              </w:rPr>
            </w:pPr>
            <w:r>
              <w:rPr>
                <w:rFonts w:hint="eastAsia"/>
                <w:sz w:val="18"/>
                <w:szCs w:val="18"/>
              </w:rPr>
              <w:t>=100%</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新疆会计领军（后备）人才培养专项经费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170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170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根据会计人才发展规划，培养和造就一批（350人左右）精通业务、善于管理、熟悉国家财经法规、具有国际视野和战略思维的高素质、复合型会计人才，助力新疆经济发展。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组织培训班次</w:t>
            </w:r>
          </w:p>
        </w:tc>
        <w:tc>
          <w:tcPr>
            <w:tcW w:w="2042" w:type="dxa"/>
            <w:gridSpan w:val="2"/>
            <w:shd w:val="clear" w:color="auto" w:fill="auto"/>
            <w:vAlign w:val="center"/>
          </w:tcPr>
          <w:p>
            <w:pPr>
              <w:jc w:val="center"/>
              <w:rPr>
                <w:sz w:val="18"/>
                <w:szCs w:val="18"/>
              </w:rPr>
            </w:pPr>
            <w:r>
              <w:rPr>
                <w:rFonts w:hint="eastAsia"/>
                <w:sz w:val="18"/>
                <w:szCs w:val="18"/>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选拔会计领军人才数量</w:t>
            </w:r>
          </w:p>
        </w:tc>
        <w:tc>
          <w:tcPr>
            <w:tcW w:w="2042" w:type="dxa"/>
            <w:gridSpan w:val="2"/>
            <w:shd w:val="clear" w:color="auto" w:fill="auto"/>
            <w:vAlign w:val="center"/>
          </w:tcPr>
          <w:p>
            <w:pPr>
              <w:jc w:val="center"/>
              <w:rPr>
                <w:sz w:val="18"/>
                <w:szCs w:val="18"/>
              </w:rPr>
            </w:pPr>
            <w:r>
              <w:rPr>
                <w:rFonts w:hint="eastAsia"/>
                <w:sz w:val="18"/>
                <w:szCs w:val="18"/>
              </w:rPr>
              <w:t>=40名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培训天数</w:t>
            </w:r>
          </w:p>
        </w:tc>
        <w:tc>
          <w:tcPr>
            <w:tcW w:w="2042" w:type="dxa"/>
            <w:gridSpan w:val="2"/>
            <w:shd w:val="clear" w:color="auto" w:fill="auto"/>
            <w:vAlign w:val="center"/>
          </w:tcPr>
          <w:p>
            <w:pPr>
              <w:jc w:val="center"/>
              <w:rPr>
                <w:sz w:val="18"/>
                <w:szCs w:val="18"/>
              </w:rPr>
            </w:pPr>
            <w:r>
              <w:rPr>
                <w:rFonts w:hint="eastAsia"/>
                <w:sz w:val="18"/>
                <w:szCs w:val="18"/>
              </w:rPr>
              <w:t>&gt;=30天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出卷、面试次数</w:t>
            </w:r>
          </w:p>
        </w:tc>
        <w:tc>
          <w:tcPr>
            <w:tcW w:w="2042" w:type="dxa"/>
            <w:gridSpan w:val="2"/>
            <w:shd w:val="clear" w:color="auto" w:fill="auto"/>
            <w:vAlign w:val="center"/>
          </w:tcPr>
          <w:p>
            <w:pPr>
              <w:jc w:val="center"/>
              <w:rPr>
                <w:sz w:val="18"/>
                <w:szCs w:val="18"/>
              </w:rPr>
            </w:pPr>
            <w:r>
              <w:rPr>
                <w:rFonts w:hint="eastAsia"/>
                <w:sz w:val="18"/>
                <w:szCs w:val="18"/>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培训出勤率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培训人员覆盖率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培训合格率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培训按期完成率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培训相关工作经费</w:t>
            </w:r>
          </w:p>
        </w:tc>
        <w:tc>
          <w:tcPr>
            <w:tcW w:w="2042" w:type="dxa"/>
            <w:gridSpan w:val="2"/>
            <w:shd w:val="clear" w:color="auto" w:fill="auto"/>
            <w:vAlign w:val="center"/>
          </w:tcPr>
          <w:p>
            <w:pPr>
              <w:jc w:val="center"/>
              <w:rPr>
                <w:sz w:val="18"/>
                <w:szCs w:val="18"/>
              </w:rPr>
            </w:pPr>
            <w:r>
              <w:rPr>
                <w:rFonts w:hint="eastAsia"/>
                <w:sz w:val="18"/>
                <w:szCs w:val="18"/>
              </w:rPr>
              <w:t>=150万元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出卷、面试费用</w:t>
            </w:r>
          </w:p>
        </w:tc>
        <w:tc>
          <w:tcPr>
            <w:tcW w:w="2042" w:type="dxa"/>
            <w:gridSpan w:val="2"/>
            <w:shd w:val="clear" w:color="auto" w:fill="auto"/>
            <w:vAlign w:val="center"/>
          </w:tcPr>
          <w:p>
            <w:pPr>
              <w:jc w:val="center"/>
              <w:rPr>
                <w:sz w:val="18"/>
                <w:szCs w:val="18"/>
              </w:rPr>
            </w:pPr>
            <w:r>
              <w:rPr>
                <w:rFonts w:hint="eastAsia"/>
                <w:sz w:val="18"/>
                <w:szCs w:val="18"/>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促进单位内部控制建设</w:t>
            </w:r>
          </w:p>
        </w:tc>
        <w:tc>
          <w:tcPr>
            <w:tcW w:w="2042" w:type="dxa"/>
            <w:gridSpan w:val="2"/>
            <w:shd w:val="clear" w:color="auto" w:fill="auto"/>
            <w:vAlign w:val="center"/>
          </w:tcPr>
          <w:p>
            <w:pPr>
              <w:jc w:val="center"/>
              <w:rPr>
                <w:sz w:val="18"/>
                <w:szCs w:val="18"/>
              </w:rPr>
            </w:pPr>
            <w:r>
              <w:rPr>
                <w:rFonts w:hint="eastAsia"/>
                <w:sz w:val="18"/>
                <w:szCs w:val="18"/>
              </w:rPr>
              <w:t>有效促进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促进行业人才发展</w:t>
            </w:r>
          </w:p>
        </w:tc>
        <w:tc>
          <w:tcPr>
            <w:tcW w:w="2042" w:type="dxa"/>
            <w:gridSpan w:val="2"/>
            <w:shd w:val="clear" w:color="auto" w:fill="auto"/>
            <w:vAlign w:val="center"/>
          </w:tcPr>
          <w:p>
            <w:pPr>
              <w:jc w:val="center"/>
              <w:rPr>
                <w:sz w:val="18"/>
                <w:szCs w:val="18"/>
              </w:rPr>
            </w:pPr>
            <w:r>
              <w:rPr>
                <w:rFonts w:hint="eastAsia"/>
                <w:sz w:val="18"/>
                <w:szCs w:val="18"/>
              </w:rPr>
              <w:t>长期促进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培养工程培养计划学员满意程度</w:t>
            </w:r>
          </w:p>
        </w:tc>
        <w:tc>
          <w:tcPr>
            <w:tcW w:w="2042" w:type="dxa"/>
            <w:gridSpan w:val="2"/>
            <w:shd w:val="clear" w:color="auto" w:fill="auto"/>
            <w:vAlign w:val="center"/>
          </w:tcPr>
          <w:p>
            <w:pPr>
              <w:jc w:val="center"/>
              <w:rPr>
                <w:sz w:val="18"/>
                <w:szCs w:val="18"/>
              </w:rPr>
            </w:pPr>
            <w:r>
              <w:rPr>
                <w:rFonts w:hint="eastAsia"/>
                <w:sz w:val="18"/>
                <w:szCs w:val="18"/>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培养工程培养计划学员满意程度</w:t>
            </w:r>
          </w:p>
        </w:tc>
        <w:tc>
          <w:tcPr>
            <w:tcW w:w="2042" w:type="dxa"/>
            <w:gridSpan w:val="2"/>
            <w:shd w:val="clear" w:color="auto" w:fill="auto"/>
            <w:vAlign w:val="center"/>
          </w:tcPr>
          <w:p>
            <w:pPr>
              <w:jc w:val="center"/>
              <w:rPr>
                <w:sz w:val="18"/>
                <w:szCs w:val="18"/>
              </w:rPr>
            </w:pPr>
            <w:r>
              <w:rPr>
                <w:rFonts w:hint="eastAsia"/>
                <w:sz w:val="18"/>
                <w:szCs w:val="18"/>
              </w:rPr>
              <w:t>&gt;=90%</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资产信息系统管理运行维护费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260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260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依托行政事业资产管理信息系统，实施政府资产报告、资产清查工作，提升资产管理水平。为部门预算的编制提供基本依据，充分发挥财政配置职能技术平台的作用，极大的提升财政资金管理水平。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系统维护人员数量</w:t>
            </w:r>
          </w:p>
        </w:tc>
        <w:tc>
          <w:tcPr>
            <w:tcW w:w="2042" w:type="dxa"/>
            <w:gridSpan w:val="2"/>
            <w:shd w:val="clear" w:color="auto" w:fill="auto"/>
            <w:vAlign w:val="center"/>
          </w:tcPr>
          <w:p>
            <w:pPr>
              <w:jc w:val="center"/>
              <w:rPr>
                <w:sz w:val="18"/>
                <w:szCs w:val="18"/>
              </w:rPr>
            </w:pPr>
            <w:r>
              <w:rPr>
                <w:rFonts w:hint="eastAsia"/>
                <w:sz w:val="18"/>
                <w:szCs w:val="18"/>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资产系统卡片条数</w:t>
            </w:r>
          </w:p>
        </w:tc>
        <w:tc>
          <w:tcPr>
            <w:tcW w:w="2042" w:type="dxa"/>
            <w:gridSpan w:val="2"/>
            <w:shd w:val="clear" w:color="auto" w:fill="auto"/>
            <w:vAlign w:val="center"/>
          </w:tcPr>
          <w:p>
            <w:pPr>
              <w:jc w:val="center"/>
              <w:rPr>
                <w:sz w:val="18"/>
                <w:szCs w:val="18"/>
              </w:rPr>
            </w:pPr>
            <w:r>
              <w:rPr>
                <w:rFonts w:hint="eastAsia"/>
                <w:sz w:val="18"/>
                <w:szCs w:val="18"/>
              </w:rPr>
              <w:t>&gt;=2793万条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资产信息系统单位户数</w:t>
            </w:r>
          </w:p>
        </w:tc>
        <w:tc>
          <w:tcPr>
            <w:tcW w:w="2042" w:type="dxa"/>
            <w:gridSpan w:val="2"/>
            <w:shd w:val="clear" w:color="auto" w:fill="auto"/>
            <w:vAlign w:val="center"/>
          </w:tcPr>
          <w:p>
            <w:pPr>
              <w:jc w:val="center"/>
              <w:rPr>
                <w:sz w:val="18"/>
                <w:szCs w:val="18"/>
              </w:rPr>
            </w:pPr>
            <w:r>
              <w:rPr>
                <w:rFonts w:hint="eastAsia"/>
                <w:sz w:val="18"/>
                <w:szCs w:val="18"/>
              </w:rPr>
              <w:t>=16849户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系统故障率</w:t>
            </w:r>
          </w:p>
        </w:tc>
        <w:tc>
          <w:tcPr>
            <w:tcW w:w="2042" w:type="dxa"/>
            <w:gridSpan w:val="2"/>
            <w:shd w:val="clear" w:color="auto" w:fill="auto"/>
            <w:vAlign w:val="center"/>
          </w:tcPr>
          <w:p>
            <w:pPr>
              <w:jc w:val="center"/>
              <w:rPr>
                <w:sz w:val="18"/>
                <w:szCs w:val="18"/>
              </w:rPr>
            </w:pP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行政事业资产年报完成率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行政事业单位产权登记率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系统运行维护响应时间</w:t>
            </w:r>
          </w:p>
        </w:tc>
        <w:tc>
          <w:tcPr>
            <w:tcW w:w="2042" w:type="dxa"/>
            <w:gridSpan w:val="2"/>
            <w:shd w:val="clear" w:color="auto" w:fill="auto"/>
            <w:vAlign w:val="center"/>
          </w:tcPr>
          <w:p>
            <w:pPr>
              <w:jc w:val="center"/>
              <w:rPr>
                <w:sz w:val="18"/>
                <w:szCs w:val="18"/>
              </w:rPr>
            </w:pPr>
            <w:r>
              <w:rPr>
                <w:rFonts w:hint="eastAsia"/>
                <w:sz w:val="18"/>
                <w:szCs w:val="18"/>
              </w:rPr>
              <w:t>＜=2小时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财政部统计年报完成时间</w:t>
            </w:r>
          </w:p>
        </w:tc>
        <w:tc>
          <w:tcPr>
            <w:tcW w:w="2042" w:type="dxa"/>
            <w:gridSpan w:val="2"/>
            <w:shd w:val="clear" w:color="auto" w:fill="auto"/>
            <w:vAlign w:val="center"/>
          </w:tcPr>
          <w:p>
            <w:pPr>
              <w:jc w:val="center"/>
              <w:rPr>
                <w:sz w:val="18"/>
                <w:szCs w:val="18"/>
              </w:rPr>
            </w:pPr>
            <w:r>
              <w:rPr>
                <w:rFonts w:hint="eastAsia"/>
                <w:sz w:val="18"/>
                <w:szCs w:val="18"/>
              </w:rPr>
              <w:t>4月20日前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资产月报完成时间</w:t>
            </w:r>
          </w:p>
        </w:tc>
        <w:tc>
          <w:tcPr>
            <w:tcW w:w="2042" w:type="dxa"/>
            <w:gridSpan w:val="2"/>
            <w:shd w:val="clear" w:color="auto" w:fill="auto"/>
            <w:vAlign w:val="center"/>
          </w:tcPr>
          <w:p>
            <w:pPr>
              <w:jc w:val="center"/>
              <w:rPr>
                <w:sz w:val="18"/>
                <w:szCs w:val="18"/>
              </w:rPr>
            </w:pPr>
            <w:r>
              <w:rPr>
                <w:rFonts w:hint="eastAsia"/>
                <w:sz w:val="18"/>
                <w:szCs w:val="18"/>
              </w:rPr>
              <w:t>每月15日前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房租减免统计日报工作完成时间</w:t>
            </w:r>
          </w:p>
        </w:tc>
        <w:tc>
          <w:tcPr>
            <w:tcW w:w="2042" w:type="dxa"/>
            <w:gridSpan w:val="2"/>
            <w:shd w:val="clear" w:color="auto" w:fill="auto"/>
            <w:vAlign w:val="center"/>
          </w:tcPr>
          <w:p>
            <w:pPr>
              <w:jc w:val="center"/>
              <w:rPr>
                <w:sz w:val="18"/>
                <w:szCs w:val="18"/>
              </w:rPr>
            </w:pPr>
            <w:r>
              <w:rPr>
                <w:rFonts w:hint="eastAsia"/>
                <w:sz w:val="18"/>
                <w:szCs w:val="18"/>
              </w:rPr>
              <w:t>每天5点前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人力成本</w:t>
            </w:r>
          </w:p>
        </w:tc>
        <w:tc>
          <w:tcPr>
            <w:tcW w:w="2042" w:type="dxa"/>
            <w:gridSpan w:val="2"/>
            <w:shd w:val="clear" w:color="auto" w:fill="auto"/>
            <w:vAlign w:val="center"/>
          </w:tcPr>
          <w:p>
            <w:pPr>
              <w:jc w:val="center"/>
              <w:rPr>
                <w:sz w:val="18"/>
                <w:szCs w:val="18"/>
              </w:rPr>
            </w:pPr>
            <w:r>
              <w:rPr>
                <w:rFonts w:hint="eastAsia"/>
                <w:sz w:val="18"/>
                <w:szCs w:val="18"/>
              </w:rPr>
              <w:t>=78.2万元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资产信息系统单位运维成本</w:t>
            </w:r>
          </w:p>
        </w:tc>
        <w:tc>
          <w:tcPr>
            <w:tcW w:w="2042" w:type="dxa"/>
            <w:gridSpan w:val="2"/>
            <w:shd w:val="clear" w:color="auto" w:fill="auto"/>
            <w:vAlign w:val="center"/>
          </w:tcPr>
          <w:p>
            <w:pPr>
              <w:jc w:val="center"/>
              <w:rPr>
                <w:sz w:val="18"/>
                <w:szCs w:val="18"/>
              </w:rPr>
            </w:pPr>
            <w:r>
              <w:rPr>
                <w:rFonts w:hint="eastAsia"/>
                <w:sz w:val="18"/>
                <w:szCs w:val="18"/>
              </w:rPr>
              <w:t>=110元/户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管理全疆固定资产总额</w:t>
            </w:r>
          </w:p>
        </w:tc>
        <w:tc>
          <w:tcPr>
            <w:tcW w:w="2042" w:type="dxa"/>
            <w:gridSpan w:val="2"/>
            <w:shd w:val="clear" w:color="auto" w:fill="auto"/>
            <w:vAlign w:val="center"/>
          </w:tcPr>
          <w:p>
            <w:pPr>
              <w:jc w:val="center"/>
              <w:rPr>
                <w:sz w:val="18"/>
                <w:szCs w:val="18"/>
              </w:rPr>
            </w:pPr>
            <w:r>
              <w:rPr>
                <w:rFonts w:hint="eastAsia"/>
                <w:sz w:val="18"/>
                <w:szCs w:val="18"/>
              </w:rPr>
              <w:t>=876.92亿元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汇总反应民生资产构成</w:t>
            </w:r>
          </w:p>
        </w:tc>
        <w:tc>
          <w:tcPr>
            <w:tcW w:w="2042" w:type="dxa"/>
            <w:gridSpan w:val="2"/>
            <w:shd w:val="clear" w:color="auto" w:fill="auto"/>
            <w:vAlign w:val="center"/>
          </w:tcPr>
          <w:p>
            <w:pPr>
              <w:jc w:val="center"/>
              <w:rPr>
                <w:sz w:val="18"/>
                <w:szCs w:val="18"/>
              </w:rPr>
            </w:pPr>
            <w:r>
              <w:rPr>
                <w:rFonts w:hint="eastAsia"/>
                <w:sz w:val="18"/>
                <w:szCs w:val="18"/>
              </w:rPr>
              <w:t>科教文卫等4863户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生态效益指标</w:t>
            </w:r>
          </w:p>
        </w:tc>
        <w:tc>
          <w:tcPr>
            <w:tcW w:w="4252" w:type="dxa"/>
            <w:gridSpan w:val="6"/>
            <w:shd w:val="clear" w:color="auto" w:fill="auto"/>
            <w:vAlign w:val="center"/>
          </w:tcPr>
          <w:p>
            <w:pPr>
              <w:jc w:val="left"/>
              <w:rPr>
                <w:sz w:val="18"/>
                <w:szCs w:val="18"/>
              </w:rPr>
            </w:pPr>
            <w:r>
              <w:rPr>
                <w:rFonts w:hint="eastAsia"/>
                <w:sz w:val="18"/>
                <w:szCs w:val="18"/>
              </w:rPr>
              <w:t>规范报废资产管理</w:t>
            </w:r>
          </w:p>
        </w:tc>
        <w:tc>
          <w:tcPr>
            <w:tcW w:w="2042" w:type="dxa"/>
            <w:gridSpan w:val="2"/>
            <w:shd w:val="clear" w:color="auto" w:fill="auto"/>
            <w:vAlign w:val="center"/>
          </w:tcPr>
          <w:p>
            <w:pPr>
              <w:jc w:val="center"/>
              <w:rPr>
                <w:sz w:val="18"/>
                <w:szCs w:val="18"/>
              </w:rPr>
            </w:pPr>
            <w:r>
              <w:rPr>
                <w:rFonts w:hint="eastAsia"/>
                <w:sz w:val="18"/>
                <w:szCs w:val="18"/>
              </w:rPr>
              <w:t>&gt;=557.6万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加强农林牧渔等自然资源管理</w:t>
            </w:r>
          </w:p>
        </w:tc>
        <w:tc>
          <w:tcPr>
            <w:tcW w:w="2042" w:type="dxa"/>
            <w:gridSpan w:val="2"/>
            <w:shd w:val="clear" w:color="auto" w:fill="auto"/>
            <w:vAlign w:val="center"/>
          </w:tcPr>
          <w:p>
            <w:pPr>
              <w:jc w:val="center"/>
              <w:rPr>
                <w:sz w:val="18"/>
                <w:szCs w:val="18"/>
              </w:rPr>
            </w:pPr>
            <w:r>
              <w:rPr>
                <w:rFonts w:hint="eastAsia"/>
                <w:sz w:val="18"/>
                <w:szCs w:val="18"/>
              </w:rPr>
              <w:t>=1437户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规范16849户预算单位国有资产管理</w:t>
            </w:r>
          </w:p>
        </w:tc>
        <w:tc>
          <w:tcPr>
            <w:tcW w:w="2042" w:type="dxa"/>
            <w:gridSpan w:val="2"/>
            <w:shd w:val="clear" w:color="auto" w:fill="auto"/>
            <w:vAlign w:val="center"/>
          </w:tcPr>
          <w:p>
            <w:pPr>
              <w:jc w:val="center"/>
              <w:rPr>
                <w:sz w:val="18"/>
                <w:szCs w:val="18"/>
              </w:rPr>
            </w:pPr>
            <w:r>
              <w:rPr>
                <w:rFonts w:hint="eastAsia"/>
                <w:sz w:val="18"/>
                <w:szCs w:val="18"/>
              </w:rPr>
              <w:t>不断规范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发挥国有资产报告的引领作用</w:t>
            </w:r>
          </w:p>
        </w:tc>
        <w:tc>
          <w:tcPr>
            <w:tcW w:w="2042" w:type="dxa"/>
            <w:gridSpan w:val="2"/>
            <w:shd w:val="clear" w:color="auto" w:fill="auto"/>
            <w:vAlign w:val="center"/>
          </w:tcPr>
          <w:p>
            <w:pPr>
              <w:jc w:val="center"/>
              <w:rPr>
                <w:sz w:val="18"/>
                <w:szCs w:val="18"/>
              </w:rPr>
            </w:pPr>
            <w:r>
              <w:rPr>
                <w:rFonts w:hint="eastAsia"/>
                <w:sz w:val="18"/>
                <w:szCs w:val="18"/>
              </w:rPr>
              <w:t>持续发挥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预算单位满意度</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自治区本级预算绩效管理工作经费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259</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259</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1.聘请第三方机构对20个重点项目开展绩效评价2.组织第三方机构力量开展绩效目标、绩效监控、绩效评价资料审核3.组织专家对项目绩效目标设置、绩效自评情况进行评审。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审核项目支出绩效目标（自治区各级政府项目支出个数）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聘请第三方对重点项目进行绩效评价</w:t>
            </w:r>
          </w:p>
        </w:tc>
        <w:tc>
          <w:tcPr>
            <w:tcW w:w="2042" w:type="dxa"/>
            <w:gridSpan w:val="2"/>
            <w:shd w:val="clear" w:color="auto" w:fill="auto"/>
            <w:vAlign w:val="center"/>
          </w:tcPr>
          <w:p>
            <w:pPr>
              <w:jc w:val="center"/>
              <w:rPr>
                <w:sz w:val="18"/>
                <w:szCs w:val="18"/>
              </w:rPr>
            </w:pPr>
            <w:r>
              <w:rPr>
                <w:rFonts w:hint="eastAsia"/>
                <w:sz w:val="18"/>
                <w:szCs w:val="18"/>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审核项目支出绩效评价（自治区各级政府项目支出个数）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审核项目支出绩效监控（自治区各级政府项目支出个数）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绩效监控合格率</w:t>
            </w:r>
          </w:p>
        </w:tc>
        <w:tc>
          <w:tcPr>
            <w:tcW w:w="2042" w:type="dxa"/>
            <w:gridSpan w:val="2"/>
            <w:shd w:val="clear" w:color="auto" w:fill="auto"/>
            <w:vAlign w:val="center"/>
          </w:tcPr>
          <w:p>
            <w:pPr>
              <w:jc w:val="center"/>
              <w:rPr>
                <w:sz w:val="18"/>
                <w:szCs w:val="18"/>
              </w:rPr>
            </w:pPr>
            <w:r>
              <w:rPr>
                <w:rFonts w:hint="eastAsia"/>
                <w:sz w:val="18"/>
                <w:szCs w:val="18"/>
              </w:rPr>
              <w:t>&gt;=70%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绩效评价合格率</w:t>
            </w:r>
          </w:p>
        </w:tc>
        <w:tc>
          <w:tcPr>
            <w:tcW w:w="2042" w:type="dxa"/>
            <w:gridSpan w:val="2"/>
            <w:shd w:val="clear" w:color="auto" w:fill="auto"/>
            <w:vAlign w:val="center"/>
          </w:tcPr>
          <w:p>
            <w:pPr>
              <w:jc w:val="center"/>
              <w:rPr>
                <w:sz w:val="18"/>
                <w:szCs w:val="18"/>
              </w:rPr>
            </w:pPr>
            <w:r>
              <w:rPr>
                <w:rFonts w:hint="eastAsia"/>
                <w:sz w:val="18"/>
                <w:szCs w:val="18"/>
              </w:rPr>
              <w:t>&gt;=70%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绩效目标合格率</w:t>
            </w:r>
          </w:p>
        </w:tc>
        <w:tc>
          <w:tcPr>
            <w:tcW w:w="2042" w:type="dxa"/>
            <w:gridSpan w:val="2"/>
            <w:shd w:val="clear" w:color="auto" w:fill="auto"/>
            <w:vAlign w:val="center"/>
          </w:tcPr>
          <w:p>
            <w:pPr>
              <w:jc w:val="center"/>
              <w:rPr>
                <w:sz w:val="18"/>
                <w:szCs w:val="18"/>
              </w:rPr>
            </w:pPr>
            <w:r>
              <w:rPr>
                <w:rFonts w:hint="eastAsia"/>
                <w:sz w:val="18"/>
                <w:szCs w:val="18"/>
              </w:rPr>
              <w:t>&gt;=70%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聘请第三方对重点项目进行绩效评价完成时间</w:t>
            </w:r>
          </w:p>
        </w:tc>
        <w:tc>
          <w:tcPr>
            <w:tcW w:w="2042" w:type="dxa"/>
            <w:gridSpan w:val="2"/>
            <w:shd w:val="clear" w:color="auto" w:fill="auto"/>
            <w:vAlign w:val="center"/>
          </w:tcPr>
          <w:p>
            <w:pPr>
              <w:jc w:val="center"/>
              <w:rPr>
                <w:sz w:val="18"/>
                <w:szCs w:val="18"/>
              </w:rPr>
            </w:pPr>
            <w:r>
              <w:rPr>
                <w:rFonts w:hint="eastAsia"/>
                <w:sz w:val="18"/>
                <w:szCs w:val="18"/>
              </w:rPr>
              <w:t>2021年11月底前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审核项目支出绩效评价</w:t>
            </w:r>
          </w:p>
        </w:tc>
        <w:tc>
          <w:tcPr>
            <w:tcW w:w="2042" w:type="dxa"/>
            <w:gridSpan w:val="2"/>
            <w:shd w:val="clear" w:color="auto" w:fill="auto"/>
            <w:vAlign w:val="center"/>
          </w:tcPr>
          <w:p>
            <w:pPr>
              <w:jc w:val="center"/>
              <w:rPr>
                <w:sz w:val="18"/>
                <w:szCs w:val="18"/>
              </w:rPr>
            </w:pPr>
            <w:r>
              <w:rPr>
                <w:rFonts w:hint="eastAsia"/>
                <w:sz w:val="18"/>
                <w:szCs w:val="18"/>
              </w:rPr>
              <w:t>2021年9月底前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审核项目支出绩效目标</w:t>
            </w:r>
          </w:p>
        </w:tc>
        <w:tc>
          <w:tcPr>
            <w:tcW w:w="2042" w:type="dxa"/>
            <w:gridSpan w:val="2"/>
            <w:shd w:val="clear" w:color="auto" w:fill="auto"/>
            <w:vAlign w:val="center"/>
          </w:tcPr>
          <w:p>
            <w:pPr>
              <w:jc w:val="center"/>
              <w:rPr>
                <w:sz w:val="18"/>
                <w:szCs w:val="18"/>
              </w:rPr>
            </w:pPr>
            <w:r>
              <w:rPr>
                <w:rFonts w:hint="eastAsia"/>
                <w:sz w:val="18"/>
                <w:szCs w:val="18"/>
              </w:rPr>
              <w:t>2021年3月底前</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自治区财政监督检查专项经费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120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120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对预决算公开、会计师事务所和资产评估机构、重点行业及厅机关财务独立核算处室开展监督检查，严肃财经纪律，严格财政秩序，切实发挥资金使用效益，确保财政工作高效运行和社会经济各项事业稳步发展。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形成工作报告数量（个）</w:t>
            </w:r>
          </w:p>
        </w:tc>
        <w:tc>
          <w:tcPr>
            <w:tcW w:w="2042" w:type="dxa"/>
            <w:gridSpan w:val="2"/>
            <w:shd w:val="clear" w:color="auto" w:fill="auto"/>
            <w:vAlign w:val="center"/>
          </w:tcPr>
          <w:p>
            <w:pPr>
              <w:jc w:val="center"/>
              <w:rPr>
                <w:sz w:val="18"/>
                <w:szCs w:val="18"/>
              </w:rPr>
            </w:pPr>
            <w:r>
              <w:rPr>
                <w:rFonts w:hint="eastAsia"/>
                <w:sz w:val="18"/>
                <w:szCs w:val="18"/>
              </w:rPr>
              <w:t>&gt;=5个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监督检查次数（次）</w:t>
            </w:r>
          </w:p>
        </w:tc>
        <w:tc>
          <w:tcPr>
            <w:tcW w:w="2042" w:type="dxa"/>
            <w:gridSpan w:val="2"/>
            <w:shd w:val="clear" w:color="auto" w:fill="auto"/>
            <w:vAlign w:val="center"/>
          </w:tcPr>
          <w:p>
            <w:pPr>
              <w:jc w:val="center"/>
              <w:rPr>
                <w:sz w:val="18"/>
                <w:szCs w:val="18"/>
              </w:rPr>
            </w:pPr>
            <w:r>
              <w:rPr>
                <w:rFonts w:hint="eastAsia"/>
                <w:sz w:val="18"/>
                <w:szCs w:val="18"/>
              </w:rPr>
              <w:t>&gt;=5次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监督检查人次</w:t>
            </w:r>
          </w:p>
        </w:tc>
        <w:tc>
          <w:tcPr>
            <w:tcW w:w="2042" w:type="dxa"/>
            <w:gridSpan w:val="2"/>
            <w:shd w:val="clear" w:color="auto" w:fill="auto"/>
            <w:vAlign w:val="center"/>
          </w:tcPr>
          <w:p>
            <w:pPr>
              <w:jc w:val="center"/>
              <w:rPr>
                <w:sz w:val="18"/>
                <w:szCs w:val="18"/>
              </w:rPr>
            </w:pPr>
            <w:r>
              <w:rPr>
                <w:rFonts w:hint="eastAsia"/>
                <w:sz w:val="18"/>
                <w:szCs w:val="18"/>
              </w:rPr>
              <w:t>&gt;=60人次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监督单位数量（家）</w:t>
            </w:r>
          </w:p>
        </w:tc>
        <w:tc>
          <w:tcPr>
            <w:tcW w:w="2042" w:type="dxa"/>
            <w:gridSpan w:val="2"/>
            <w:shd w:val="clear" w:color="auto" w:fill="auto"/>
            <w:vAlign w:val="center"/>
          </w:tcPr>
          <w:p>
            <w:pPr>
              <w:jc w:val="center"/>
              <w:rPr>
                <w:sz w:val="18"/>
                <w:szCs w:val="18"/>
              </w:rPr>
            </w:pPr>
            <w:r>
              <w:rPr>
                <w:rFonts w:hint="eastAsia"/>
                <w:sz w:val="18"/>
                <w:szCs w:val="18"/>
              </w:rPr>
              <w:t>&gt;=40家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抽检覆盖率（%）</w:t>
            </w:r>
          </w:p>
        </w:tc>
        <w:tc>
          <w:tcPr>
            <w:tcW w:w="2042" w:type="dxa"/>
            <w:gridSpan w:val="2"/>
            <w:shd w:val="clear" w:color="auto" w:fill="auto"/>
            <w:vAlign w:val="center"/>
          </w:tcPr>
          <w:p>
            <w:pPr>
              <w:jc w:val="center"/>
              <w:rPr>
                <w:sz w:val="18"/>
                <w:szCs w:val="18"/>
              </w:rPr>
            </w:pPr>
            <w:r>
              <w:rPr>
                <w:rFonts w:hint="eastAsia"/>
                <w:sz w:val="18"/>
                <w:szCs w:val="18"/>
              </w:rPr>
              <w:t>&gt;=100%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年度检查任务按时完成率（%）</w:t>
            </w:r>
          </w:p>
        </w:tc>
        <w:tc>
          <w:tcPr>
            <w:tcW w:w="2042" w:type="dxa"/>
            <w:gridSpan w:val="2"/>
            <w:shd w:val="clear" w:color="auto" w:fill="auto"/>
            <w:vAlign w:val="center"/>
          </w:tcPr>
          <w:p>
            <w:pPr>
              <w:jc w:val="center"/>
              <w:rPr>
                <w:sz w:val="18"/>
                <w:szCs w:val="18"/>
              </w:rPr>
            </w:pPr>
            <w:r>
              <w:rPr>
                <w:rFonts w:hint="eastAsia"/>
                <w:sz w:val="18"/>
                <w:szCs w:val="18"/>
              </w:rPr>
              <w:t>&gt;=100%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成本指标</w:t>
            </w:r>
          </w:p>
        </w:tc>
        <w:tc>
          <w:tcPr>
            <w:tcW w:w="4252" w:type="dxa"/>
            <w:gridSpan w:val="6"/>
            <w:shd w:val="clear" w:color="auto" w:fill="auto"/>
            <w:vAlign w:val="center"/>
          </w:tcPr>
          <w:p>
            <w:pPr>
              <w:jc w:val="left"/>
              <w:rPr>
                <w:sz w:val="18"/>
                <w:szCs w:val="18"/>
              </w:rPr>
            </w:pPr>
            <w:r>
              <w:rPr>
                <w:rFonts w:hint="eastAsia"/>
                <w:sz w:val="18"/>
                <w:szCs w:val="18"/>
              </w:rPr>
              <w:t>开展预决算公开情况专项检查经费（万元）</w:t>
            </w:r>
          </w:p>
        </w:tc>
        <w:tc>
          <w:tcPr>
            <w:tcW w:w="2042" w:type="dxa"/>
            <w:gridSpan w:val="2"/>
            <w:shd w:val="clear" w:color="auto" w:fill="auto"/>
            <w:vAlign w:val="center"/>
          </w:tcPr>
          <w:p>
            <w:pPr>
              <w:jc w:val="center"/>
              <w:rPr>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开展厅机关处室内审专项检查经费（万元）</w:t>
            </w:r>
          </w:p>
        </w:tc>
        <w:tc>
          <w:tcPr>
            <w:tcW w:w="2042" w:type="dxa"/>
            <w:gridSpan w:val="2"/>
            <w:shd w:val="clear" w:color="auto" w:fill="auto"/>
            <w:vAlign w:val="center"/>
          </w:tcPr>
          <w:p>
            <w:pPr>
              <w:jc w:val="center"/>
              <w:rPr>
                <w:sz w:val="18"/>
                <w:szCs w:val="18"/>
              </w:rPr>
            </w:pPr>
            <w:r>
              <w:rPr>
                <w:rFonts w:hint="eastAsia"/>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开展会计师事务所及资产评估机构监督检查经费（万元）</w:t>
            </w:r>
          </w:p>
        </w:tc>
        <w:tc>
          <w:tcPr>
            <w:tcW w:w="2042" w:type="dxa"/>
            <w:gridSpan w:val="2"/>
            <w:shd w:val="clear" w:color="auto" w:fill="auto"/>
            <w:vAlign w:val="center"/>
          </w:tcPr>
          <w:p>
            <w:pPr>
              <w:jc w:val="center"/>
              <w:rPr>
                <w:sz w:val="18"/>
                <w:szCs w:val="18"/>
              </w:rPr>
            </w:pPr>
            <w:r>
              <w:rPr>
                <w:rFonts w:hint="eastAsia"/>
                <w:sz w:val="18"/>
                <w:szCs w:val="18"/>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开展重点行业会计监督检查经费（万元）</w:t>
            </w:r>
          </w:p>
        </w:tc>
        <w:tc>
          <w:tcPr>
            <w:tcW w:w="2042" w:type="dxa"/>
            <w:gridSpan w:val="2"/>
            <w:shd w:val="clear" w:color="auto" w:fill="auto"/>
            <w:vAlign w:val="center"/>
          </w:tcPr>
          <w:p>
            <w:pPr>
              <w:jc w:val="center"/>
              <w:rPr>
                <w:sz w:val="18"/>
                <w:szCs w:val="18"/>
              </w:rPr>
            </w:pPr>
            <w:r>
              <w:rPr>
                <w:rFonts w:hint="eastAsia"/>
                <w:sz w:val="18"/>
                <w:szCs w:val="18"/>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检查结果公开率（%）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问题整改落实率（%）</w:t>
            </w:r>
          </w:p>
        </w:tc>
        <w:tc>
          <w:tcPr>
            <w:tcW w:w="2042" w:type="dxa"/>
            <w:gridSpan w:val="2"/>
            <w:shd w:val="clear" w:color="auto" w:fill="auto"/>
            <w:vAlign w:val="center"/>
          </w:tcPr>
          <w:p>
            <w:pPr>
              <w:jc w:val="center"/>
              <w:rPr>
                <w:sz w:val="18"/>
                <w:szCs w:val="18"/>
              </w:rPr>
            </w:pPr>
            <w:r>
              <w:rPr>
                <w:rFonts w:hint="eastAsia"/>
                <w:sz w:val="18"/>
                <w:szCs w:val="18"/>
              </w:rPr>
              <w:t>&gt;=95%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检查人员被投诉次数（次）</w:t>
            </w:r>
          </w:p>
        </w:tc>
        <w:tc>
          <w:tcPr>
            <w:tcW w:w="2042" w:type="dxa"/>
            <w:gridSpan w:val="2"/>
            <w:shd w:val="clear" w:color="auto" w:fill="auto"/>
            <w:vAlign w:val="center"/>
          </w:tcPr>
          <w:p>
            <w:pPr>
              <w:jc w:val="center"/>
              <w:rPr>
                <w:sz w:val="18"/>
                <w:szCs w:val="18"/>
              </w:rPr>
            </w:pPr>
            <w:r>
              <w:rPr>
                <w:rFonts w:hint="eastAsia"/>
                <w:sz w:val="18"/>
                <w:szCs w:val="18"/>
              </w:rPr>
              <w:t>＜=3</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自治区扶贫资金检查和绩效管理专项经费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200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200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1.聘请第三方机构对2020年3928个扶贫项目开展绩效审核2.组织第三方机构力量开展2021年绩效目标、绩效监控、绩效评价资料审核3.组织第三方机构力量开展对2021年扶贫资金使用、监管情况进行检查。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聘请第三方对3928个扶贫资金项目进行绩效评价</w:t>
            </w:r>
          </w:p>
        </w:tc>
        <w:tc>
          <w:tcPr>
            <w:tcW w:w="2042" w:type="dxa"/>
            <w:gridSpan w:val="2"/>
            <w:shd w:val="clear" w:color="auto" w:fill="auto"/>
            <w:vAlign w:val="center"/>
          </w:tcPr>
          <w:p>
            <w:pPr>
              <w:jc w:val="center"/>
              <w:rPr>
                <w:sz w:val="18"/>
                <w:szCs w:val="18"/>
              </w:rPr>
            </w:pPr>
            <w:r>
              <w:rPr>
                <w:rFonts w:hint="eastAsia"/>
                <w:sz w:val="18"/>
                <w:szCs w:val="18"/>
              </w:rPr>
              <w:t>=3928个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审核项目支出绩效评价（扶贫资金项目支出个数）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审核项目支出绩效监控（自治区各级政府项目支出个数）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审核项目支出扶贫资金绩效目标(扶贫资金项目支出个数）</w:t>
            </w:r>
          </w:p>
        </w:tc>
        <w:tc>
          <w:tcPr>
            <w:tcW w:w="2042" w:type="dxa"/>
            <w:gridSpan w:val="2"/>
            <w:shd w:val="clear" w:color="auto" w:fill="auto"/>
            <w:vAlign w:val="center"/>
          </w:tcPr>
          <w:p>
            <w:pPr>
              <w:jc w:val="center"/>
              <w:rPr>
                <w:sz w:val="18"/>
                <w:szCs w:val="18"/>
              </w:rPr>
            </w:pPr>
            <w:r>
              <w:rPr>
                <w:rFonts w:hint="eastAsia"/>
                <w:sz w:val="18"/>
                <w:szCs w:val="18"/>
              </w:rPr>
              <w:t>&gt;=10%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扶贫资金使用监控合格率</w:t>
            </w:r>
          </w:p>
        </w:tc>
        <w:tc>
          <w:tcPr>
            <w:tcW w:w="2042" w:type="dxa"/>
            <w:gridSpan w:val="2"/>
            <w:shd w:val="clear" w:color="auto" w:fill="auto"/>
            <w:vAlign w:val="center"/>
          </w:tcPr>
          <w:p>
            <w:pPr>
              <w:jc w:val="center"/>
              <w:rPr>
                <w:sz w:val="18"/>
                <w:szCs w:val="18"/>
              </w:rPr>
            </w:pPr>
            <w:r>
              <w:rPr>
                <w:rFonts w:hint="eastAsia"/>
                <w:sz w:val="18"/>
                <w:szCs w:val="18"/>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扶贫资金绩效评价合格率</w:t>
            </w:r>
          </w:p>
        </w:tc>
        <w:tc>
          <w:tcPr>
            <w:tcW w:w="2042" w:type="dxa"/>
            <w:gridSpan w:val="2"/>
            <w:shd w:val="clear" w:color="auto" w:fill="auto"/>
            <w:vAlign w:val="center"/>
          </w:tcPr>
          <w:p>
            <w:pPr>
              <w:jc w:val="center"/>
              <w:rPr>
                <w:sz w:val="18"/>
                <w:szCs w:val="18"/>
              </w:rPr>
            </w:pPr>
            <w:r>
              <w:rPr>
                <w:rFonts w:hint="eastAsia"/>
                <w:sz w:val="18"/>
                <w:szCs w:val="18"/>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扶贫资金绩效目标合格率</w:t>
            </w:r>
          </w:p>
        </w:tc>
        <w:tc>
          <w:tcPr>
            <w:tcW w:w="2042" w:type="dxa"/>
            <w:gridSpan w:val="2"/>
            <w:shd w:val="clear" w:color="auto" w:fill="auto"/>
            <w:vAlign w:val="center"/>
          </w:tcPr>
          <w:p>
            <w:pPr>
              <w:jc w:val="center"/>
              <w:rPr>
                <w:sz w:val="18"/>
                <w:szCs w:val="18"/>
              </w:rPr>
            </w:pPr>
            <w:r>
              <w:rPr>
                <w:rFonts w:hint="eastAsia"/>
                <w:sz w:val="18"/>
                <w:szCs w:val="18"/>
              </w:rPr>
              <w:t>&gt;=90%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聘请第三方对扶贫资金使用监督检查</w:t>
            </w:r>
          </w:p>
        </w:tc>
        <w:tc>
          <w:tcPr>
            <w:tcW w:w="2042" w:type="dxa"/>
            <w:gridSpan w:val="2"/>
            <w:shd w:val="clear" w:color="auto" w:fill="auto"/>
            <w:vAlign w:val="center"/>
          </w:tcPr>
          <w:p>
            <w:pPr>
              <w:jc w:val="center"/>
              <w:rPr>
                <w:sz w:val="18"/>
                <w:szCs w:val="18"/>
              </w:rPr>
            </w:pPr>
            <w:r>
              <w:rPr>
                <w:rFonts w:hint="eastAsia"/>
                <w:sz w:val="18"/>
                <w:szCs w:val="18"/>
              </w:rPr>
              <w:t>2021年11月底前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聘请第三方审核项目支出绩效评价</w:t>
            </w:r>
          </w:p>
        </w:tc>
        <w:tc>
          <w:tcPr>
            <w:tcW w:w="2042" w:type="dxa"/>
            <w:gridSpan w:val="2"/>
            <w:shd w:val="clear" w:color="auto" w:fill="auto"/>
            <w:vAlign w:val="center"/>
          </w:tcPr>
          <w:p>
            <w:pPr>
              <w:jc w:val="center"/>
              <w:rPr>
                <w:sz w:val="18"/>
                <w:szCs w:val="18"/>
              </w:rPr>
            </w:pPr>
            <w:r>
              <w:rPr>
                <w:rFonts w:hint="eastAsia"/>
                <w:sz w:val="18"/>
                <w:szCs w:val="18"/>
              </w:rPr>
              <w:t>2021年9月底前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聘请第三方审核项目支出绩效目标</w:t>
            </w:r>
          </w:p>
        </w:tc>
        <w:tc>
          <w:tcPr>
            <w:tcW w:w="2042" w:type="dxa"/>
            <w:gridSpan w:val="2"/>
            <w:shd w:val="clear" w:color="auto" w:fill="auto"/>
            <w:vAlign w:val="center"/>
          </w:tcPr>
          <w:p>
            <w:pPr>
              <w:jc w:val="center"/>
              <w:rPr>
                <w:sz w:val="18"/>
                <w:szCs w:val="18"/>
              </w:rPr>
            </w:pPr>
            <w:r>
              <w:rPr>
                <w:rFonts w:hint="eastAsia"/>
                <w:sz w:val="18"/>
                <w:szCs w:val="18"/>
              </w:rPr>
              <w:t>2021年6月底前</w:t>
            </w:r>
          </w:p>
        </w:tc>
      </w:tr>
    </w:tbl>
    <w:p/>
    <w:p>
      <w:pPr>
        <w:spacing w:line="560" w:lineRule="exact"/>
        <w:jc w:val="center"/>
        <w:rPr>
          <w:rFonts w:ascii="仿宋_GB2312" w:eastAsia="仿宋_GB2312"/>
          <w:b/>
          <w:sz w:val="28"/>
          <w:szCs w:val="28"/>
        </w:rPr>
      </w:pPr>
      <w:r>
        <w:rPr>
          <w:b/>
          <w:sz w:val="44"/>
          <w:szCs w:val="44"/>
        </w:rPr>
        <w:br w:type="page"/>
      </w:r>
      <w:r>
        <w:rPr>
          <w:rFonts w:hint="eastAsia" w:ascii="仿宋_GB2312" w:eastAsia="仿宋_GB2312"/>
          <w:b/>
          <w:sz w:val="28"/>
          <w:szCs w:val="28"/>
        </w:rPr>
        <w:t>项 目 支 出 绩 效 目 标 表</w:t>
      </w:r>
    </w:p>
    <w:p/>
    <w:tbl>
      <w:tblPr>
        <w:tblStyle w:val="7"/>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284"/>
        <w:gridCol w:w="992"/>
        <w:gridCol w:w="335"/>
        <w:gridCol w:w="1224"/>
        <w:gridCol w:w="236"/>
        <w:gridCol w:w="1182"/>
        <w:gridCol w:w="283"/>
        <w:gridCol w:w="709"/>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预算单位</w:t>
            </w:r>
          </w:p>
        </w:tc>
        <w:tc>
          <w:tcPr>
            <w:tcW w:w="3028" w:type="dxa"/>
            <w:gridSpan w:val="4"/>
            <w:shd w:val="clear" w:color="auto" w:fill="auto"/>
            <w:vAlign w:val="center"/>
          </w:tcPr>
          <w:p>
            <w:pPr>
              <w:jc w:val="center"/>
              <w:rPr>
                <w:b/>
                <w:sz w:val="18"/>
                <w:szCs w:val="18"/>
              </w:rPr>
            </w:pPr>
            <w:r>
              <w:rPr>
                <w:rFonts w:hint="eastAsia"/>
                <w:sz w:val="18"/>
                <w:szCs w:val="18"/>
              </w:rPr>
              <w:t>新疆维吾尔自治区财政厅</w:t>
            </w:r>
          </w:p>
        </w:tc>
        <w:tc>
          <w:tcPr>
            <w:tcW w:w="1460" w:type="dxa"/>
            <w:gridSpan w:val="2"/>
            <w:shd w:val="clear" w:color="auto" w:fill="auto"/>
            <w:vAlign w:val="center"/>
          </w:tcPr>
          <w:p>
            <w:pPr>
              <w:jc w:val="center"/>
              <w:rPr>
                <w:b/>
                <w:sz w:val="18"/>
                <w:szCs w:val="18"/>
              </w:rPr>
            </w:pPr>
            <w:r>
              <w:rPr>
                <w:rFonts w:hint="eastAsia"/>
                <w:b/>
                <w:sz w:val="18"/>
                <w:szCs w:val="18"/>
              </w:rPr>
              <w:t>项目名称</w:t>
            </w:r>
          </w:p>
        </w:tc>
        <w:tc>
          <w:tcPr>
            <w:tcW w:w="3507" w:type="dxa"/>
            <w:gridSpan w:val="4"/>
            <w:shd w:val="clear" w:color="auto" w:fill="auto"/>
            <w:vAlign w:val="center"/>
          </w:tcPr>
          <w:p>
            <w:pPr>
              <w:jc w:val="center"/>
              <w:rPr>
                <w:sz w:val="18"/>
                <w:szCs w:val="18"/>
              </w:rPr>
            </w:pPr>
            <w:r>
              <w:rPr>
                <w:rFonts w:hint="eastAsia"/>
                <w:sz w:val="18"/>
                <w:szCs w:val="18"/>
              </w:rPr>
              <w:t>自治区国库代理银行手续费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shd w:val="clear" w:color="auto" w:fill="auto"/>
            <w:vAlign w:val="center"/>
          </w:tcPr>
          <w:p>
            <w:pPr>
              <w:jc w:val="center"/>
              <w:rPr>
                <w:b/>
                <w:sz w:val="18"/>
                <w:szCs w:val="18"/>
              </w:rPr>
            </w:pPr>
            <w:r>
              <w:rPr>
                <w:rFonts w:hint="eastAsia"/>
                <w:b/>
                <w:sz w:val="18"/>
                <w:szCs w:val="18"/>
              </w:rPr>
              <w:t>项目资金(万元)</w:t>
            </w:r>
          </w:p>
        </w:tc>
        <w:tc>
          <w:tcPr>
            <w:tcW w:w="1417" w:type="dxa"/>
            <w:shd w:val="clear" w:color="auto" w:fill="auto"/>
            <w:vAlign w:val="center"/>
          </w:tcPr>
          <w:p>
            <w:pPr>
              <w:jc w:val="center"/>
              <w:rPr>
                <w:sz w:val="18"/>
                <w:szCs w:val="18"/>
              </w:rPr>
            </w:pPr>
            <w:r>
              <w:rPr>
                <w:rFonts w:hint="eastAsia"/>
                <w:sz w:val="18"/>
                <w:szCs w:val="18"/>
              </w:rPr>
              <w:t>年度资金总额</w:t>
            </w:r>
          </w:p>
        </w:tc>
        <w:tc>
          <w:tcPr>
            <w:tcW w:w="1276" w:type="dxa"/>
            <w:gridSpan w:val="2"/>
            <w:shd w:val="clear" w:color="auto" w:fill="auto"/>
            <w:vAlign w:val="center"/>
          </w:tcPr>
          <w:p>
            <w:pPr>
              <w:jc w:val="center"/>
              <w:rPr>
                <w:sz w:val="18"/>
                <w:szCs w:val="18"/>
              </w:rPr>
            </w:pPr>
            <w:r>
              <w:rPr>
                <w:rFonts w:hint="eastAsia"/>
                <w:sz w:val="18"/>
                <w:szCs w:val="18"/>
              </w:rPr>
              <w:t>1430</w:t>
            </w:r>
          </w:p>
        </w:tc>
        <w:tc>
          <w:tcPr>
            <w:tcW w:w="1559" w:type="dxa"/>
            <w:gridSpan w:val="2"/>
            <w:shd w:val="clear" w:color="auto" w:fill="auto"/>
            <w:vAlign w:val="center"/>
          </w:tcPr>
          <w:p>
            <w:pPr>
              <w:jc w:val="center"/>
              <w:rPr>
                <w:sz w:val="18"/>
                <w:szCs w:val="18"/>
              </w:rPr>
            </w:pPr>
            <w:r>
              <w:rPr>
                <w:rFonts w:hint="eastAsia"/>
                <w:sz w:val="18"/>
                <w:szCs w:val="18"/>
              </w:rPr>
              <w:t>其中：财政拨款</w:t>
            </w:r>
          </w:p>
        </w:tc>
        <w:tc>
          <w:tcPr>
            <w:tcW w:w="1418" w:type="dxa"/>
            <w:gridSpan w:val="2"/>
            <w:shd w:val="clear" w:color="auto" w:fill="auto"/>
            <w:vAlign w:val="center"/>
          </w:tcPr>
          <w:p>
            <w:pPr>
              <w:jc w:val="center"/>
              <w:rPr>
                <w:sz w:val="18"/>
                <w:szCs w:val="18"/>
              </w:rPr>
            </w:pPr>
            <w:r>
              <w:rPr>
                <w:rFonts w:hint="eastAsia"/>
                <w:sz w:val="18"/>
                <w:szCs w:val="18"/>
              </w:rPr>
              <w:t>1430</w:t>
            </w:r>
          </w:p>
        </w:tc>
        <w:tc>
          <w:tcPr>
            <w:tcW w:w="992" w:type="dxa"/>
            <w:gridSpan w:val="2"/>
            <w:shd w:val="clear" w:color="auto" w:fill="auto"/>
            <w:vAlign w:val="center"/>
          </w:tcPr>
          <w:p>
            <w:pPr>
              <w:jc w:val="center"/>
              <w:rPr>
                <w:sz w:val="18"/>
                <w:szCs w:val="18"/>
              </w:rPr>
            </w:pPr>
            <w:r>
              <w:rPr>
                <w:rFonts w:hint="eastAsia"/>
                <w:sz w:val="18"/>
                <w:szCs w:val="18"/>
              </w:rPr>
              <w:t>其他资金</w:t>
            </w:r>
          </w:p>
        </w:tc>
        <w:tc>
          <w:tcPr>
            <w:tcW w:w="1333" w:type="dxa"/>
            <w:shd w:val="clear" w:color="auto" w:fill="auto"/>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526" w:type="dxa"/>
            <w:shd w:val="clear" w:color="auto" w:fill="auto"/>
            <w:vAlign w:val="center"/>
          </w:tcPr>
          <w:p>
            <w:pPr>
              <w:jc w:val="center"/>
              <w:rPr>
                <w:b/>
                <w:sz w:val="18"/>
                <w:szCs w:val="18"/>
              </w:rPr>
            </w:pPr>
            <w:r>
              <w:rPr>
                <w:rFonts w:hint="eastAsia"/>
                <w:b/>
                <w:sz w:val="18"/>
                <w:szCs w:val="18"/>
              </w:rPr>
              <w:t>项目总体目标</w:t>
            </w:r>
          </w:p>
        </w:tc>
        <w:tc>
          <w:tcPr>
            <w:tcW w:w="7995" w:type="dxa"/>
            <w:gridSpan w:val="10"/>
            <w:shd w:val="clear" w:color="auto" w:fill="auto"/>
            <w:vAlign w:val="center"/>
          </w:tcPr>
          <w:p>
            <w:pPr>
              <w:rPr>
                <w:b/>
                <w:sz w:val="18"/>
                <w:szCs w:val="18"/>
              </w:rPr>
            </w:pPr>
            <w:r>
              <w:rPr>
                <w:rFonts w:hint="eastAsia"/>
                <w:color w:val="000000"/>
                <w:sz w:val="18"/>
                <w:szCs w:val="18"/>
              </w:rPr>
              <w:t>按照现代财政国库集中支付制度规定，确保自治区本级财政国库集中支付工作顺利开展，有效地督促代理银行及时办理财政业务，为预算单位提供优质的金融服务。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b/>
                <w:sz w:val="18"/>
                <w:szCs w:val="18"/>
              </w:rPr>
            </w:pPr>
            <w:r>
              <w:rPr>
                <w:rFonts w:hint="eastAsia"/>
                <w:b/>
                <w:sz w:val="18"/>
                <w:szCs w:val="18"/>
              </w:rPr>
              <w:t>一级指标</w:t>
            </w:r>
          </w:p>
        </w:tc>
        <w:tc>
          <w:tcPr>
            <w:tcW w:w="1701" w:type="dxa"/>
            <w:gridSpan w:val="2"/>
            <w:shd w:val="clear" w:color="auto" w:fill="auto"/>
            <w:vAlign w:val="center"/>
          </w:tcPr>
          <w:p>
            <w:pPr>
              <w:jc w:val="center"/>
              <w:rPr>
                <w:b/>
                <w:sz w:val="18"/>
                <w:szCs w:val="18"/>
              </w:rPr>
            </w:pPr>
            <w:r>
              <w:rPr>
                <w:rFonts w:hint="eastAsia"/>
                <w:b/>
                <w:sz w:val="18"/>
                <w:szCs w:val="18"/>
              </w:rPr>
              <w:t>二级指标</w:t>
            </w:r>
          </w:p>
        </w:tc>
        <w:tc>
          <w:tcPr>
            <w:tcW w:w="4252" w:type="dxa"/>
            <w:gridSpan w:val="6"/>
            <w:shd w:val="clear" w:color="auto" w:fill="auto"/>
            <w:vAlign w:val="center"/>
          </w:tcPr>
          <w:p>
            <w:pPr>
              <w:jc w:val="center"/>
              <w:rPr>
                <w:b/>
                <w:sz w:val="18"/>
                <w:szCs w:val="18"/>
              </w:rPr>
            </w:pPr>
            <w:r>
              <w:rPr>
                <w:rFonts w:hint="eastAsia"/>
                <w:b/>
                <w:sz w:val="18"/>
                <w:szCs w:val="18"/>
              </w:rPr>
              <w:t>三级指标</w:t>
            </w:r>
          </w:p>
        </w:tc>
        <w:tc>
          <w:tcPr>
            <w:tcW w:w="2042" w:type="dxa"/>
            <w:gridSpan w:val="2"/>
            <w:shd w:val="clear" w:color="auto" w:fill="auto"/>
            <w:vAlign w:val="center"/>
          </w:tcPr>
          <w:p>
            <w:pPr>
              <w:jc w:val="center"/>
              <w:rPr>
                <w:b/>
                <w:sz w:val="18"/>
                <w:szCs w:val="18"/>
              </w:rPr>
            </w:pPr>
            <w:r>
              <w:rPr>
                <w:rFonts w:hint="eastAsia"/>
                <w:b/>
                <w:sz w:val="18"/>
                <w:szCs w:val="18"/>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项目完成指标</w:t>
            </w:r>
          </w:p>
        </w:tc>
        <w:tc>
          <w:tcPr>
            <w:tcW w:w="1701" w:type="dxa"/>
            <w:gridSpan w:val="2"/>
            <w:vMerge w:val="restart"/>
            <w:shd w:val="clear" w:color="auto" w:fill="auto"/>
            <w:vAlign w:val="center"/>
          </w:tcPr>
          <w:p>
            <w:pPr>
              <w:jc w:val="center"/>
              <w:rPr>
                <w:sz w:val="18"/>
                <w:szCs w:val="18"/>
              </w:rPr>
            </w:pPr>
            <w:r>
              <w:rPr>
                <w:rFonts w:hint="eastAsia"/>
                <w:sz w:val="18"/>
                <w:szCs w:val="18"/>
              </w:rPr>
              <w:t>数量指标</w:t>
            </w:r>
          </w:p>
        </w:tc>
        <w:tc>
          <w:tcPr>
            <w:tcW w:w="4252" w:type="dxa"/>
            <w:gridSpan w:val="6"/>
            <w:shd w:val="clear" w:color="auto" w:fill="auto"/>
            <w:vAlign w:val="center"/>
          </w:tcPr>
          <w:p>
            <w:pPr>
              <w:jc w:val="left"/>
              <w:rPr>
                <w:sz w:val="18"/>
                <w:szCs w:val="18"/>
              </w:rPr>
            </w:pPr>
            <w:r>
              <w:rPr>
                <w:rFonts w:hint="eastAsia"/>
                <w:sz w:val="18"/>
                <w:szCs w:val="18"/>
              </w:rPr>
              <w:t>代理银行数</w:t>
            </w:r>
          </w:p>
        </w:tc>
        <w:tc>
          <w:tcPr>
            <w:tcW w:w="2042" w:type="dxa"/>
            <w:gridSpan w:val="2"/>
            <w:shd w:val="clear" w:color="auto" w:fill="auto"/>
            <w:vAlign w:val="center"/>
          </w:tcPr>
          <w:p>
            <w:pPr>
              <w:jc w:val="center"/>
              <w:rPr>
                <w:sz w:val="18"/>
                <w:szCs w:val="18"/>
              </w:rPr>
            </w:pPr>
            <w:r>
              <w:rPr>
                <w:rFonts w:hint="eastAsia"/>
                <w:sz w:val="18"/>
                <w:szCs w:val="18"/>
              </w:rPr>
              <w:t>=8家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4252" w:type="dxa"/>
            <w:gridSpan w:val="6"/>
            <w:shd w:val="clear" w:color="auto" w:fill="auto"/>
            <w:vAlign w:val="center"/>
          </w:tcPr>
          <w:p>
            <w:pPr>
              <w:jc w:val="left"/>
              <w:rPr>
                <w:sz w:val="18"/>
                <w:szCs w:val="18"/>
              </w:rPr>
            </w:pPr>
            <w:r>
              <w:rPr>
                <w:rFonts w:hint="eastAsia"/>
                <w:sz w:val="18"/>
                <w:szCs w:val="18"/>
              </w:rPr>
              <w:t>服务预算单位数量</w:t>
            </w:r>
          </w:p>
        </w:tc>
        <w:tc>
          <w:tcPr>
            <w:tcW w:w="2042" w:type="dxa"/>
            <w:gridSpan w:val="2"/>
            <w:shd w:val="clear" w:color="auto" w:fill="auto"/>
            <w:vAlign w:val="center"/>
          </w:tcPr>
          <w:p>
            <w:pPr>
              <w:jc w:val="center"/>
              <w:rPr>
                <w:sz w:val="18"/>
                <w:szCs w:val="18"/>
              </w:rPr>
            </w:pPr>
            <w:r>
              <w:rPr>
                <w:rFonts w:hint="eastAsia"/>
                <w:sz w:val="18"/>
                <w:szCs w:val="18"/>
              </w:rPr>
              <w:t>&gt;=1263家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质量指标</w:t>
            </w:r>
          </w:p>
        </w:tc>
        <w:tc>
          <w:tcPr>
            <w:tcW w:w="4252" w:type="dxa"/>
            <w:gridSpan w:val="6"/>
            <w:shd w:val="clear" w:color="auto" w:fill="auto"/>
            <w:vAlign w:val="center"/>
          </w:tcPr>
          <w:p>
            <w:pPr>
              <w:jc w:val="left"/>
              <w:rPr>
                <w:sz w:val="18"/>
                <w:szCs w:val="18"/>
              </w:rPr>
            </w:pPr>
            <w:r>
              <w:rPr>
                <w:rFonts w:hint="eastAsia"/>
                <w:sz w:val="18"/>
                <w:szCs w:val="18"/>
              </w:rPr>
              <w:t>支付代理银行手续费、代垫利息覆盖率</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时效指标</w:t>
            </w:r>
          </w:p>
        </w:tc>
        <w:tc>
          <w:tcPr>
            <w:tcW w:w="4252" w:type="dxa"/>
            <w:gridSpan w:val="6"/>
            <w:shd w:val="clear" w:color="auto" w:fill="auto"/>
            <w:vAlign w:val="center"/>
          </w:tcPr>
          <w:p>
            <w:pPr>
              <w:jc w:val="left"/>
              <w:rPr>
                <w:sz w:val="18"/>
                <w:szCs w:val="18"/>
              </w:rPr>
            </w:pPr>
            <w:r>
              <w:rPr>
                <w:rFonts w:hint="eastAsia"/>
                <w:sz w:val="18"/>
                <w:szCs w:val="18"/>
              </w:rPr>
              <w:t>支付代理银行手续费、代垫利息及时性</w:t>
            </w:r>
          </w:p>
        </w:tc>
        <w:tc>
          <w:tcPr>
            <w:tcW w:w="2042" w:type="dxa"/>
            <w:gridSpan w:val="2"/>
            <w:shd w:val="clear" w:color="auto" w:fill="auto"/>
            <w:vAlign w:val="center"/>
          </w:tcPr>
          <w:p>
            <w:pPr>
              <w:jc w:val="center"/>
              <w:rPr>
                <w:sz w:val="18"/>
                <w:szCs w:val="18"/>
              </w:rPr>
            </w:pPr>
            <w:r>
              <w:rPr>
                <w:rFonts w:hint="eastAsia"/>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restart"/>
            <w:shd w:val="clear" w:color="auto" w:fill="auto"/>
            <w:vAlign w:val="center"/>
          </w:tcPr>
          <w:p>
            <w:pPr>
              <w:jc w:val="center"/>
              <w:rPr>
                <w:sz w:val="18"/>
                <w:szCs w:val="18"/>
              </w:rPr>
            </w:pPr>
            <w:r>
              <w:rPr>
                <w:rFonts w:hint="eastAsia"/>
                <w:sz w:val="18"/>
                <w:szCs w:val="18"/>
              </w:rPr>
              <w:t>项目效益指标</w:t>
            </w:r>
          </w:p>
        </w:tc>
        <w:tc>
          <w:tcPr>
            <w:tcW w:w="1701" w:type="dxa"/>
            <w:gridSpan w:val="2"/>
            <w:vMerge w:val="restart"/>
            <w:shd w:val="clear" w:color="auto" w:fill="auto"/>
            <w:vAlign w:val="center"/>
          </w:tcPr>
          <w:p>
            <w:pPr>
              <w:jc w:val="center"/>
              <w:rPr>
                <w:sz w:val="18"/>
                <w:szCs w:val="18"/>
              </w:rPr>
            </w:pPr>
            <w:r>
              <w:rPr>
                <w:rFonts w:hint="eastAsia"/>
                <w:sz w:val="18"/>
                <w:szCs w:val="18"/>
              </w:rPr>
              <w:t>社会效益指标</w:t>
            </w:r>
          </w:p>
        </w:tc>
        <w:tc>
          <w:tcPr>
            <w:tcW w:w="4252" w:type="dxa"/>
            <w:gridSpan w:val="6"/>
            <w:shd w:val="clear" w:color="auto" w:fill="auto"/>
            <w:vAlign w:val="center"/>
          </w:tcPr>
          <w:p>
            <w:pPr>
              <w:jc w:val="left"/>
              <w:rPr>
                <w:sz w:val="18"/>
                <w:szCs w:val="18"/>
              </w:rPr>
            </w:pPr>
            <w:r>
              <w:rPr>
                <w:rFonts w:hint="eastAsia"/>
                <w:sz w:val="18"/>
                <w:szCs w:val="18"/>
              </w:rPr>
              <w:t>督促代理银行及时办理财政业务</w:t>
            </w:r>
          </w:p>
        </w:tc>
        <w:tc>
          <w:tcPr>
            <w:tcW w:w="2042" w:type="dxa"/>
            <w:gridSpan w:val="2"/>
            <w:shd w:val="clear" w:color="auto" w:fill="auto"/>
            <w:vAlign w:val="center"/>
          </w:tcPr>
          <w:p>
            <w:pPr>
              <w:jc w:val="center"/>
              <w:rPr>
                <w:sz w:val="18"/>
                <w:szCs w:val="18"/>
              </w:rPr>
            </w:pPr>
            <w:r>
              <w:rPr>
                <w:rFonts w:hint="eastAsia"/>
                <w:sz w:val="18"/>
                <w:szCs w:val="18"/>
              </w:rPr>
              <w:t>有效督促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vMerge w:val="continue"/>
            <w:shd w:val="clear" w:color="auto" w:fill="auto"/>
            <w:vAlign w:val="center"/>
          </w:tcPr>
          <w:p>
            <w:pPr>
              <w:jc w:val="center"/>
            </w:pPr>
          </w:p>
        </w:tc>
        <w:tc>
          <w:tcPr>
            <w:tcW w:w="1701" w:type="dxa"/>
            <w:gridSpan w:val="2"/>
            <w:vMerge w:val="restart"/>
            <w:shd w:val="clear" w:color="auto" w:fill="auto"/>
            <w:vAlign w:val="center"/>
          </w:tcPr>
          <w:p>
            <w:pPr>
              <w:jc w:val="center"/>
              <w:rPr>
                <w:sz w:val="18"/>
                <w:szCs w:val="18"/>
              </w:rPr>
            </w:pPr>
            <w:r>
              <w:rPr>
                <w:rFonts w:hint="eastAsia"/>
                <w:sz w:val="18"/>
                <w:szCs w:val="18"/>
              </w:rPr>
              <w:t>可持续影响指标</w:t>
            </w:r>
          </w:p>
        </w:tc>
        <w:tc>
          <w:tcPr>
            <w:tcW w:w="4252" w:type="dxa"/>
            <w:gridSpan w:val="6"/>
            <w:shd w:val="clear" w:color="auto" w:fill="auto"/>
            <w:vAlign w:val="center"/>
          </w:tcPr>
          <w:p>
            <w:pPr>
              <w:jc w:val="left"/>
              <w:rPr>
                <w:sz w:val="18"/>
                <w:szCs w:val="18"/>
              </w:rPr>
            </w:pPr>
            <w:r>
              <w:rPr>
                <w:rFonts w:hint="eastAsia"/>
                <w:sz w:val="18"/>
                <w:szCs w:val="18"/>
              </w:rPr>
              <w:t>为预算单位提供优质的金融服务</w:t>
            </w:r>
          </w:p>
        </w:tc>
        <w:tc>
          <w:tcPr>
            <w:tcW w:w="2042" w:type="dxa"/>
            <w:gridSpan w:val="2"/>
            <w:shd w:val="clear" w:color="auto" w:fill="auto"/>
            <w:vAlign w:val="center"/>
          </w:tcPr>
          <w:p>
            <w:pPr>
              <w:jc w:val="center"/>
              <w:rPr>
                <w:sz w:val="18"/>
                <w:szCs w:val="18"/>
              </w:rPr>
            </w:pPr>
            <w:r>
              <w:rPr>
                <w:rFonts w:hint="eastAsia"/>
                <w:sz w:val="18"/>
                <w:szCs w:val="18"/>
              </w:rPr>
              <w:t>长期提供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6" w:type="dxa"/>
            <w:shd w:val="clear" w:color="auto" w:fill="auto"/>
            <w:vAlign w:val="center"/>
          </w:tcPr>
          <w:p>
            <w:pPr>
              <w:jc w:val="center"/>
              <w:rPr>
                <w:sz w:val="18"/>
                <w:szCs w:val="18"/>
              </w:rPr>
            </w:pPr>
            <w:r>
              <w:rPr>
                <w:rFonts w:hint="eastAsia"/>
                <w:sz w:val="18"/>
                <w:szCs w:val="18"/>
              </w:rPr>
              <w:t>满意度指标</w:t>
            </w:r>
          </w:p>
        </w:tc>
        <w:tc>
          <w:tcPr>
            <w:tcW w:w="1701" w:type="dxa"/>
            <w:gridSpan w:val="2"/>
            <w:shd w:val="clear" w:color="auto" w:fill="auto"/>
            <w:vAlign w:val="center"/>
          </w:tcPr>
          <w:p>
            <w:pPr>
              <w:jc w:val="center"/>
              <w:rPr>
                <w:sz w:val="18"/>
                <w:szCs w:val="18"/>
              </w:rPr>
            </w:pPr>
            <w:r>
              <w:rPr>
                <w:rFonts w:hint="eastAsia"/>
                <w:sz w:val="18"/>
                <w:szCs w:val="18"/>
              </w:rPr>
              <w:t>满意度指标</w:t>
            </w:r>
          </w:p>
        </w:tc>
        <w:tc>
          <w:tcPr>
            <w:tcW w:w="4252" w:type="dxa"/>
            <w:gridSpan w:val="6"/>
            <w:shd w:val="clear" w:color="auto" w:fill="auto"/>
            <w:vAlign w:val="center"/>
          </w:tcPr>
          <w:p>
            <w:pPr>
              <w:jc w:val="left"/>
              <w:rPr>
                <w:sz w:val="18"/>
                <w:szCs w:val="18"/>
              </w:rPr>
            </w:pPr>
            <w:r>
              <w:rPr>
                <w:rFonts w:hint="eastAsia"/>
                <w:sz w:val="18"/>
                <w:szCs w:val="18"/>
              </w:rPr>
              <w:t>预算单位满意度</w:t>
            </w:r>
          </w:p>
        </w:tc>
        <w:tc>
          <w:tcPr>
            <w:tcW w:w="2042" w:type="dxa"/>
            <w:gridSpan w:val="2"/>
            <w:shd w:val="clear" w:color="auto" w:fill="auto"/>
            <w:vAlign w:val="center"/>
          </w:tcPr>
          <w:p>
            <w:pPr>
              <w:jc w:val="center"/>
              <w:rPr>
                <w:sz w:val="18"/>
                <w:szCs w:val="18"/>
              </w:rPr>
            </w:pPr>
            <w:r>
              <w:rPr>
                <w:rFonts w:hint="eastAsia"/>
                <w:sz w:val="18"/>
                <w:szCs w:val="18"/>
              </w:rPr>
              <w:t>&gt;=95%</w:t>
            </w:r>
          </w:p>
        </w:tc>
      </w:tr>
    </w:tbl>
    <w:p/>
    <w:p>
      <w:pPr>
        <w:pStyle w:val="4"/>
        <w:numPr>
          <w:ilvl w:val="0"/>
          <w:numId w:val="3"/>
        </w:numPr>
        <w:spacing w:before="0" w:after="0" w:line="560" w:lineRule="exact"/>
        <w:ind w:left="0" w:firstLine="562" w:firstLineChars="201"/>
        <w:rPr>
          <w:rFonts w:ascii="楷体_GB2312" w:eastAsia="楷体_GB2312"/>
          <w:sz w:val="28"/>
          <w:szCs w:val="28"/>
        </w:rPr>
      </w:pPr>
      <w:r>
        <w:rPr>
          <w:rFonts w:ascii="楷体_GB2312" w:eastAsia="楷体_GB2312"/>
          <w:sz w:val="28"/>
          <w:szCs w:val="28"/>
        </w:rPr>
        <w:t>其他需说明的事项</w:t>
      </w:r>
    </w:p>
    <w:p>
      <w:pPr>
        <w:widowControl/>
        <w:spacing w:line="560" w:lineRule="exact"/>
        <w:ind w:firstLine="560" w:firstLineChars="200"/>
        <w:jc w:val="left"/>
        <w:rPr>
          <w:rFonts w:ascii="仿宋_GB2312" w:hAnsi="微软雅黑" w:eastAsia="仿宋_GB2312"/>
          <w:sz w:val="28"/>
          <w:szCs w:val="28"/>
        </w:rPr>
      </w:pPr>
      <w:r>
        <w:rPr>
          <w:rFonts w:hint="eastAsia" w:ascii="仿宋_GB2312" w:hAnsi="微软雅黑" w:eastAsia="仿宋_GB2312"/>
          <w:sz w:val="28"/>
          <w:szCs w:val="28"/>
        </w:rPr>
        <w:t>无其他待说明事项。</w:t>
      </w:r>
    </w:p>
    <w:p>
      <w:pPr>
        <w:pStyle w:val="2"/>
        <w:spacing w:before="156" w:beforeLines="50" w:after="156" w:afterLines="50" w:line="560" w:lineRule="exact"/>
        <w:jc w:val="center"/>
        <w:rPr>
          <w:rFonts w:ascii="黑体" w:eastAsia="黑体"/>
          <w:sz w:val="30"/>
          <w:szCs w:val="30"/>
        </w:rPr>
      </w:pPr>
      <w:r>
        <w:rPr>
          <w:rFonts w:ascii="黑体" w:eastAsia="黑体"/>
          <w:sz w:val="30"/>
          <w:szCs w:val="30"/>
        </w:rPr>
        <w:br w:type="page"/>
      </w:r>
      <w:r>
        <w:rPr>
          <w:rFonts w:hint="eastAsia" w:ascii="黑体" w:eastAsia="黑体"/>
          <w:sz w:val="30"/>
          <w:szCs w:val="30"/>
        </w:rPr>
        <w:t>第四部分 名词解释</w:t>
      </w:r>
    </w:p>
    <w:p>
      <w:pPr>
        <w:spacing w:line="560" w:lineRule="exact"/>
        <w:ind w:firstLine="560" w:firstLineChars="200"/>
        <w:rPr>
          <w:rFonts w:hint="eastAsia" w:ascii="仿宋_GB2312" w:hAnsi="CIDFont+F4" w:eastAsia="仿宋_GB2312"/>
          <w:b/>
          <w:color w:val="000000"/>
          <w:sz w:val="28"/>
          <w:szCs w:val="28"/>
        </w:rPr>
      </w:pPr>
      <w:r>
        <w:rPr>
          <w:rFonts w:hint="eastAsia" w:ascii="仿宋_GB2312" w:hAnsi="CIDFont+F4" w:eastAsia="仿宋_GB2312"/>
          <w:b/>
          <w:color w:val="000000"/>
          <w:sz w:val="28"/>
          <w:szCs w:val="28"/>
        </w:rPr>
        <w:t>名词解释：</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一、财政拨款:</w:t>
      </w:r>
      <w:r>
        <w:rPr>
          <w:rFonts w:hint="eastAsia" w:ascii="仿宋_GB2312" w:hAnsi="CIDFont+F6" w:eastAsia="仿宋_GB2312"/>
          <w:color w:val="000000"/>
          <w:sz w:val="28"/>
          <w:szCs w:val="28"/>
        </w:rPr>
        <w:t>指由一般公共预算、政府性基金预算、国有资本经营预算安排的财政拨款数。</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二、一般公共预算:</w:t>
      </w:r>
      <w:r>
        <w:rPr>
          <w:rFonts w:hint="eastAsia" w:ascii="仿宋_GB2312" w:hAnsi="CIDFont+F6" w:eastAsia="仿宋_GB2312"/>
          <w:color w:val="000000"/>
          <w:sz w:val="28"/>
          <w:szCs w:val="28"/>
        </w:rPr>
        <w:t>包括公共财政拨款(补助)资金、专项收入。</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三、财政专户管理资金:</w:t>
      </w:r>
      <w:r>
        <w:rPr>
          <w:rFonts w:hint="eastAsia" w:ascii="仿宋_GB2312" w:hAnsi="CIDFont+F6" w:eastAsia="仿宋_GB2312"/>
          <w:color w:val="000000"/>
          <w:sz w:val="28"/>
          <w:szCs w:val="28"/>
        </w:rPr>
        <w:t>包括专户管理行政事业性收费（主要是教育收费）、其他非税收入。</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四、其他资金:</w:t>
      </w:r>
      <w:r>
        <w:rPr>
          <w:rFonts w:hint="eastAsia" w:ascii="仿宋_GB2312" w:hAnsi="CIDFont+F6" w:eastAsia="仿宋_GB2312"/>
          <w:color w:val="000000"/>
          <w:sz w:val="28"/>
          <w:szCs w:val="28"/>
        </w:rPr>
        <w:t>包括事业收入、事业经营收入、其他收入等。</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五、基本支出:</w:t>
      </w:r>
      <w:r>
        <w:rPr>
          <w:rFonts w:hint="eastAsia" w:ascii="仿宋_GB2312" w:hAnsi="CIDFont+F6" w:eastAsia="仿宋_GB2312"/>
          <w:color w:val="000000"/>
          <w:sz w:val="28"/>
          <w:szCs w:val="28"/>
        </w:rPr>
        <w:t>包括人员经费、公用经费（定额）。其中，人员经费包括工资福利支出、对个人和家庭的补助。</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六、项目支出:</w:t>
      </w:r>
      <w:r>
        <w:rPr>
          <w:rFonts w:hint="eastAsia" w:ascii="仿宋_GB2312" w:hAnsi="CIDFont+F6" w:eastAsia="仿宋_GB2312"/>
          <w:color w:val="000000"/>
          <w:sz w:val="28"/>
          <w:szCs w:val="28"/>
        </w:rPr>
        <w:t>部门支出预算组成部分，是自治区本级部门为完成其特定的行政任务或事业发展目标，在基本支出预算之外编制的年度项目支出计划。</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七、“三公”经费:</w:t>
      </w:r>
      <w:r>
        <w:rPr>
          <w:rFonts w:hint="eastAsia" w:ascii="仿宋_GB2312" w:hAnsi="CIDFont+F6" w:eastAsia="仿宋_GB2312"/>
          <w:color w:val="000000"/>
          <w:sz w:val="28"/>
          <w:szCs w:val="28"/>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560" w:firstLineChars="200"/>
        <w:rPr>
          <w:rFonts w:hint="eastAsia" w:ascii="仿宋_GB2312" w:hAnsi="CIDFont+F6" w:eastAsia="仿宋_GB2312"/>
          <w:color w:val="000000"/>
          <w:sz w:val="28"/>
          <w:szCs w:val="28"/>
        </w:rPr>
      </w:pPr>
      <w:r>
        <w:rPr>
          <w:rFonts w:hint="eastAsia" w:ascii="仿宋_GB2312" w:hAnsi="CIDFont+F4" w:eastAsia="仿宋_GB2312"/>
          <w:b/>
          <w:color w:val="000000"/>
          <w:sz w:val="28"/>
          <w:szCs w:val="28"/>
        </w:rPr>
        <w:t>八、机关运行经费:</w:t>
      </w:r>
      <w:r>
        <w:rPr>
          <w:rFonts w:hint="eastAsia" w:ascii="仿宋_GB2312" w:hAnsi="CIDFont+F6" w:eastAsia="仿宋_GB2312"/>
          <w:color w:val="000000"/>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60" w:lineRule="exact"/>
        <w:jc w:val="right"/>
        <w:rPr>
          <w:rFonts w:hint="eastAsia" w:ascii="仿宋_GB2312" w:hAnsi="CIDFont+F6" w:eastAsia="仿宋_GB2312"/>
          <w:color w:val="000000"/>
          <w:sz w:val="28"/>
          <w:szCs w:val="28"/>
        </w:rPr>
      </w:pPr>
      <w:r>
        <w:rPr>
          <w:rFonts w:hint="eastAsia" w:ascii="仿宋_GB2312" w:hAnsi="CIDFont+F6" w:eastAsia="仿宋_GB2312"/>
          <w:color w:val="000000"/>
          <w:sz w:val="28"/>
          <w:szCs w:val="28"/>
        </w:rPr>
        <w:t>自治区财政厅</w:t>
      </w:r>
    </w:p>
    <w:p>
      <w:pPr>
        <w:spacing w:line="560" w:lineRule="exact"/>
        <w:jc w:val="right"/>
        <w:rPr>
          <w:rFonts w:ascii="仿宋_GB2312" w:eastAsia="仿宋_GB2312"/>
          <w:sz w:val="28"/>
          <w:szCs w:val="28"/>
        </w:rPr>
      </w:pPr>
      <w:r>
        <w:rPr>
          <w:rFonts w:hint="eastAsia" w:ascii="仿宋_GB2312" w:hAnsi="CIDFont+F6" w:eastAsia="仿宋_GB2312"/>
          <w:color w:val="000000"/>
          <w:sz w:val="28"/>
          <w:szCs w:val="28"/>
        </w:rPr>
        <w:t>2021年02月08日</w:t>
      </w:r>
    </w:p>
    <w:sectPr>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rialUnicodeMS">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10" w:usb3="00000000" w:csb0="00040000" w:csb1="00000000"/>
  </w:font>
  <w:font w:name="CIDFont+F4">
    <w:altName w:val="Times New Roman"/>
    <w:panose1 w:val="00000000000000000000"/>
    <w:charset w:val="00"/>
    <w:family w:val="auto"/>
    <w:pitch w:val="default"/>
    <w:sig w:usb0="00000000" w:usb1="00000000" w:usb2="00000000" w:usb3="00000000" w:csb0="00000000" w:csb1="00000000"/>
  </w:font>
  <w:font w:name="CIDFont+F6">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jc w:val="center"/>
    </w:pPr>
    <w:r>
      <w:fldChar w:fldCharType="begin"/>
    </w:r>
    <w:r>
      <w:instrText xml:space="preserve">PAGE   \* MERGEFORMAT</w:instrText>
    </w:r>
    <w:r>
      <w:fldChar w:fldCharType="separate"/>
    </w:r>
    <w:r>
      <w:rPr>
        <w:lang w:val="zh-CN"/>
      </w:rPr>
      <w:t>17</w:t>
    </w:r>
    <w:r>
      <w:fldChar w:fldCharType="end"/>
    </w:r>
  </w:p>
  <w:p>
    <w:pPr>
      <w:pStyle w:val="5"/>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82335"/>
    <w:multiLevelType w:val="multilevel"/>
    <w:tmpl w:val="03D82335"/>
    <w:lvl w:ilvl="0" w:tentative="0">
      <w:start w:val="1"/>
      <w:numFmt w:val="japaneseCounting"/>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BCC1C0F"/>
    <w:multiLevelType w:val="multilevel"/>
    <w:tmpl w:val="1BCC1C0F"/>
    <w:lvl w:ilvl="0" w:tentative="0">
      <w:start w:val="1"/>
      <w:numFmt w:val="japaneseCounting"/>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11E4DC6"/>
    <w:multiLevelType w:val="multilevel"/>
    <w:tmpl w:val="411E4DC6"/>
    <w:lvl w:ilvl="0" w:tentative="0">
      <w:start w:val="1"/>
      <w:numFmt w:val="chineseCountingThousand"/>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C00C0C"/>
    <w:rsid w:val="7C9B50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uiPriority w:val="0"/>
    <w:pPr>
      <w:keepNext/>
      <w:keepLines/>
      <w:spacing w:before="340" w:after="330" w:line="578" w:lineRule="auto"/>
      <w:outlineLvl w:val="0"/>
    </w:pPr>
    <w:rPr>
      <w:rFonts w:ascii="Times New Roman" w:hAnsi="Times New Roman"/>
      <w:b/>
      <w:kern w:val="44"/>
      <w:sz w:val="44"/>
      <w:szCs w:val="44"/>
    </w:rPr>
  </w:style>
  <w:style w:type="paragraph" w:styleId="3">
    <w:name w:val="heading 2"/>
    <w:basedOn w:val="1"/>
    <w:next w:val="1"/>
    <w:link w:val="12"/>
    <w:qFormat/>
    <w:uiPriority w:val="0"/>
    <w:pPr>
      <w:keepNext/>
      <w:keepLines/>
      <w:spacing w:before="260" w:after="260" w:line="416" w:lineRule="auto"/>
      <w:outlineLvl w:val="1"/>
    </w:pPr>
    <w:rPr>
      <w:rFonts w:ascii="Cambria" w:hAnsi="Cambria"/>
      <w:b/>
      <w:sz w:val="32"/>
      <w:szCs w:val="32"/>
    </w:rPr>
  </w:style>
  <w:style w:type="paragraph" w:styleId="4">
    <w:name w:val="heading 3"/>
    <w:basedOn w:val="1"/>
    <w:next w:val="1"/>
    <w:link w:val="13"/>
    <w:qFormat/>
    <w:uiPriority w:val="0"/>
    <w:pPr>
      <w:keepNext/>
      <w:keepLines/>
      <w:spacing w:before="260" w:after="260" w:line="416" w:lineRule="auto"/>
      <w:outlineLvl w:val="2"/>
    </w:pPr>
    <w:rPr>
      <w:rFonts w:ascii="Times New Roman" w:hAnsi="Times New Roman"/>
      <w:b/>
      <w:sz w:val="32"/>
      <w:szCs w:val="32"/>
    </w:rPr>
  </w:style>
  <w:style w:type="character" w:default="1" w:styleId="9">
    <w:name w:val="Default Paragraph Font"/>
    <w:uiPriority w:val="0"/>
  </w:style>
  <w:style w:type="table" w:default="1" w:styleId="7">
    <w:name w:val="Normal Table"/>
    <w:qFormat/>
    <w:uiPriority w:val="0"/>
    <w:rPr>
      <w:lang w:val="en-US" w:eastAsia="zh-CN" w:bidi="ar-SA"/>
    </w:rPr>
    <w:tblPr>
      <w:tblCellMar>
        <w:top w:w="0" w:type="dxa"/>
        <w:left w:w="108" w:type="dxa"/>
        <w:bottom w:w="0" w:type="dxa"/>
        <w:right w:w="108" w:type="dxa"/>
      </w:tblCellMar>
    </w:tblPr>
  </w:style>
  <w:style w:type="paragraph" w:styleId="5">
    <w:name w:val="footer"/>
    <w:basedOn w:val="1"/>
    <w:link w:val="15"/>
    <w:qFormat/>
    <w:uiPriority w:val="0"/>
    <w:pPr>
      <w:snapToGrid w:val="0"/>
      <w:jc w:val="left"/>
    </w:pPr>
    <w:rPr>
      <w:sz w:val="18"/>
      <w:szCs w:val="18"/>
    </w:rPr>
  </w:style>
  <w:style w:type="paragraph" w:styleId="6">
    <w:name w:val="header"/>
    <w:basedOn w:val="1"/>
    <w:link w:val="14"/>
    <w:qFormat/>
    <w:uiPriority w:val="0"/>
    <w:pPr>
      <w:pBdr>
        <w:bottom w:val="single" w:color="auto" w:sz="6" w:space="1"/>
      </w:pBdr>
      <w:snapToGrid w:val="0"/>
      <w:jc w:val="center"/>
    </w:pPr>
    <w:rPr>
      <w:sz w:val="18"/>
      <w:szCs w:val="18"/>
    </w:rPr>
  </w:style>
  <w:style w:type="table" w:styleId="8">
    <w:name w:val="Table Grid"/>
    <w:basedOn w:val="7"/>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List Paragraph"/>
    <w:basedOn w:val="1"/>
    <w:qFormat/>
    <w:uiPriority w:val="0"/>
    <w:pPr>
      <w:ind w:firstLine="420" w:firstLineChars="200"/>
    </w:pPr>
  </w:style>
  <w:style w:type="character" w:customStyle="1" w:styleId="11">
    <w:name w:val="标题 1 Char"/>
    <w:link w:val="2"/>
    <w:uiPriority w:val="0"/>
    <w:rPr>
      <w:rFonts w:ascii="Times New Roman" w:hAnsi="Times New Roman"/>
      <w:b/>
      <w:kern w:val="44"/>
      <w:sz w:val="44"/>
      <w:szCs w:val="44"/>
    </w:rPr>
  </w:style>
  <w:style w:type="character" w:customStyle="1" w:styleId="12">
    <w:name w:val="标题 2 Char"/>
    <w:link w:val="3"/>
    <w:uiPriority w:val="0"/>
    <w:rPr>
      <w:rFonts w:ascii="Cambria" w:hAnsi="Cambria"/>
      <w:b/>
      <w:kern w:val="2"/>
      <w:sz w:val="32"/>
      <w:szCs w:val="32"/>
    </w:rPr>
  </w:style>
  <w:style w:type="character" w:customStyle="1" w:styleId="13">
    <w:name w:val="标题 3 Char"/>
    <w:link w:val="4"/>
    <w:qFormat/>
    <w:uiPriority w:val="0"/>
    <w:rPr>
      <w:rFonts w:ascii="Times New Roman" w:hAnsi="Times New Roman"/>
      <w:b/>
      <w:kern w:val="2"/>
      <w:sz w:val="32"/>
      <w:szCs w:val="32"/>
    </w:rPr>
  </w:style>
  <w:style w:type="character" w:customStyle="1" w:styleId="14">
    <w:name w:val="页眉 Char"/>
    <w:link w:val="6"/>
    <w:uiPriority w:val="0"/>
    <w:rPr>
      <w:kern w:val="2"/>
      <w:sz w:val="18"/>
      <w:szCs w:val="18"/>
    </w:rPr>
  </w:style>
  <w:style w:type="character" w:customStyle="1" w:styleId="15">
    <w:name w:val="页脚 Char"/>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beijing</Company>
  <Pages>16</Pages>
  <Words>855</Words>
  <Characters>4878</Characters>
  <Lines>40</Lines>
  <Paragraphs>11</Paragraphs>
  <TotalTime>6</TotalTime>
  <ScaleCrop>false</ScaleCrop>
  <LinksUpToDate>false</LinksUpToDate>
  <CharactersWithSpaces>5722</CharactersWithSpaces>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2020-11-10T12:53:00Z</dcterms:created>
  <dc:creator>home</dc:creator>
  <cp:lastModifiedBy>cws</cp:lastModifiedBy>
  <dcterms:modified xsi:type="dcterms:W3CDTF">2021-10-18T02:53:44Z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