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highlight w:val="none"/>
          <w:lang w:eastAsia="zh-CN"/>
        </w:rPr>
      </w:pPr>
      <w:bookmarkStart w:id="0" w:name="_GoBack"/>
      <w:bookmarkEnd w:id="0"/>
      <w:r>
        <w:rPr>
          <w:rFonts w:hint="eastAsia" w:ascii="方正小标宋简体" w:hAnsi="方正小标宋简体" w:eastAsia="方正小标宋简体" w:cs="方正小标宋简体"/>
          <w:sz w:val="44"/>
          <w:szCs w:val="44"/>
          <w:highlight w:val="none"/>
          <w:lang w:val="en-US" w:eastAsia="zh-CN"/>
        </w:rPr>
        <w:t>新疆维吾尔自治区2022年度土地指标跨省域调剂收入安排的支出绩效自评</w:t>
      </w:r>
      <w:r>
        <w:rPr>
          <w:rFonts w:hint="eastAsia" w:ascii="方正小标宋简体" w:hAnsi="方正小标宋简体" w:eastAsia="方正小标宋简体" w:cs="方正小标宋简体"/>
          <w:sz w:val="44"/>
          <w:szCs w:val="44"/>
          <w:highlight w:val="none"/>
          <w:lang w:eastAsia="zh-CN"/>
        </w:rPr>
        <w:t>报告</w:t>
      </w:r>
    </w:p>
    <w:p>
      <w:pPr>
        <w:keepNext w:val="0"/>
        <w:keepLines w:val="0"/>
        <w:pageBreakBefore w:val="0"/>
        <w:kinsoku/>
        <w:wordWrap/>
        <w:overflowPunct/>
        <w:topLinePunct w:val="0"/>
        <w:autoSpaceDE/>
        <w:autoSpaceDN/>
        <w:bidi w:val="0"/>
        <w:adjustRightInd/>
        <w:snapToGrid/>
        <w:spacing w:line="60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kern w:val="0"/>
          <w:sz w:val="32"/>
          <w:szCs w:val="32"/>
        </w:rPr>
        <w:t>（202</w:t>
      </w:r>
      <w:r>
        <w:rPr>
          <w:rFonts w:hint="eastAsia" w:ascii="楷体_GB2312" w:hAnsi="楷体_GB2312" w:eastAsia="楷体_GB2312" w:cs="楷体_GB2312"/>
          <w:kern w:val="0"/>
          <w:sz w:val="32"/>
          <w:szCs w:val="32"/>
          <w:lang w:val="en-US" w:eastAsia="zh-CN"/>
        </w:rPr>
        <w:t>2</w:t>
      </w:r>
      <w:r>
        <w:rPr>
          <w:rFonts w:hint="eastAsia" w:ascii="楷体_GB2312" w:hAnsi="楷体_GB2312" w:eastAsia="楷体_GB2312" w:cs="楷体_GB2312"/>
          <w:kern w:val="0"/>
          <w:sz w:val="32"/>
          <w:szCs w:val="32"/>
        </w:rPr>
        <w:t>年度）</w:t>
      </w:r>
    </w:p>
    <w:p>
      <w:pPr>
        <w:keepNext w:val="0"/>
        <w:keepLines w:val="0"/>
        <w:pageBreakBefore w:val="0"/>
        <w:kinsoku/>
        <w:wordWrap/>
        <w:overflowPunct/>
        <w:topLinePunct w:val="0"/>
        <w:autoSpaceDE/>
        <w:autoSpaceDN/>
        <w:bidi w:val="0"/>
        <w:adjustRightInd/>
        <w:snapToGrid/>
        <w:spacing w:line="600" w:lineRule="exact"/>
        <w:rPr>
          <w:rFonts w:ascii="黑体" w:hAnsi="黑体" w:eastAsia="黑体"/>
          <w:sz w:val="32"/>
          <w:szCs w:val="32"/>
        </w:rPr>
      </w:pPr>
    </w:p>
    <w:p>
      <w:pPr>
        <w:keepNext w:val="0"/>
        <w:keepLines w:val="0"/>
        <w:pageBreakBefore w:val="0"/>
        <w:kinsoku/>
        <w:wordWrap/>
        <w:overflowPunct/>
        <w:topLinePunct w:val="0"/>
        <w:autoSpaceDE/>
        <w:autoSpaceDN/>
        <w:bidi w:val="0"/>
        <w:adjustRightInd/>
        <w:snapToGrid/>
        <w:spacing w:line="600" w:lineRule="exact"/>
        <w:rPr>
          <w:rFonts w:ascii="黑体" w:hAnsi="黑体" w:eastAsia="黑体"/>
          <w:sz w:val="32"/>
          <w:szCs w:val="32"/>
        </w:rPr>
      </w:pPr>
    </w:p>
    <w:p>
      <w:pPr>
        <w:keepNext w:val="0"/>
        <w:keepLines w:val="0"/>
        <w:pageBreakBefore w:val="0"/>
        <w:kinsoku/>
        <w:wordWrap/>
        <w:overflowPunct/>
        <w:topLinePunct w:val="0"/>
        <w:autoSpaceDE/>
        <w:autoSpaceDN/>
        <w:bidi w:val="0"/>
        <w:adjustRightInd/>
        <w:snapToGrid/>
        <w:spacing w:line="600" w:lineRule="exact"/>
        <w:rPr>
          <w:rFonts w:ascii="黑体" w:hAnsi="黑体" w:eastAsia="黑体"/>
          <w:sz w:val="32"/>
          <w:szCs w:val="32"/>
        </w:rPr>
      </w:pPr>
    </w:p>
    <w:p>
      <w:pPr>
        <w:keepNext w:val="0"/>
        <w:keepLines w:val="0"/>
        <w:pageBreakBefore w:val="0"/>
        <w:kinsoku/>
        <w:wordWrap/>
        <w:overflowPunct/>
        <w:topLinePunct w:val="0"/>
        <w:autoSpaceDE/>
        <w:autoSpaceDN/>
        <w:bidi w:val="0"/>
        <w:adjustRightInd/>
        <w:snapToGrid/>
        <w:spacing w:line="600" w:lineRule="exact"/>
        <w:rPr>
          <w:rFonts w:ascii="方正小标宋_GBK" w:hAnsi="黑体" w:eastAsia="方正小标宋_GBK"/>
          <w:sz w:val="32"/>
          <w:szCs w:val="32"/>
        </w:rPr>
      </w:pPr>
    </w:p>
    <w:p>
      <w:pPr>
        <w:pStyle w:val="4"/>
        <w:keepNext w:val="0"/>
        <w:keepLines w:val="0"/>
        <w:pageBreakBefore w:val="0"/>
        <w:kinsoku/>
        <w:wordWrap/>
        <w:overflowPunct/>
        <w:topLinePunct w:val="0"/>
        <w:autoSpaceDE/>
        <w:autoSpaceDN/>
        <w:bidi w:val="0"/>
        <w:adjustRightInd/>
        <w:snapToGrid/>
        <w:spacing w:line="600" w:lineRule="exact"/>
      </w:pPr>
    </w:p>
    <w:p>
      <w:pPr>
        <w:pStyle w:val="4"/>
        <w:keepNext w:val="0"/>
        <w:keepLines w:val="0"/>
        <w:pageBreakBefore w:val="0"/>
        <w:kinsoku/>
        <w:wordWrap/>
        <w:overflowPunct/>
        <w:topLinePunct w:val="0"/>
        <w:autoSpaceDE/>
        <w:autoSpaceDN/>
        <w:bidi w:val="0"/>
        <w:adjustRightInd/>
        <w:snapToGrid/>
        <w:spacing w:line="600" w:lineRule="exact"/>
      </w:pPr>
    </w:p>
    <w:p>
      <w:pPr>
        <w:pStyle w:val="4"/>
        <w:keepNext w:val="0"/>
        <w:keepLines w:val="0"/>
        <w:pageBreakBefore w:val="0"/>
        <w:kinsoku/>
        <w:wordWrap/>
        <w:overflowPunct/>
        <w:topLinePunct w:val="0"/>
        <w:autoSpaceDE/>
        <w:autoSpaceDN/>
        <w:bidi w:val="0"/>
        <w:adjustRightInd/>
        <w:snapToGrid/>
        <w:spacing w:line="600" w:lineRule="exact"/>
        <w:ind w:firstLine="0" w:firstLineChars="0"/>
      </w:pPr>
    </w:p>
    <w:p>
      <w:pPr>
        <w:keepNext w:val="0"/>
        <w:keepLines w:val="0"/>
        <w:pageBreakBefore w:val="0"/>
        <w:kinsoku/>
        <w:wordWrap/>
        <w:overflowPunct/>
        <w:topLinePunct w:val="0"/>
        <w:autoSpaceDE/>
        <w:autoSpaceDN/>
        <w:bidi w:val="0"/>
        <w:adjustRightInd/>
        <w:snapToGrid/>
        <w:spacing w:line="600" w:lineRule="exact"/>
        <w:ind w:left="2244" w:leftChars="304" w:hanging="1606" w:hangingChars="500"/>
        <w:rPr>
          <w:rFonts w:hint="eastAsia" w:ascii="仿宋_GB2312" w:hAnsi="黑体" w:eastAsia="仿宋_GB2312"/>
          <w:b/>
          <w:sz w:val="32"/>
          <w:szCs w:val="32"/>
          <w:lang w:val="en-US" w:eastAsia="zh-CN"/>
        </w:rPr>
      </w:pPr>
      <w:r>
        <w:rPr>
          <w:rFonts w:hint="eastAsia" w:ascii="仿宋_GB2312" w:hAnsi="黑体" w:eastAsia="仿宋_GB2312"/>
          <w:b/>
          <w:sz w:val="32"/>
          <w:szCs w:val="32"/>
        </w:rPr>
        <w:t>项目名称：</w:t>
      </w:r>
      <w:r>
        <w:rPr>
          <w:rFonts w:hint="default" w:ascii="Times New Roman" w:hAnsi="Times New Roman" w:eastAsia="仿宋_GB2312" w:cs="Times New Roman"/>
          <w:b/>
          <w:bCs/>
          <w:sz w:val="32"/>
          <w:szCs w:val="32"/>
          <w:highlight w:val="none"/>
        </w:rPr>
        <w:t>土地指标跨省域调剂收入安排的支出预算</w:t>
      </w:r>
      <w:r>
        <w:rPr>
          <w:rFonts w:hint="default" w:ascii="Times New Roman" w:hAnsi="Times New Roman" w:eastAsia="仿宋_GB2312" w:cs="Times New Roman"/>
          <w:b/>
          <w:bCs/>
          <w:sz w:val="32"/>
          <w:szCs w:val="32"/>
          <w:highlight w:val="none"/>
          <w:lang w:eastAsia="zh-CN"/>
        </w:rPr>
        <w:t>（</w:t>
      </w:r>
      <w:r>
        <w:rPr>
          <w:rFonts w:hint="eastAsia" w:eastAsia="仿宋_GB2312" w:cs="Times New Roman"/>
          <w:b/>
          <w:bCs/>
          <w:sz w:val="32"/>
          <w:szCs w:val="32"/>
          <w:highlight w:val="none"/>
          <w:lang w:eastAsia="zh-CN"/>
        </w:rPr>
        <w:t>跨省域补充耕地国家统筹经费</w:t>
      </w:r>
      <w:r>
        <w:rPr>
          <w:rFonts w:hint="default" w:ascii="Times New Roman" w:hAnsi="Times New Roman" w:eastAsia="仿宋_GB2312" w:cs="Times New Roman"/>
          <w:b/>
          <w:bCs/>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left="3529" w:leftChars="304" w:hanging="2891" w:hangingChars="900"/>
        <w:rPr>
          <w:rFonts w:ascii="仿宋_GB2312" w:hAnsi="黑体" w:eastAsia="仿宋_GB2312"/>
          <w:b/>
          <w:sz w:val="32"/>
          <w:szCs w:val="32"/>
          <w:highlight w:val="none"/>
        </w:rPr>
      </w:pPr>
      <w:r>
        <w:rPr>
          <w:rFonts w:hint="eastAsia" w:ascii="仿宋_GB2312" w:hAnsi="黑体" w:eastAsia="仿宋_GB2312"/>
          <w:b/>
          <w:sz w:val="32"/>
          <w:szCs w:val="32"/>
        </w:rPr>
        <w:t>实施单位（公章）：</w:t>
      </w:r>
      <w:r>
        <w:rPr>
          <w:rFonts w:hint="eastAsia" w:ascii="Times New Roman" w:hAnsi="Times New Roman" w:eastAsia="仿宋_GB2312" w:cs="Times New Roman"/>
          <w:b/>
          <w:bCs/>
          <w:sz w:val="32"/>
          <w:szCs w:val="32"/>
          <w:highlight w:val="none"/>
          <w:lang w:val="en-US" w:eastAsia="zh-CN"/>
        </w:rPr>
        <w:t>伊犁哈萨克自治州、阿克苏地区、喀什地区人民政府及自然资源等部门</w:t>
      </w:r>
      <w:r>
        <w:rPr>
          <w:rFonts w:hint="eastAsia" w:ascii="仿宋_GB2312" w:hAnsi="黑体" w:eastAsia="仿宋_GB2312"/>
          <w:b/>
          <w:bCs/>
          <w:sz w:val="32"/>
          <w:szCs w:val="32"/>
          <w:highlight w:val="none"/>
        </w:rPr>
        <w:t xml:space="preserve">  </w:t>
      </w:r>
      <w:r>
        <w:rPr>
          <w:rFonts w:hint="eastAsia" w:ascii="仿宋_GB2312" w:hAnsi="黑体" w:eastAsia="仿宋_GB2312"/>
          <w:b/>
          <w:sz w:val="32"/>
          <w:szCs w:val="32"/>
          <w:highlight w:val="none"/>
        </w:rPr>
        <w:t xml:space="preserve">                 </w:t>
      </w:r>
    </w:p>
    <w:p>
      <w:pPr>
        <w:keepNext w:val="0"/>
        <w:keepLines w:val="0"/>
        <w:pageBreakBefore w:val="0"/>
        <w:kinsoku/>
        <w:wordWrap/>
        <w:overflowPunct/>
        <w:topLinePunct w:val="0"/>
        <w:autoSpaceDE/>
        <w:autoSpaceDN/>
        <w:bidi w:val="0"/>
        <w:adjustRightInd/>
        <w:snapToGrid/>
        <w:spacing w:line="600" w:lineRule="exact"/>
        <w:ind w:left="3529" w:leftChars="304" w:hanging="2891" w:hangingChars="900"/>
        <w:rPr>
          <w:rFonts w:hint="eastAsia" w:ascii="Times New Roman" w:hAnsi="Times New Roman" w:eastAsia="仿宋_GB2312" w:cs="Times New Roman"/>
          <w:b/>
          <w:bCs/>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主管部门（公章）：自治区自然资源厅</w:t>
      </w:r>
    </w:p>
    <w:p>
      <w:pPr>
        <w:keepNext w:val="0"/>
        <w:keepLines w:val="0"/>
        <w:pageBreakBefore w:val="0"/>
        <w:kinsoku/>
        <w:wordWrap/>
        <w:overflowPunct/>
        <w:topLinePunct w:val="0"/>
        <w:autoSpaceDE/>
        <w:autoSpaceDN/>
        <w:bidi w:val="0"/>
        <w:adjustRightInd/>
        <w:snapToGrid/>
        <w:spacing w:line="600" w:lineRule="exact"/>
        <w:ind w:left="3529" w:leftChars="304" w:hanging="2891" w:hangingChars="900"/>
        <w:rPr>
          <w:rFonts w:hint="eastAsia" w:ascii="Times New Roman" w:hAnsi="Times New Roman" w:eastAsia="仿宋_GB2312" w:cs="Times New Roman"/>
          <w:b/>
          <w:bCs/>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项目负责人（公章）：张文才、陈腊梅、姜波</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仿宋_GB2312" w:hAnsi="黑体" w:eastAsia="仿宋_GB2312"/>
          <w:b/>
          <w:sz w:val="32"/>
          <w:szCs w:val="32"/>
        </w:rPr>
      </w:pPr>
      <w:r>
        <w:rPr>
          <w:rFonts w:hint="eastAsia" w:ascii="仿宋_GB2312" w:hAnsi="黑体" w:eastAsia="仿宋_GB2312"/>
          <w:b/>
          <w:sz w:val="32"/>
          <w:szCs w:val="32"/>
        </w:rPr>
        <w:t>填报时间：202</w:t>
      </w:r>
      <w:r>
        <w:rPr>
          <w:rFonts w:hint="eastAsia" w:ascii="仿宋_GB2312" w:hAnsi="黑体" w:eastAsia="仿宋_GB2312"/>
          <w:b/>
          <w:sz w:val="32"/>
          <w:szCs w:val="32"/>
          <w:lang w:val="en-US" w:eastAsia="zh-CN"/>
        </w:rPr>
        <w:t>3</w:t>
      </w:r>
      <w:r>
        <w:rPr>
          <w:rFonts w:hint="eastAsia" w:ascii="仿宋_GB2312" w:hAnsi="黑体" w:eastAsia="仿宋_GB2312"/>
          <w:b/>
          <w:sz w:val="32"/>
          <w:szCs w:val="32"/>
        </w:rPr>
        <w:t>年</w:t>
      </w:r>
      <w:r>
        <w:rPr>
          <w:rFonts w:hint="eastAsia" w:ascii="仿宋_GB2312" w:hAnsi="黑体" w:eastAsia="仿宋_GB2312"/>
          <w:b/>
          <w:sz w:val="32"/>
          <w:szCs w:val="32"/>
          <w:lang w:val="en-US" w:eastAsia="zh-CN"/>
        </w:rPr>
        <w:t>5</w:t>
      </w:r>
      <w:r>
        <w:rPr>
          <w:rFonts w:hint="eastAsia" w:ascii="仿宋_GB2312" w:hAnsi="黑体" w:eastAsia="仿宋_GB2312"/>
          <w:b/>
          <w:sz w:val="32"/>
          <w:szCs w:val="32"/>
        </w:rPr>
        <w:t>月 10日</w:t>
      </w:r>
    </w:p>
    <w:p>
      <w:pPr>
        <w:pStyle w:val="2"/>
        <w:rPr>
          <w:rFonts w:hint="eastAsia"/>
        </w:rPr>
      </w:pPr>
    </w:p>
    <w:p>
      <w:pPr>
        <w:pStyle w:val="2"/>
        <w:rPr>
          <w:rFonts w:hint="eastAsia" w:ascii="仿宋_GB2312" w:hAnsi="黑体" w:eastAsia="仿宋_GB2312"/>
          <w:b/>
          <w:sz w:val="32"/>
          <w:szCs w:val="32"/>
        </w:rPr>
      </w:pPr>
    </w:p>
    <w:p>
      <w:pPr>
        <w:pStyle w:val="2"/>
        <w:rPr>
          <w:rFonts w:hint="eastAsia" w:ascii="仿宋_GB2312" w:hAnsi="黑体" w:eastAsia="仿宋_GB2312"/>
          <w:b/>
          <w:sz w:val="32"/>
          <w:szCs w:val="32"/>
        </w:rPr>
      </w:pPr>
    </w:p>
    <w:p>
      <w:pPr>
        <w:pStyle w:val="2"/>
        <w:rPr>
          <w:rFonts w:hint="eastAsia" w:ascii="仿宋_GB2312" w:hAnsi="黑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0"/>
          <w:sz w:val="44"/>
          <w:szCs w:val="44"/>
          <w:highlight w:val="none"/>
          <w:u w:val="none"/>
          <w:lang w:val="en-US" w:eastAsia="zh-CN"/>
        </w:rPr>
      </w:pPr>
      <w:r>
        <w:rPr>
          <w:rFonts w:hint="eastAsia" w:ascii="方正小标宋简体" w:hAnsi="方正小标宋简体" w:eastAsia="方正小标宋简体" w:cs="方正小标宋简体"/>
          <w:spacing w:val="0"/>
          <w:sz w:val="44"/>
          <w:szCs w:val="44"/>
          <w:highlight w:val="none"/>
          <w:u w:val="none"/>
          <w:lang w:val="en-US" w:eastAsia="zh-CN"/>
        </w:rPr>
        <w:t>新疆维吾尔自治区2022年度土地指标跨省域调剂收入安排的支出绩效自评报告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黑体" w:hAnsi="黑体" w:eastAsia="黑体"/>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0"/>
          <w:sz w:val="32"/>
          <w:szCs w:val="32"/>
          <w:highlight w:val="none"/>
          <w:u w:val="none"/>
          <w:lang w:val="en-US" w:eastAsia="zh-CN"/>
        </w:rPr>
      </w:pPr>
      <w:r>
        <w:rPr>
          <w:rFonts w:hint="eastAsia" w:ascii="Times New Roman" w:hAnsi="Times New Roman" w:eastAsia="仿宋_GB2312" w:cs="Times New Roman"/>
          <w:spacing w:val="0"/>
          <w:sz w:val="32"/>
          <w:szCs w:val="32"/>
          <w:highlight w:val="none"/>
          <w:u w:val="none"/>
          <w:lang w:val="en-US" w:eastAsia="zh-CN"/>
        </w:rPr>
        <w:t>为贯彻落实党中央全面实施绩效管理决策部署</w:t>
      </w:r>
      <w:r>
        <w:rPr>
          <w:rFonts w:hint="default" w:ascii="Times New Roman" w:hAnsi="Times New Roman" w:eastAsia="仿宋_GB2312" w:cs="Times New Roman"/>
          <w:spacing w:val="0"/>
          <w:sz w:val="32"/>
          <w:szCs w:val="32"/>
          <w:highlight w:val="none"/>
          <w:u w:val="none"/>
          <w:lang w:val="en-US" w:eastAsia="zh-CN"/>
        </w:rPr>
        <w:t>，</w:t>
      </w:r>
      <w:r>
        <w:rPr>
          <w:rFonts w:hint="eastAsia" w:ascii="Times New Roman" w:hAnsi="Times New Roman" w:eastAsia="仿宋_GB2312" w:cs="Times New Roman"/>
          <w:spacing w:val="0"/>
          <w:sz w:val="32"/>
          <w:szCs w:val="32"/>
          <w:highlight w:val="none"/>
          <w:u w:val="none"/>
          <w:lang w:val="en-US" w:eastAsia="zh-CN"/>
        </w:rPr>
        <w:t>根据</w:t>
      </w:r>
      <w:r>
        <w:rPr>
          <w:rFonts w:hint="default" w:ascii="Times New Roman" w:hAnsi="Times New Roman" w:eastAsia="仿宋_GB2312" w:cs="Times New Roman"/>
          <w:spacing w:val="0"/>
          <w:sz w:val="32"/>
          <w:szCs w:val="32"/>
          <w:highlight w:val="none"/>
          <w:u w:val="none"/>
          <w:lang w:val="en-US" w:eastAsia="zh-CN"/>
        </w:rPr>
        <w:t>《财政部关于开展202</w:t>
      </w:r>
      <w:r>
        <w:rPr>
          <w:rFonts w:hint="eastAsia" w:ascii="Times New Roman" w:hAnsi="Times New Roman" w:eastAsia="仿宋_GB2312" w:cs="Times New Roman"/>
          <w:spacing w:val="0"/>
          <w:sz w:val="32"/>
          <w:szCs w:val="32"/>
          <w:highlight w:val="none"/>
          <w:u w:val="none"/>
          <w:lang w:val="en-US" w:eastAsia="zh-CN"/>
        </w:rPr>
        <w:t>2</w:t>
      </w:r>
      <w:r>
        <w:rPr>
          <w:rFonts w:hint="default" w:ascii="Times New Roman" w:hAnsi="Times New Roman" w:eastAsia="仿宋_GB2312" w:cs="Times New Roman"/>
          <w:spacing w:val="0"/>
          <w:sz w:val="32"/>
          <w:szCs w:val="32"/>
          <w:highlight w:val="none"/>
          <w:u w:val="none"/>
          <w:lang w:val="en-US" w:eastAsia="zh-CN"/>
        </w:rPr>
        <w:t>年度中央对地方转移支付预算执行情况绩效自评工作的通知》（财监</w:t>
      </w:r>
      <w:r>
        <w:rPr>
          <w:rFonts w:hint="default" w:ascii="Times New Roman" w:hAnsi="Times New Roman" w:eastAsia="仿宋_GB2312" w:cs="Times New Roman"/>
          <w:spacing w:val="0"/>
          <w:sz w:val="32"/>
          <w:szCs w:val="32"/>
          <w:highlight w:val="none"/>
          <w:u w:val="none"/>
          <w:lang w:val="en-US" w:eastAsia="zh-CN" w:bidi="ar-DZ"/>
        </w:rPr>
        <w:t>〔202</w:t>
      </w:r>
      <w:r>
        <w:rPr>
          <w:rFonts w:hint="eastAsia" w:ascii="Times New Roman" w:hAnsi="Times New Roman" w:eastAsia="仿宋_GB2312" w:cs="Times New Roman"/>
          <w:spacing w:val="0"/>
          <w:sz w:val="32"/>
          <w:szCs w:val="32"/>
          <w:highlight w:val="none"/>
          <w:u w:val="none"/>
          <w:lang w:val="en-US" w:eastAsia="zh-CN" w:bidi="ar-DZ"/>
        </w:rPr>
        <w:t>3</w:t>
      </w:r>
      <w:r>
        <w:rPr>
          <w:rFonts w:hint="default" w:ascii="Times New Roman" w:hAnsi="Times New Roman" w:eastAsia="仿宋_GB2312" w:cs="Times New Roman"/>
          <w:spacing w:val="0"/>
          <w:sz w:val="32"/>
          <w:szCs w:val="32"/>
          <w:highlight w:val="none"/>
          <w:u w:val="none"/>
          <w:lang w:val="en-US" w:eastAsia="zh-CN" w:bidi="ar-DZ"/>
        </w:rPr>
        <w:t>〕1号）</w:t>
      </w:r>
      <w:r>
        <w:rPr>
          <w:rFonts w:hint="eastAsia" w:ascii="Times New Roman" w:hAnsi="Times New Roman" w:eastAsia="仿宋_GB2312" w:cs="Times New Roman"/>
          <w:spacing w:val="0"/>
          <w:sz w:val="32"/>
          <w:szCs w:val="32"/>
          <w:highlight w:val="none"/>
          <w:u w:val="none"/>
          <w:lang w:val="en-US" w:eastAsia="zh-CN" w:bidi="ar-DZ"/>
        </w:rPr>
        <w:t>等</w:t>
      </w:r>
      <w:r>
        <w:rPr>
          <w:rFonts w:hint="default" w:ascii="Times New Roman" w:hAnsi="Times New Roman" w:eastAsia="仿宋_GB2312" w:cs="Times New Roman"/>
          <w:spacing w:val="0"/>
          <w:sz w:val="32"/>
          <w:szCs w:val="32"/>
          <w:highlight w:val="none"/>
          <w:u w:val="none"/>
          <w:lang w:val="en-US" w:eastAsia="zh-CN" w:bidi="ar-DZ"/>
        </w:rPr>
        <w:t>有关要求，</w:t>
      </w:r>
      <w:r>
        <w:rPr>
          <w:rFonts w:hint="default" w:ascii="Times New Roman" w:hAnsi="Times New Roman" w:eastAsia="仿宋_GB2312" w:cs="Times New Roman"/>
          <w:spacing w:val="0"/>
          <w:sz w:val="32"/>
          <w:szCs w:val="32"/>
          <w:highlight w:val="none"/>
          <w:lang w:val="en-US" w:eastAsia="zh-CN"/>
        </w:rPr>
        <w:t>新疆维吾尔自治区</w:t>
      </w:r>
      <w:r>
        <w:rPr>
          <w:rFonts w:hint="eastAsia" w:ascii="Times New Roman" w:hAnsi="Times New Roman" w:eastAsia="仿宋_GB2312" w:cs="Times New Roman"/>
          <w:spacing w:val="0"/>
          <w:sz w:val="32"/>
          <w:szCs w:val="32"/>
          <w:highlight w:val="none"/>
          <w:lang w:val="en-US" w:eastAsia="zh-CN"/>
        </w:rPr>
        <w:t>财政厅高度重视，严格按照规范要求组织开展了</w:t>
      </w:r>
      <w:r>
        <w:rPr>
          <w:rFonts w:hint="default" w:ascii="Times New Roman" w:hAnsi="Times New Roman" w:eastAsia="仿宋_GB2312" w:cs="Times New Roman"/>
          <w:spacing w:val="0"/>
          <w:sz w:val="32"/>
          <w:szCs w:val="32"/>
          <w:highlight w:val="none"/>
        </w:rPr>
        <w:t>202</w:t>
      </w:r>
      <w:r>
        <w:rPr>
          <w:rFonts w:hint="eastAsia" w:ascii="Times New Roman" w:hAnsi="Times New Roman" w:eastAsia="仿宋_GB2312" w:cs="Times New Roman"/>
          <w:spacing w:val="0"/>
          <w:sz w:val="32"/>
          <w:szCs w:val="32"/>
          <w:highlight w:val="none"/>
          <w:lang w:val="en-US" w:eastAsia="zh-CN"/>
        </w:rPr>
        <w:t>2</w:t>
      </w:r>
      <w:r>
        <w:rPr>
          <w:rFonts w:hint="default" w:ascii="Times New Roman" w:hAnsi="Times New Roman" w:eastAsia="仿宋_GB2312" w:cs="Times New Roman"/>
          <w:spacing w:val="0"/>
          <w:sz w:val="32"/>
          <w:szCs w:val="32"/>
          <w:highlight w:val="none"/>
        </w:rPr>
        <w:t>年度</w:t>
      </w:r>
      <w:r>
        <w:rPr>
          <w:rFonts w:hint="default" w:ascii="Times New Roman" w:hAnsi="Times New Roman" w:eastAsia="仿宋_GB2312" w:cs="Times New Roman"/>
          <w:spacing w:val="0"/>
          <w:sz w:val="32"/>
          <w:szCs w:val="32"/>
          <w:highlight w:val="none"/>
          <w:u w:val="none"/>
          <w:lang w:val="en-US" w:eastAsia="zh-CN"/>
        </w:rPr>
        <w:t>土地指标跨省域调剂收入安排的支出绩效自评工作，现将自评情况</w:t>
      </w:r>
      <w:r>
        <w:rPr>
          <w:rFonts w:hint="eastAsia" w:ascii="Times New Roman" w:hAnsi="Times New Roman" w:eastAsia="仿宋_GB2312" w:cs="Times New Roman"/>
          <w:spacing w:val="0"/>
          <w:sz w:val="32"/>
          <w:szCs w:val="32"/>
          <w:highlight w:val="none"/>
          <w:u w:val="none"/>
          <w:lang w:val="en-US" w:eastAsia="zh-CN"/>
        </w:rPr>
        <w:t>汇报</w:t>
      </w:r>
      <w:r>
        <w:rPr>
          <w:rFonts w:hint="default" w:ascii="Times New Roman" w:hAnsi="Times New Roman" w:eastAsia="仿宋_GB2312" w:cs="Times New Roman"/>
          <w:spacing w:val="0"/>
          <w:sz w:val="32"/>
          <w:szCs w:val="32"/>
          <w:highlight w:val="none"/>
          <w:u w:val="none"/>
          <w:lang w:val="en-US" w:eastAsia="zh-CN"/>
        </w:rPr>
        <w:t>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pacing w:val="0"/>
          <w:sz w:val="32"/>
          <w:szCs w:val="32"/>
          <w:highlight w:val="none"/>
          <w:lang w:val="en-US" w:eastAsia="zh-CN"/>
        </w:rPr>
      </w:pPr>
      <w:r>
        <w:rPr>
          <w:rFonts w:hint="eastAsia" w:ascii="黑体" w:hAnsi="黑体" w:eastAsia="黑体" w:cs="黑体"/>
          <w:spacing w:val="0"/>
          <w:sz w:val="32"/>
          <w:szCs w:val="32"/>
          <w:highlight w:val="none"/>
          <w:lang w:val="en-US" w:eastAsia="zh-CN"/>
        </w:rPr>
        <w:t>绩效目标分解下达情况</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jc w:val="both"/>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（一）中央下达</w:t>
      </w:r>
      <w:r>
        <w:rPr>
          <w:rFonts w:hint="eastAsia" w:ascii="楷体" w:hAnsi="楷体" w:eastAsia="楷体" w:cs="楷体"/>
          <w:b/>
          <w:bCs/>
          <w:sz w:val="32"/>
          <w:szCs w:val="32"/>
          <w:highlight w:val="none"/>
        </w:rPr>
        <w:t>土地指标跨省域调剂收入安排的支出预算</w:t>
      </w:r>
      <w:r>
        <w:rPr>
          <w:rFonts w:hint="eastAsia" w:ascii="楷体" w:hAnsi="楷体" w:eastAsia="楷体" w:cs="楷体"/>
          <w:b/>
          <w:bCs/>
          <w:sz w:val="32"/>
          <w:szCs w:val="32"/>
          <w:highlight w:val="none"/>
          <w:lang w:eastAsia="zh-CN"/>
        </w:rPr>
        <w:t>和绩效目标</w:t>
      </w:r>
      <w:r>
        <w:rPr>
          <w:rFonts w:hint="eastAsia" w:ascii="楷体" w:hAnsi="楷体" w:eastAsia="楷体" w:cs="楷体"/>
          <w:b/>
          <w:bCs/>
          <w:sz w:val="32"/>
          <w:szCs w:val="32"/>
          <w:highlight w:val="none"/>
          <w:lang w:val="en-US" w:eastAsia="zh-CN"/>
        </w:rPr>
        <w:t>情况。</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jc w:val="both"/>
        <w:textAlignment w:val="auto"/>
        <w:rPr>
          <w:rFonts w:hint="eastAsia" w:eastAsia="仿宋_GB2312" w:cs="Times New Roman"/>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1.下达预算情况</w:t>
      </w:r>
      <w:r>
        <w:rPr>
          <w:rFonts w:hint="eastAsia"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202</w:t>
      </w:r>
      <w:r>
        <w:rPr>
          <w:rFonts w:hint="eastAsia"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lang w:val="en-US" w:eastAsia="zh-CN"/>
        </w:rPr>
        <w:t>年</w:t>
      </w:r>
      <w:r>
        <w:rPr>
          <w:rFonts w:hint="eastAsia"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月</w:t>
      </w:r>
      <w:r>
        <w:rPr>
          <w:rFonts w:hint="eastAsia" w:eastAsia="仿宋_GB2312" w:cs="Times New Roman"/>
          <w:sz w:val="32"/>
          <w:szCs w:val="32"/>
          <w:highlight w:val="none"/>
          <w:lang w:val="en-US" w:eastAsia="zh-CN"/>
        </w:rPr>
        <w:t>15</w:t>
      </w:r>
      <w:r>
        <w:rPr>
          <w:rFonts w:hint="default" w:ascii="Times New Roman" w:hAnsi="Times New Roman" w:eastAsia="仿宋_GB2312" w:cs="Times New Roman"/>
          <w:sz w:val="32"/>
          <w:szCs w:val="32"/>
          <w:highlight w:val="none"/>
          <w:lang w:val="en-US" w:eastAsia="zh-CN"/>
        </w:rPr>
        <w:t>日</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《财政部关于下达202</w:t>
      </w:r>
      <w:r>
        <w:rPr>
          <w:rFonts w:hint="eastAsia"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年土地指标跨省域调剂收入安排的支出预算的通知》（财预〔202</w:t>
      </w:r>
      <w:r>
        <w:rPr>
          <w:rFonts w:hint="eastAsia"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val="en-US" w:eastAsia="zh-CN"/>
        </w:rPr>
        <w:t>53</w:t>
      </w:r>
      <w:r>
        <w:rPr>
          <w:rFonts w:hint="default" w:ascii="Times New Roman" w:hAnsi="Times New Roman" w:eastAsia="仿宋_GB2312" w:cs="Times New Roman"/>
          <w:sz w:val="32"/>
          <w:szCs w:val="32"/>
          <w:highlight w:val="none"/>
        </w:rPr>
        <w:t>号），下达</w:t>
      </w:r>
      <w:r>
        <w:rPr>
          <w:rFonts w:hint="eastAsia" w:eastAsia="仿宋_GB2312" w:cs="Times New Roman"/>
          <w:sz w:val="32"/>
          <w:szCs w:val="32"/>
          <w:highlight w:val="none"/>
          <w:lang w:eastAsia="zh-CN"/>
        </w:rPr>
        <w:t>我区</w:t>
      </w:r>
      <w:r>
        <w:rPr>
          <w:rFonts w:hint="default" w:ascii="Times New Roman" w:hAnsi="Times New Roman" w:eastAsia="仿宋_GB2312" w:cs="Times New Roman"/>
          <w:sz w:val="32"/>
          <w:szCs w:val="32"/>
          <w:highlight w:val="none"/>
        </w:rPr>
        <w:t>202</w:t>
      </w:r>
      <w:r>
        <w:rPr>
          <w:rFonts w:hint="eastAsia"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年土地指标跨省域调剂收入安排的支出预算</w:t>
      </w:r>
      <w:r>
        <w:rPr>
          <w:rFonts w:hint="default" w:ascii="Times New Roman" w:hAnsi="Times New Roman" w:eastAsia="仿宋_GB2312" w:cs="Times New Roman"/>
          <w:sz w:val="32"/>
          <w:szCs w:val="32"/>
          <w:highlight w:val="none"/>
          <w:lang w:eastAsia="zh-CN"/>
        </w:rPr>
        <w:t>（</w:t>
      </w:r>
      <w:r>
        <w:rPr>
          <w:rFonts w:hint="eastAsia" w:eastAsia="仿宋_GB2312" w:cs="Times New Roman"/>
          <w:sz w:val="32"/>
          <w:szCs w:val="32"/>
          <w:highlight w:val="none"/>
          <w:lang w:eastAsia="zh-CN"/>
        </w:rPr>
        <w:t>跨省域补充耕地国家统筹经费</w:t>
      </w:r>
      <w:r>
        <w:rPr>
          <w:rFonts w:hint="default" w:ascii="Times New Roman" w:hAnsi="Times New Roman" w:eastAsia="仿宋_GB2312" w:cs="Times New Roman"/>
          <w:sz w:val="32"/>
          <w:szCs w:val="32"/>
          <w:highlight w:val="none"/>
          <w:lang w:eastAsia="zh-CN"/>
        </w:rPr>
        <w:t>）</w:t>
      </w:r>
      <w:r>
        <w:rPr>
          <w:rFonts w:hint="eastAsia" w:eastAsia="仿宋_GB2312" w:cs="Times New Roman"/>
          <w:sz w:val="32"/>
          <w:szCs w:val="32"/>
          <w:highlight w:val="none"/>
          <w:lang w:val="en-US" w:eastAsia="zh-CN"/>
        </w:rPr>
        <w:t>18903</w:t>
      </w:r>
      <w:r>
        <w:rPr>
          <w:rFonts w:hint="default" w:ascii="Times New Roman" w:hAnsi="Times New Roman" w:eastAsia="仿宋_GB2312" w:cs="Times New Roman"/>
          <w:sz w:val="32"/>
          <w:szCs w:val="32"/>
          <w:highlight w:val="none"/>
        </w:rPr>
        <w:t>万元</w:t>
      </w:r>
      <w:r>
        <w:rPr>
          <w:rFonts w:hint="eastAsia" w:eastAsia="仿宋_GB2312" w:cs="Times New Roman"/>
          <w:sz w:val="32"/>
          <w:szCs w:val="32"/>
          <w:highlight w:val="none"/>
          <w:lang w:val="en-US"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jc w:val="both"/>
        <w:textAlignment w:val="auto"/>
        <w:rPr>
          <w:rFonts w:hint="default" w:eastAsia="仿宋_GB2312" w:cs="Times New Roman"/>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2.下达绩效目标情况。</w:t>
      </w:r>
      <w:r>
        <w:rPr>
          <w:rFonts w:hint="eastAsia" w:eastAsia="仿宋_GB2312" w:cs="Times New Roman"/>
          <w:sz w:val="32"/>
          <w:szCs w:val="32"/>
          <w:highlight w:val="none"/>
          <w:lang w:eastAsia="zh-CN"/>
        </w:rPr>
        <w:t>财政部随文下达新疆区域绩效目标，具体为：</w:t>
      </w:r>
    </w:p>
    <w:tbl>
      <w:tblPr>
        <w:tblStyle w:val="12"/>
        <w:tblpPr w:leftFromText="180" w:rightFromText="180" w:vertAnchor="text" w:horzAnchor="page" w:tblpX="1631" w:tblpY="-11739"/>
        <w:tblOverlap w:val="never"/>
        <w:tblW w:w="487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64"/>
        <w:gridCol w:w="1527"/>
        <w:gridCol w:w="1421"/>
        <w:gridCol w:w="3650"/>
        <w:gridCol w:w="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trPr>
        <w:tc>
          <w:tcPr>
            <w:tcW w:w="5000" w:type="pct"/>
            <w:gridSpan w:val="5"/>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bCs/>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bCs/>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bCs/>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土地指标跨省域调剂收入安排的支出区域绩效目标表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000" w:type="pct"/>
            <w:gridSpan w:val="5"/>
            <w:tcBorders>
              <w:top w:val="nil"/>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bCs/>
                <w:i w:val="0"/>
                <w:iCs w:val="0"/>
                <w:color w:val="000000"/>
                <w:sz w:val="28"/>
                <w:szCs w:val="28"/>
                <w:u w:val="none"/>
              </w:rPr>
            </w:pPr>
            <w:r>
              <w:rPr>
                <w:rStyle w:val="22"/>
                <w:rFonts w:hint="eastAsia" w:ascii="宋体" w:hAnsi="宋体" w:eastAsia="宋体" w:cs="宋体"/>
                <w:b/>
                <w:bCs/>
                <w:sz w:val="28"/>
                <w:szCs w:val="28"/>
                <w:lang w:val="en-US" w:eastAsia="zh-CN" w:bidi="ar"/>
              </w:rPr>
              <w:t>（</w:t>
            </w:r>
            <w:r>
              <w:rPr>
                <w:rStyle w:val="23"/>
                <w:rFonts w:hint="eastAsia" w:ascii="宋体" w:hAnsi="宋体" w:eastAsia="宋体" w:cs="宋体"/>
                <w:b/>
                <w:bCs/>
                <w:sz w:val="28"/>
                <w:szCs w:val="28"/>
                <w:lang w:val="en-US" w:eastAsia="zh-CN" w:bidi="ar"/>
              </w:rPr>
              <w:t>2022</w:t>
            </w:r>
            <w:r>
              <w:rPr>
                <w:rStyle w:val="22"/>
                <w:rFonts w:hint="eastAsia" w:ascii="宋体" w:hAnsi="宋体" w:eastAsia="宋体" w:cs="宋体"/>
                <w:b/>
                <w:bCs/>
                <w:sz w:val="28"/>
                <w:szCs w:val="28"/>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7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专项名称</w:t>
            </w:r>
          </w:p>
        </w:tc>
        <w:tc>
          <w:tcPr>
            <w:tcW w:w="42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土地指标跨省域调剂收入安排的支出(国家统筹补充耕地经费）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中央主管部门</w:t>
            </w:r>
          </w:p>
        </w:tc>
        <w:tc>
          <w:tcPr>
            <w:tcW w:w="8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iCs w:val="0"/>
                <w:color w:val="000000"/>
                <w:sz w:val="20"/>
                <w:szCs w:val="20"/>
                <w:u w:val="none"/>
              </w:rPr>
            </w:pPr>
            <w:r>
              <w:rPr>
                <w:rStyle w:val="24"/>
                <w:lang w:val="en-US" w:eastAsia="zh-CN" w:bidi="ar"/>
              </w:rPr>
              <w:t>财政部</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专项实施期</w:t>
            </w:r>
          </w:p>
        </w:tc>
        <w:tc>
          <w:tcPr>
            <w:tcW w:w="26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2019-2023</w:t>
            </w:r>
            <w:r>
              <w:rPr>
                <w:rStyle w:val="24"/>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7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省级主管部门</w:t>
            </w:r>
          </w:p>
        </w:tc>
        <w:tc>
          <w:tcPr>
            <w:tcW w:w="8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新疆维吾尔自治区财政厅</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省级共管部门</w:t>
            </w:r>
          </w:p>
        </w:tc>
        <w:tc>
          <w:tcPr>
            <w:tcW w:w="26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新疆维吾尔自治区自然资源厅等部门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资金</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情况</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（万元）</w:t>
            </w:r>
          </w:p>
        </w:tc>
        <w:tc>
          <w:tcPr>
            <w:tcW w:w="8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年度金额：</w:t>
            </w:r>
          </w:p>
        </w:tc>
        <w:tc>
          <w:tcPr>
            <w:tcW w:w="341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7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宋体" w:cs="Times New Roman"/>
                <w:i w:val="0"/>
                <w:iCs w:val="0"/>
                <w:color w:val="000000"/>
                <w:sz w:val="20"/>
                <w:szCs w:val="20"/>
                <w:u w:val="none"/>
              </w:rPr>
            </w:pPr>
          </w:p>
        </w:tc>
        <w:tc>
          <w:tcPr>
            <w:tcW w:w="8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default" w:ascii="Times New Roman" w:hAnsi="Times New Roman" w:eastAsia="宋体" w:cs="Times New Roman"/>
                <w:i w:val="0"/>
                <w:iCs w:val="0"/>
                <w:color w:val="000000"/>
                <w:sz w:val="20"/>
                <w:szCs w:val="20"/>
                <w:u w:val="none"/>
              </w:rPr>
            </w:pPr>
            <w:r>
              <w:rPr>
                <w:rStyle w:val="24"/>
                <w:lang w:val="en-US" w:eastAsia="zh-CN" w:bidi="ar"/>
              </w:rPr>
              <w:t>其中：中央奖补</w:t>
            </w:r>
          </w:p>
        </w:tc>
        <w:tc>
          <w:tcPr>
            <w:tcW w:w="341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7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宋体" w:cs="Times New Roman"/>
                <w:i w:val="0"/>
                <w:iCs w:val="0"/>
                <w:color w:val="000000"/>
                <w:sz w:val="20"/>
                <w:szCs w:val="20"/>
                <w:u w:val="none"/>
              </w:rPr>
            </w:pPr>
          </w:p>
        </w:tc>
        <w:tc>
          <w:tcPr>
            <w:tcW w:w="8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Style w:val="24"/>
                <w:lang w:val="en-US" w:eastAsia="zh-CN" w:bidi="ar"/>
              </w:rPr>
              <w:t>地方资金</w:t>
            </w:r>
          </w:p>
        </w:tc>
        <w:tc>
          <w:tcPr>
            <w:tcW w:w="341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7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年度目标</w:t>
            </w:r>
          </w:p>
        </w:tc>
        <w:tc>
          <w:tcPr>
            <w:tcW w:w="42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巩固脱贫攻坚成果和支持乡村振兴战略，优先用于高标准农田建设等补充耕地任务。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716"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宋体" w:cs="Times New Roman"/>
                <w:i w:val="0"/>
                <w:iCs w:val="0"/>
                <w:color w:val="000000"/>
                <w:sz w:val="20"/>
                <w:szCs w:val="20"/>
                <w:u w:val="none"/>
              </w:rPr>
            </w:pPr>
          </w:p>
        </w:tc>
        <w:tc>
          <w:tcPr>
            <w:tcW w:w="864"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一级指标</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二级指标</w:t>
            </w:r>
          </w:p>
        </w:tc>
        <w:tc>
          <w:tcPr>
            <w:tcW w:w="20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三级指标</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71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iCs w:val="0"/>
                <w:color w:val="000000"/>
                <w:sz w:val="20"/>
                <w:szCs w:val="20"/>
                <w:u w:val="none"/>
              </w:rPr>
            </w:pPr>
            <w:r>
              <w:rPr>
                <w:rStyle w:val="24"/>
                <w:lang w:val="en-US" w:eastAsia="zh-CN" w:bidi="ar"/>
              </w:rPr>
              <w:t>绩效指标</w:t>
            </w:r>
          </w:p>
        </w:tc>
        <w:tc>
          <w:tcPr>
            <w:tcW w:w="8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产出指标</w:t>
            </w:r>
          </w:p>
        </w:tc>
        <w:tc>
          <w:tcPr>
            <w:tcW w:w="804" w:type="pct"/>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iCs w:val="0"/>
                <w:color w:val="000000"/>
                <w:sz w:val="20"/>
                <w:szCs w:val="20"/>
                <w:u w:val="none"/>
              </w:rPr>
            </w:pPr>
            <w:r>
              <w:rPr>
                <w:rStyle w:val="24"/>
                <w:lang w:val="en-US" w:eastAsia="zh-CN" w:bidi="ar"/>
              </w:rPr>
              <w:t>数量指标</w:t>
            </w:r>
          </w:p>
        </w:tc>
        <w:tc>
          <w:tcPr>
            <w:tcW w:w="20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新增耕地面积（亩）</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71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宋体" w:cs="Times New Roman"/>
                <w:i w:val="0"/>
                <w:iCs w:val="0"/>
                <w:color w:val="000000"/>
                <w:sz w:val="20"/>
                <w:szCs w:val="20"/>
                <w:u w:val="none"/>
              </w:rPr>
            </w:pPr>
          </w:p>
        </w:tc>
        <w:tc>
          <w:tcPr>
            <w:tcW w:w="8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宋体" w:cs="Times New Roman"/>
                <w:i w:val="0"/>
                <w:iCs w:val="0"/>
                <w:color w:val="000000"/>
                <w:sz w:val="20"/>
                <w:szCs w:val="20"/>
                <w:u w:val="none"/>
              </w:rPr>
            </w:pPr>
          </w:p>
        </w:tc>
        <w:tc>
          <w:tcPr>
            <w:tcW w:w="804"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宋体" w:cs="Times New Roman"/>
                <w:i w:val="0"/>
                <w:iCs w:val="0"/>
                <w:color w:val="000000"/>
                <w:sz w:val="20"/>
                <w:szCs w:val="20"/>
                <w:u w:val="none"/>
              </w:rPr>
            </w:pPr>
          </w:p>
        </w:tc>
        <w:tc>
          <w:tcPr>
            <w:tcW w:w="20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其中：新增高标准农田面积（亩）</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71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宋体" w:cs="Times New Roman"/>
                <w:i w:val="0"/>
                <w:iCs w:val="0"/>
                <w:color w:val="000000"/>
                <w:sz w:val="20"/>
                <w:szCs w:val="20"/>
                <w:u w:val="none"/>
              </w:rPr>
            </w:pPr>
          </w:p>
        </w:tc>
        <w:tc>
          <w:tcPr>
            <w:tcW w:w="8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宋体" w:cs="Times New Roman"/>
                <w:i w:val="0"/>
                <w:iCs w:val="0"/>
                <w:color w:val="000000"/>
                <w:sz w:val="20"/>
                <w:szCs w:val="20"/>
                <w:u w:val="none"/>
              </w:rPr>
            </w:pPr>
          </w:p>
        </w:tc>
        <w:tc>
          <w:tcPr>
            <w:tcW w:w="804" w:type="pct"/>
            <w:tcBorders>
              <w:top w:val="nil"/>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0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项目验收合格率</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71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宋体" w:cs="Times New Roman"/>
                <w:i w:val="0"/>
                <w:iCs w:val="0"/>
                <w:color w:val="000000"/>
                <w:sz w:val="20"/>
                <w:szCs w:val="20"/>
                <w:u w:val="none"/>
              </w:rPr>
            </w:pPr>
          </w:p>
        </w:tc>
        <w:tc>
          <w:tcPr>
            <w:tcW w:w="8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效益指标</w:t>
            </w:r>
          </w:p>
        </w:tc>
        <w:tc>
          <w:tcPr>
            <w:tcW w:w="804" w:type="pct"/>
            <w:tcBorders>
              <w:top w:val="nil"/>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社会效益指标</w:t>
            </w:r>
          </w:p>
        </w:tc>
        <w:tc>
          <w:tcPr>
            <w:tcW w:w="20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粮食综合生产能力</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有所提升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71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宋体" w:cs="Times New Roman"/>
                <w:i w:val="0"/>
                <w:iCs w:val="0"/>
                <w:color w:val="000000"/>
                <w:sz w:val="20"/>
                <w:szCs w:val="20"/>
                <w:u w:val="none"/>
              </w:rPr>
            </w:pPr>
          </w:p>
        </w:tc>
        <w:tc>
          <w:tcPr>
            <w:tcW w:w="8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宋体" w:cs="Times New Roman"/>
                <w:i w:val="0"/>
                <w:iCs w:val="0"/>
                <w:color w:val="000000"/>
                <w:sz w:val="20"/>
                <w:szCs w:val="20"/>
                <w:u w:val="none"/>
              </w:rPr>
            </w:pPr>
          </w:p>
        </w:tc>
        <w:tc>
          <w:tcPr>
            <w:tcW w:w="804"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0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耕地质量</w:t>
            </w:r>
          </w:p>
        </w:tc>
        <w:tc>
          <w:tcPr>
            <w:tcW w:w="5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有所改善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71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宋体" w:cs="Times New Roman"/>
                <w:i w:val="0"/>
                <w:iCs w:val="0"/>
                <w:color w:val="000000"/>
                <w:sz w:val="20"/>
                <w:szCs w:val="20"/>
                <w:u w:val="none"/>
              </w:rPr>
            </w:pPr>
          </w:p>
        </w:tc>
        <w:tc>
          <w:tcPr>
            <w:tcW w:w="8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满意度指标</w:t>
            </w:r>
          </w:p>
        </w:tc>
        <w:tc>
          <w:tcPr>
            <w:tcW w:w="804"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服务对象满意度指标</w:t>
            </w:r>
          </w:p>
        </w:tc>
        <w:tc>
          <w:tcPr>
            <w:tcW w:w="20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受益群体满意率</w:t>
            </w:r>
          </w:p>
        </w:tc>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bl>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eastAsia="仿宋_GB2312" w:cs="Times New Roman"/>
          <w:sz w:val="32"/>
          <w:szCs w:val="32"/>
          <w:highlight w:val="none"/>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after="120" w:line="600" w:lineRule="exact"/>
        <w:ind w:firstLine="643" w:firstLineChars="200"/>
        <w:jc w:val="both"/>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自治区</w:t>
      </w:r>
      <w:r>
        <w:rPr>
          <w:rFonts w:hint="eastAsia" w:ascii="楷体" w:hAnsi="楷体" w:eastAsia="楷体" w:cs="楷体"/>
          <w:b/>
          <w:bCs/>
          <w:sz w:val="32"/>
          <w:szCs w:val="36"/>
        </w:rPr>
        <w:t>分解下达预算和</w:t>
      </w:r>
      <w:r>
        <w:rPr>
          <w:rFonts w:hint="eastAsia" w:ascii="楷体" w:hAnsi="楷体" w:eastAsia="楷体" w:cs="楷体"/>
          <w:b/>
          <w:bCs/>
          <w:sz w:val="32"/>
          <w:szCs w:val="32"/>
        </w:rPr>
        <w:t>绩效目标情况</w:t>
      </w:r>
      <w:r>
        <w:rPr>
          <w:rFonts w:hint="eastAsia" w:ascii="楷体" w:hAnsi="楷体" w:eastAsia="楷体" w:cs="楷体"/>
          <w:b/>
          <w:bCs/>
          <w:sz w:val="32"/>
          <w:szCs w:val="32"/>
          <w:highlight w:val="none"/>
          <w:lang w:val="en-US"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120" w:line="600" w:lineRule="exact"/>
        <w:ind w:firstLine="643" w:firstLineChars="200"/>
        <w:jc w:val="both"/>
        <w:textAlignment w:val="auto"/>
        <w:rPr>
          <w:rFonts w:hint="eastAsia" w:eastAsia="仿宋_GB2312" w:cs="Times New Roman"/>
          <w:sz w:val="32"/>
          <w:szCs w:val="32"/>
          <w:highlight w:val="green"/>
          <w:lang w:eastAsia="zh-CN"/>
        </w:rPr>
      </w:pPr>
      <w:r>
        <w:rPr>
          <w:rFonts w:hint="eastAsia" w:eastAsia="仿宋_GB2312" w:cs="Times New Roman"/>
          <w:b/>
          <w:bCs/>
          <w:sz w:val="32"/>
          <w:szCs w:val="32"/>
          <w:highlight w:val="none"/>
          <w:lang w:val="en-US" w:eastAsia="zh-CN"/>
        </w:rPr>
        <w:t>1.自治区分解下达预算情况。</w:t>
      </w:r>
      <w:r>
        <w:rPr>
          <w:rFonts w:hint="eastAsia" w:ascii="Times New Roman" w:hAnsi="Times New Roman" w:eastAsia="仿宋_GB2312" w:cs="Times New Roman"/>
          <w:sz w:val="32"/>
          <w:szCs w:val="32"/>
          <w:highlight w:val="none"/>
          <w:lang w:val="en-US" w:eastAsia="zh-CN"/>
        </w:rPr>
        <w:t>收到</w:t>
      </w:r>
      <w:r>
        <w:rPr>
          <w:rFonts w:hint="eastAsia" w:eastAsia="仿宋_GB2312" w:cs="Times New Roman"/>
          <w:sz w:val="32"/>
          <w:szCs w:val="32"/>
          <w:highlight w:val="none"/>
          <w:lang w:val="en-US" w:eastAsia="zh-CN"/>
        </w:rPr>
        <w:t>财政部资金文件</w:t>
      </w:r>
      <w:r>
        <w:rPr>
          <w:rFonts w:hint="eastAsia" w:ascii="Times New Roman" w:hAnsi="Times New Roman" w:eastAsia="仿宋_GB2312" w:cs="Times New Roman"/>
          <w:sz w:val="32"/>
          <w:szCs w:val="32"/>
          <w:highlight w:val="none"/>
          <w:lang w:val="en-US" w:eastAsia="zh-CN"/>
        </w:rPr>
        <w:t>后，自治区财政厅会同自治区党委农村工作领导小组</w:t>
      </w:r>
      <w:r>
        <w:rPr>
          <w:rFonts w:hint="eastAsia" w:eastAsia="仿宋_GB2312" w:cs="Times New Roman"/>
          <w:sz w:val="32"/>
          <w:szCs w:val="32"/>
          <w:highlight w:val="none"/>
          <w:lang w:val="en-US" w:eastAsia="zh-CN"/>
        </w:rPr>
        <w:t>暨乡村振兴领导</w:t>
      </w:r>
      <w:r>
        <w:rPr>
          <w:rFonts w:hint="eastAsia" w:ascii="Times New Roman" w:hAnsi="Times New Roman" w:eastAsia="仿宋_GB2312" w:cs="Times New Roman"/>
          <w:sz w:val="32"/>
          <w:szCs w:val="32"/>
          <w:highlight w:val="none"/>
          <w:lang w:val="en-US" w:eastAsia="zh-CN"/>
        </w:rPr>
        <w:t>办公室、自然资源厅、农业农村厅、乡村振兴局等</w:t>
      </w:r>
      <w:r>
        <w:rPr>
          <w:rFonts w:hint="eastAsia" w:eastAsia="仿宋_GB2312" w:cs="Times New Roman"/>
          <w:sz w:val="32"/>
          <w:szCs w:val="32"/>
          <w:highlight w:val="none"/>
          <w:lang w:val="en-US" w:eastAsia="zh-CN"/>
        </w:rPr>
        <w:t>部门</w:t>
      </w:r>
      <w:r>
        <w:rPr>
          <w:rFonts w:hint="eastAsia" w:ascii="Times New Roman" w:hAnsi="Times New Roman" w:eastAsia="仿宋_GB2312" w:cs="Times New Roman"/>
          <w:sz w:val="32"/>
          <w:szCs w:val="32"/>
          <w:highlight w:val="none"/>
          <w:lang w:val="en-US" w:eastAsia="zh-CN"/>
        </w:rPr>
        <w:t>结合</w:t>
      </w:r>
      <w:r>
        <w:rPr>
          <w:rFonts w:hint="eastAsia" w:eastAsia="仿宋_GB2312" w:cs="Times New Roman"/>
          <w:sz w:val="32"/>
          <w:szCs w:val="32"/>
          <w:highlight w:val="none"/>
          <w:lang w:val="en-US" w:eastAsia="zh-CN"/>
        </w:rPr>
        <w:t>我</w:t>
      </w:r>
      <w:r>
        <w:rPr>
          <w:rFonts w:hint="eastAsia" w:ascii="Times New Roman" w:hAnsi="Times New Roman" w:eastAsia="仿宋_GB2312" w:cs="Times New Roman"/>
          <w:sz w:val="32"/>
          <w:szCs w:val="32"/>
          <w:highlight w:val="none"/>
          <w:lang w:val="en-US" w:eastAsia="zh-CN"/>
        </w:rPr>
        <w:t>区实际认真研究，在30日</w:t>
      </w:r>
      <w:r>
        <w:rPr>
          <w:rFonts w:hint="eastAsia" w:eastAsia="仿宋_GB2312" w:cs="Times New Roman"/>
          <w:sz w:val="32"/>
          <w:szCs w:val="32"/>
          <w:highlight w:val="none"/>
          <w:lang w:val="en-US" w:eastAsia="zh-CN"/>
        </w:rPr>
        <w:t>内</w:t>
      </w:r>
      <w:r>
        <w:rPr>
          <w:rFonts w:hint="eastAsia" w:ascii="Times New Roman" w:hAnsi="Times New Roman" w:eastAsia="仿宋_GB2312" w:cs="Times New Roman"/>
          <w:sz w:val="32"/>
          <w:szCs w:val="32"/>
          <w:highlight w:val="none"/>
          <w:lang w:val="en-US" w:eastAsia="zh-CN"/>
        </w:rPr>
        <w:t>将资金分配下达至</w:t>
      </w:r>
      <w:r>
        <w:rPr>
          <w:rFonts w:hint="eastAsia" w:eastAsia="仿宋_GB2312" w:cs="Times New Roman"/>
          <w:sz w:val="32"/>
          <w:szCs w:val="32"/>
          <w:highlight w:val="none"/>
          <w:lang w:val="en-US" w:eastAsia="zh-CN"/>
        </w:rPr>
        <w:t>相关地州。</w:t>
      </w:r>
      <w:r>
        <w:rPr>
          <w:rFonts w:hint="default" w:ascii="Times New Roman" w:hAnsi="Times New Roman" w:eastAsia="仿宋_GB2312" w:cs="Times New Roman"/>
          <w:sz w:val="32"/>
          <w:szCs w:val="32"/>
          <w:highlight w:val="none"/>
          <w:lang w:val="en-US" w:eastAsia="zh-CN"/>
        </w:rPr>
        <w:t>202</w:t>
      </w:r>
      <w:r>
        <w:rPr>
          <w:rFonts w:hint="eastAsia"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val="en-US" w:eastAsia="zh-CN"/>
        </w:rPr>
        <w:t>年</w:t>
      </w:r>
      <w:r>
        <w:rPr>
          <w:rFonts w:hint="eastAsia"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val="en-US" w:eastAsia="zh-CN"/>
        </w:rPr>
        <w:t>月</w:t>
      </w:r>
      <w:r>
        <w:rPr>
          <w:rFonts w:hint="eastAsia" w:eastAsia="仿宋_GB2312" w:cs="Times New Roman"/>
          <w:sz w:val="32"/>
          <w:szCs w:val="32"/>
          <w:highlight w:val="none"/>
          <w:lang w:val="en-US" w:eastAsia="zh-CN"/>
        </w:rPr>
        <w:t>13</w:t>
      </w:r>
      <w:r>
        <w:rPr>
          <w:rFonts w:hint="default" w:ascii="Times New Roman" w:hAnsi="Times New Roman" w:eastAsia="仿宋_GB2312" w:cs="Times New Roman"/>
          <w:sz w:val="32"/>
          <w:szCs w:val="32"/>
          <w:highlight w:val="none"/>
          <w:lang w:val="en-US" w:eastAsia="zh-CN"/>
        </w:rPr>
        <w:t>日</w:t>
      </w: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eastAsia="zh-CN"/>
        </w:rPr>
        <w:t>自治区</w:t>
      </w:r>
      <w:r>
        <w:rPr>
          <w:rFonts w:hint="default" w:ascii="Times New Roman" w:hAnsi="Times New Roman" w:eastAsia="仿宋_GB2312" w:cs="Times New Roman"/>
          <w:sz w:val="32"/>
          <w:szCs w:val="32"/>
          <w:highlight w:val="none"/>
        </w:rPr>
        <w:t>印发《关于下达202</w:t>
      </w:r>
      <w:r>
        <w:rPr>
          <w:rFonts w:hint="eastAsia"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年土地指标跨省域调剂收入安排的预算支出的通知》（</w:t>
      </w:r>
      <w:r>
        <w:rPr>
          <w:rFonts w:hint="eastAsia" w:eastAsia="仿宋_GB2312" w:cs="Times New Roman"/>
          <w:sz w:val="32"/>
          <w:szCs w:val="32"/>
          <w:highlight w:val="none"/>
          <w:lang w:eastAsia="zh-CN"/>
        </w:rPr>
        <w:t>新财综</w:t>
      </w:r>
      <w:r>
        <w:rPr>
          <w:rFonts w:hint="default" w:ascii="Times New Roman" w:hAnsi="Times New Roman" w:eastAsia="仿宋_GB2312" w:cs="Times New Roman"/>
          <w:sz w:val="32"/>
          <w:szCs w:val="32"/>
          <w:highlight w:val="none"/>
        </w:rPr>
        <w:t>〔202</w:t>
      </w:r>
      <w:r>
        <w:rPr>
          <w:rFonts w:hint="eastAsia"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val="en-US" w:eastAsia="zh-CN"/>
        </w:rPr>
        <w:t>27</w:t>
      </w:r>
      <w:r>
        <w:rPr>
          <w:rFonts w:hint="default" w:ascii="Times New Roman" w:hAnsi="Times New Roman" w:eastAsia="仿宋_GB2312" w:cs="Times New Roman"/>
          <w:sz w:val="32"/>
          <w:szCs w:val="32"/>
          <w:highlight w:val="none"/>
        </w:rPr>
        <w:t>号），下达</w:t>
      </w:r>
      <w:r>
        <w:rPr>
          <w:rFonts w:hint="eastAsia" w:eastAsia="仿宋_GB2312" w:cs="Times New Roman"/>
          <w:sz w:val="32"/>
          <w:szCs w:val="32"/>
          <w:highlight w:val="none"/>
          <w:lang w:eastAsia="zh-CN"/>
        </w:rPr>
        <w:t>各地</w:t>
      </w:r>
      <w:r>
        <w:rPr>
          <w:rFonts w:hint="default" w:ascii="Times New Roman" w:hAnsi="Times New Roman" w:eastAsia="仿宋_GB2312" w:cs="Times New Roman"/>
          <w:sz w:val="32"/>
          <w:szCs w:val="32"/>
          <w:highlight w:val="none"/>
        </w:rPr>
        <w:t>202</w:t>
      </w:r>
      <w:r>
        <w:rPr>
          <w:rFonts w:hint="eastAsia"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年土地指标跨省域调剂收入安排的支出预算</w:t>
      </w:r>
      <w:r>
        <w:rPr>
          <w:rFonts w:hint="eastAsia" w:eastAsia="仿宋_GB2312" w:cs="Times New Roman"/>
          <w:sz w:val="32"/>
          <w:szCs w:val="32"/>
          <w:highlight w:val="none"/>
          <w:lang w:val="en-US" w:eastAsia="zh-CN"/>
        </w:rPr>
        <w:t>18903万</w:t>
      </w:r>
      <w:r>
        <w:rPr>
          <w:rFonts w:hint="default" w:ascii="Times New Roman" w:hAnsi="Times New Roman" w:eastAsia="仿宋_GB2312" w:cs="Times New Roman"/>
          <w:sz w:val="32"/>
          <w:szCs w:val="32"/>
          <w:highlight w:val="none"/>
        </w:rPr>
        <w:t>元</w:t>
      </w:r>
      <w:r>
        <w:rPr>
          <w:rFonts w:hint="eastAsia" w:eastAsia="仿宋_GB2312" w:cs="Times New Roman"/>
          <w:sz w:val="32"/>
          <w:szCs w:val="32"/>
          <w:highlight w:val="none"/>
          <w:lang w:eastAsia="zh-CN"/>
        </w:rPr>
        <w:t>，资金分解情况为：</w:t>
      </w:r>
    </w:p>
    <w:tbl>
      <w:tblPr>
        <w:tblStyle w:val="12"/>
        <w:tblW w:w="891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9"/>
        <w:gridCol w:w="1240"/>
        <w:gridCol w:w="1202"/>
        <w:gridCol w:w="329"/>
        <w:gridCol w:w="1676"/>
        <w:gridCol w:w="1236"/>
        <w:gridCol w:w="595"/>
        <w:gridCol w:w="1862"/>
        <w:gridCol w:w="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8910" w:type="dxa"/>
            <w:gridSpan w:val="9"/>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kern w:val="0"/>
                <w:sz w:val="32"/>
                <w:szCs w:val="32"/>
                <w:u w:val="none"/>
                <w:lang w:val="en-US" w:eastAsia="zh-CN" w:bidi="ar"/>
              </w:rPr>
              <w:t xml:space="preserve"> 2022年土地指标跨省域调剂收入安排的支出预算表</w:t>
            </w:r>
            <w:r>
              <w:rPr>
                <w:rFonts w:hint="default" w:ascii="Times New Roman" w:hAnsi="Times New Roman" w:eastAsia="仿宋_GB2312" w:cs="Times New Roman"/>
                <w:b w:val="0"/>
                <w:bCs w:val="0"/>
                <w:i w:val="0"/>
                <w:iCs w:val="0"/>
                <w:color w:val="000000"/>
                <w:kern w:val="0"/>
                <w:sz w:val="32"/>
                <w:szCs w:val="32"/>
                <w:u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序号</w:t>
            </w:r>
          </w:p>
        </w:tc>
        <w:tc>
          <w:tcPr>
            <w:tcW w:w="24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县市</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粮食产能（万公斤)</w:t>
            </w:r>
            <w:r>
              <w:rPr>
                <w:rFonts w:hint="eastAsia" w:ascii="宋体" w:hAnsi="宋体" w:eastAsia="宋体" w:cs="宋体"/>
                <w:b w:val="0"/>
                <w:bCs w:val="0"/>
                <w:i w:val="0"/>
                <w:iCs w:val="0"/>
                <w:color w:val="000000"/>
                <w:kern w:val="0"/>
                <w:sz w:val="20"/>
                <w:szCs w:val="20"/>
                <w:u w:val="none"/>
                <w:lang w:val="en-US" w:eastAsia="zh-CN" w:bidi="ar"/>
              </w:rPr>
              <w:br w:type="textWrapping"/>
            </w:r>
            <w:r>
              <w:rPr>
                <w:rFonts w:hint="eastAsia" w:ascii="宋体" w:hAnsi="宋体" w:eastAsia="宋体" w:cs="宋体"/>
                <w:b w:val="0"/>
                <w:bCs w:val="0"/>
                <w:i w:val="0"/>
                <w:iCs w:val="0"/>
                <w:color w:val="000000"/>
                <w:kern w:val="0"/>
                <w:sz w:val="20"/>
                <w:szCs w:val="20"/>
                <w:u w:val="none"/>
                <w:lang w:val="en-US" w:eastAsia="zh-CN" w:bidi="ar"/>
              </w:rPr>
              <w:t>（万公斤）</w:t>
            </w:r>
          </w:p>
        </w:tc>
        <w:tc>
          <w:tcPr>
            <w:tcW w:w="25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金额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exact"/>
        </w:trPr>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24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Style w:val="25"/>
                <w:rFonts w:hint="eastAsia" w:ascii="宋体" w:hAnsi="宋体" w:eastAsia="宋体" w:cs="宋体"/>
                <w:b w:val="0"/>
                <w:bCs w:val="0"/>
                <w:sz w:val="20"/>
                <w:szCs w:val="20"/>
                <w:lang w:val="en-US" w:eastAsia="zh-CN" w:bidi="ar"/>
              </w:rPr>
              <w:t>奎屯市</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189.0374</w:t>
            </w:r>
          </w:p>
        </w:tc>
        <w:tc>
          <w:tcPr>
            <w:tcW w:w="25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17012.7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0" w:type="dxa"/>
          <w:trHeight w:val="454" w:hRule="exact"/>
        </w:trPr>
        <w:tc>
          <w:tcPr>
            <w:tcW w:w="8860" w:type="dxa"/>
            <w:gridSpan w:val="8"/>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宋体" w:hAnsi="宋体" w:eastAsia="宋体" w:cs="宋体"/>
                <w:b w:val="0"/>
                <w:bCs w:val="0"/>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top"/>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2022年土地指标跨省域调剂收入安排的支出预算表</w:t>
            </w:r>
            <w:r>
              <w:rPr>
                <w:rFonts w:hint="eastAsia" w:ascii="宋体" w:hAnsi="宋体" w:eastAsia="宋体" w:cs="宋体"/>
                <w:b w:val="0"/>
                <w:bCs w:val="0"/>
                <w:i w:val="0"/>
                <w:iCs w:val="0"/>
                <w:color w:val="000000"/>
                <w:kern w:val="0"/>
                <w:sz w:val="20"/>
                <w:szCs w:val="20"/>
                <w:u w:val="none"/>
                <w:lang w:val="en-US" w:eastAsia="zh-CN" w:bidi="ar"/>
              </w:rPr>
              <w:br w:type="textWrapping"/>
            </w:r>
            <w:r>
              <w:rPr>
                <w:rFonts w:hint="eastAsia" w:ascii="宋体" w:hAnsi="宋体" w:eastAsia="宋体" w:cs="宋体"/>
                <w:b w:val="0"/>
                <w:bCs w:val="0"/>
                <w:i w:val="0"/>
                <w:iCs w:val="0"/>
                <w:color w:val="000000"/>
                <w:kern w:val="0"/>
                <w:sz w:val="20"/>
                <w:szCs w:val="20"/>
                <w:u w:val="none"/>
                <w:lang w:val="en-US" w:eastAsia="zh-CN" w:bidi="ar"/>
              </w:rPr>
              <w:t>（自治区统筹部分）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0" w:type="dxa"/>
          <w:trHeight w:val="454" w:hRule="exact"/>
        </w:trPr>
        <w:tc>
          <w:tcPr>
            <w:tcW w:w="720"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序号</w:t>
            </w:r>
          </w:p>
        </w:tc>
        <w:tc>
          <w:tcPr>
            <w:tcW w:w="2771" w:type="dxa"/>
            <w:gridSpan w:val="3"/>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县市</w:t>
            </w:r>
          </w:p>
        </w:tc>
        <w:tc>
          <w:tcPr>
            <w:tcW w:w="1676"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任务数量（亩）</w:t>
            </w:r>
          </w:p>
        </w:tc>
        <w:tc>
          <w:tcPr>
            <w:tcW w:w="1831"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经费标准（元）</w:t>
            </w:r>
          </w:p>
        </w:tc>
        <w:tc>
          <w:tcPr>
            <w:tcW w:w="1862"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 xml:space="preserve">金额 （万元） </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0" w:type="dxa"/>
          <w:trHeight w:val="454" w:hRule="exact"/>
        </w:trPr>
        <w:tc>
          <w:tcPr>
            <w:tcW w:w="72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b w:val="0"/>
                <w:bCs w:val="0"/>
                <w:i w:val="0"/>
                <w:iCs w:val="0"/>
                <w:color w:val="000000"/>
                <w:sz w:val="20"/>
                <w:szCs w:val="20"/>
                <w:u w:val="none"/>
              </w:rPr>
            </w:pPr>
          </w:p>
        </w:tc>
        <w:tc>
          <w:tcPr>
            <w:tcW w:w="27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合计</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3780.6</w:t>
            </w:r>
          </w:p>
        </w:tc>
        <w:tc>
          <w:tcPr>
            <w:tcW w:w="18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5000</w:t>
            </w:r>
          </w:p>
        </w:tc>
        <w:tc>
          <w:tcPr>
            <w:tcW w:w="18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0" w:type="dxa"/>
          <w:trHeight w:val="454" w:hRule="exact"/>
        </w:trPr>
        <w:tc>
          <w:tcPr>
            <w:tcW w:w="72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伊犁州</w:t>
            </w:r>
          </w:p>
        </w:tc>
        <w:tc>
          <w:tcPr>
            <w:tcW w:w="15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察布查</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尔县</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430.6</w:t>
            </w:r>
          </w:p>
        </w:tc>
        <w:tc>
          <w:tcPr>
            <w:tcW w:w="18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5000</w:t>
            </w:r>
          </w:p>
        </w:tc>
        <w:tc>
          <w:tcPr>
            <w:tcW w:w="18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0" w:type="dxa"/>
          <w:trHeight w:val="454" w:hRule="exact"/>
        </w:trPr>
        <w:tc>
          <w:tcPr>
            <w:tcW w:w="72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阿克苏地区</w:t>
            </w:r>
          </w:p>
        </w:tc>
        <w:tc>
          <w:tcPr>
            <w:tcW w:w="15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柯坪县</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2150</w:t>
            </w:r>
          </w:p>
        </w:tc>
        <w:tc>
          <w:tcPr>
            <w:tcW w:w="18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5000</w:t>
            </w:r>
          </w:p>
        </w:tc>
        <w:tc>
          <w:tcPr>
            <w:tcW w:w="18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0" w:type="dxa"/>
          <w:trHeight w:val="454" w:hRule="exact"/>
        </w:trPr>
        <w:tc>
          <w:tcPr>
            <w:tcW w:w="72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喀什</w:t>
            </w:r>
            <w:r>
              <w:rPr>
                <w:rFonts w:hint="eastAsia" w:ascii="宋体" w:hAnsi="宋体" w:eastAsia="宋体" w:cs="宋体"/>
                <w:b w:val="0"/>
                <w:bCs w:val="0"/>
                <w:i w:val="0"/>
                <w:iCs w:val="0"/>
                <w:color w:val="000000"/>
                <w:kern w:val="0"/>
                <w:sz w:val="20"/>
                <w:szCs w:val="20"/>
                <w:u w:val="none"/>
                <w:lang w:val="en-US" w:eastAsia="zh-CN" w:bidi="ar"/>
              </w:rPr>
              <w:br w:type="textWrapping"/>
            </w:r>
            <w:r>
              <w:rPr>
                <w:rFonts w:hint="eastAsia" w:ascii="宋体" w:hAnsi="宋体" w:eastAsia="宋体" w:cs="宋体"/>
                <w:b w:val="0"/>
                <w:bCs w:val="0"/>
                <w:i w:val="0"/>
                <w:iCs w:val="0"/>
                <w:color w:val="000000"/>
                <w:kern w:val="0"/>
                <w:sz w:val="20"/>
                <w:szCs w:val="20"/>
                <w:u w:val="none"/>
                <w:lang w:val="en-US" w:eastAsia="zh-CN" w:bidi="ar"/>
              </w:rPr>
              <w:t>地区</w:t>
            </w:r>
          </w:p>
        </w:tc>
        <w:tc>
          <w:tcPr>
            <w:tcW w:w="15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伽师县</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1200</w:t>
            </w:r>
          </w:p>
        </w:tc>
        <w:tc>
          <w:tcPr>
            <w:tcW w:w="18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5000</w:t>
            </w:r>
          </w:p>
        </w:tc>
        <w:tc>
          <w:tcPr>
            <w:tcW w:w="1862"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600</w:t>
            </w:r>
          </w:p>
        </w:tc>
      </w:tr>
    </w:tbl>
    <w:p>
      <w:pPr>
        <w:pStyle w:val="5"/>
        <w:keepNext w:val="0"/>
        <w:keepLines w:val="0"/>
        <w:pageBreakBefore w:val="0"/>
        <w:widowControl w:val="0"/>
        <w:numPr>
          <w:ilvl w:val="0"/>
          <w:numId w:val="0"/>
        </w:numPr>
        <w:kinsoku/>
        <w:wordWrap/>
        <w:overflowPunct/>
        <w:topLinePunct w:val="0"/>
        <w:autoSpaceDE/>
        <w:autoSpaceDN/>
        <w:bidi w:val="0"/>
        <w:adjustRightInd/>
        <w:snapToGrid/>
        <w:spacing w:after="120" w:line="600" w:lineRule="exact"/>
        <w:jc w:val="both"/>
        <w:textAlignment w:val="auto"/>
        <w:rPr>
          <w:rFonts w:hint="eastAsia" w:eastAsia="仿宋_GB2312" w:cs="Times New Roman"/>
          <w:sz w:val="32"/>
          <w:szCs w:val="32"/>
          <w:highlight w:val="none"/>
          <w:lang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after="120" w:line="600" w:lineRule="exact"/>
        <w:ind w:firstLine="643" w:firstLineChars="200"/>
        <w:jc w:val="both"/>
        <w:textAlignment w:val="auto"/>
        <w:rPr>
          <w:rFonts w:hint="eastAsia" w:ascii="Times New Roman" w:hAnsi="Times New Roman" w:eastAsia="仿宋_GB2312" w:cs="Times New Roman"/>
          <w:b/>
          <w:bCs/>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2.自治区分解下达绩效目标情况如下：</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120" w:line="600" w:lineRule="exact"/>
        <w:ind w:firstLine="640" w:firstLineChars="200"/>
        <w:jc w:val="both"/>
        <w:textAlignment w:val="auto"/>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绩效指标设计上，在依据中央下达预算区域内绩效目标基础上，结合自治区实际，认真研究制定和分解绩效目标及其指标值，并随财政资金文件分解下达各地，具体为：</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120" w:line="600" w:lineRule="exact"/>
        <w:ind w:firstLine="640" w:firstLineChars="200"/>
        <w:jc w:val="both"/>
        <w:textAlignment w:val="auto"/>
        <w:rPr>
          <w:rFonts w:hint="eastAsia" w:eastAsia="仿宋_GB2312" w:cs="Times New Roman"/>
          <w:sz w:val="32"/>
          <w:szCs w:val="32"/>
          <w:highlight w:val="none"/>
          <w:lang w:val="en-US" w:eastAsia="zh-CN"/>
        </w:rPr>
      </w:pPr>
    </w:p>
    <w:tbl>
      <w:tblPr>
        <w:tblStyle w:val="12"/>
        <w:tblW w:w="857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3"/>
        <w:gridCol w:w="1126"/>
        <w:gridCol w:w="918"/>
        <w:gridCol w:w="1435"/>
        <w:gridCol w:w="910"/>
        <w:gridCol w:w="1550"/>
        <w:gridCol w:w="1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8574" w:type="dxa"/>
            <w:gridSpan w:val="7"/>
            <w:tcBorders>
              <w:top w:val="nil"/>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土地指标跨省域调剂收入安排的支出区域绩效目标表（2022年度）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7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专项（项目）名称</w:t>
            </w:r>
          </w:p>
        </w:tc>
        <w:tc>
          <w:tcPr>
            <w:tcW w:w="58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土地指标跨省域调剂收入安排的支出(国家统筹补充耕地经费）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7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23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财政部</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省级财政部门</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27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省级主管部门</w:t>
            </w:r>
          </w:p>
        </w:tc>
        <w:tc>
          <w:tcPr>
            <w:tcW w:w="23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自治区自然资源厅</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伊犁州奎屯市人民政府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7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地州市主管部门</w:t>
            </w:r>
          </w:p>
        </w:tc>
        <w:tc>
          <w:tcPr>
            <w:tcW w:w="23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伊犁州自然资源局</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地州市财政部门</w:t>
            </w:r>
          </w:p>
        </w:tc>
        <w:tc>
          <w:tcPr>
            <w:tcW w:w="19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伊犁州财政局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71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项目资金（万元）</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44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71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44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17013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71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其中：中央补助</w:t>
            </w:r>
          </w:p>
        </w:tc>
        <w:tc>
          <w:tcPr>
            <w:tcW w:w="44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17013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总体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w:t>
            </w:r>
          </w:p>
        </w:tc>
        <w:tc>
          <w:tcPr>
            <w:tcW w:w="7901" w:type="dxa"/>
            <w:gridSpan w:val="6"/>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目标1：通过工程措施进行提质改造，改造耕地面积11168.52亩；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目标2：高效、合规的使用耕地储备库提质、改造耕地等项目资金的使用；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目标3：稳步提升耕地综合生产力、建设高质量耕地农田。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目标4：支持乡村振兴战略，实施标准化厂房建设、道路建设、绿化、污水处理、给排水管网等基础设施。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目标5：项目建成后，改善镇区的卫生质量，促进城镇经济发展，提升招商引资环境。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7901" w:type="dxa"/>
            <w:gridSpan w:val="6"/>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38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9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38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项目数量</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38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耕地储备库提质改造耕地面积（亩）</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≥11168.52亩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38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新建标准化厂房（㎡）</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38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多功能旅游文化中心（座）</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38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绿化外配套（㎡）</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38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给排水管网(m)</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9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38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项目设计变更率（%）</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38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项目验收合格率</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9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38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项目按计划开工率（%）</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38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资金拨付及时率</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9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38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改善乡镇的卫生质量</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38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提升耕地综合生产力</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38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促进乡镇经济发展</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有效促进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38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提升招商引资环境</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i w:val="0"/>
                <w:iCs w:val="0"/>
                <w:color w:val="000000"/>
                <w:sz w:val="20"/>
                <w:szCs w:val="20"/>
                <w:u w:val="none"/>
              </w:rPr>
            </w:pP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38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受益群体满意率</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bl>
    <w:p>
      <w:pPr>
        <w:pStyle w:val="5"/>
        <w:keepNext w:val="0"/>
        <w:keepLines w:val="0"/>
        <w:pageBreakBefore w:val="0"/>
        <w:widowControl w:val="0"/>
        <w:numPr>
          <w:ilvl w:val="0"/>
          <w:numId w:val="0"/>
        </w:numPr>
        <w:kinsoku/>
        <w:wordWrap/>
        <w:overflowPunct/>
        <w:topLinePunct w:val="0"/>
        <w:autoSpaceDE/>
        <w:autoSpaceDN/>
        <w:bidi w:val="0"/>
        <w:adjustRightInd/>
        <w:snapToGrid/>
        <w:spacing w:after="120" w:line="600" w:lineRule="exact"/>
        <w:jc w:val="both"/>
        <w:textAlignment w:val="auto"/>
        <w:rPr>
          <w:rFonts w:hint="eastAsia" w:eastAsia="仿宋_GB2312" w:cs="Times New Roman"/>
          <w:sz w:val="32"/>
          <w:szCs w:val="32"/>
          <w:highlight w:val="none"/>
          <w:lang w:val="en-US" w:eastAsia="zh-CN"/>
        </w:rPr>
      </w:pP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6"/>
        <w:gridCol w:w="377"/>
        <w:gridCol w:w="1182"/>
        <w:gridCol w:w="1504"/>
        <w:gridCol w:w="1182"/>
        <w:gridCol w:w="1182"/>
        <w:gridCol w:w="1182"/>
        <w:gridCol w:w="618"/>
        <w:gridCol w:w="618"/>
        <w:gridCol w:w="618"/>
        <w:gridCol w:w="2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2" w:hRule="atLeast"/>
        </w:trPr>
        <w:tc>
          <w:tcPr>
            <w:tcW w:w="4877" w:type="pct"/>
            <w:gridSpan w:val="10"/>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土地指标跨省域调剂收入安排的支出区域绩效目标表（2022年度）</w:t>
            </w:r>
          </w:p>
        </w:tc>
        <w:tc>
          <w:tcPr>
            <w:tcW w:w="122" w:type="pct"/>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b/>
                <w:bCs/>
                <w:i w:val="0"/>
                <w:iCs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2" w:type="pct"/>
          <w:trHeight w:val="522" w:hRule="atLeast"/>
        </w:trPr>
        <w:tc>
          <w:tcPr>
            <w:tcW w:w="106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专项（项目）名称</w:t>
            </w:r>
          </w:p>
        </w:tc>
        <w:tc>
          <w:tcPr>
            <w:tcW w:w="211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土地指标跨省域调剂收入安排的支出(国家统筹补充耕地经费）</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全区绩效目标</w:t>
            </w:r>
          </w:p>
        </w:tc>
        <w:tc>
          <w:tcPr>
            <w:tcW w:w="105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区域绩效目标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2" w:type="pct"/>
          <w:trHeight w:val="546" w:hRule="atLeast"/>
        </w:trPr>
        <w:tc>
          <w:tcPr>
            <w:tcW w:w="106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中央主管部门</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财政部</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省级财政部门</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自治区财政厅</w:t>
            </w:r>
          </w:p>
        </w:tc>
        <w:tc>
          <w:tcPr>
            <w:tcW w:w="6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合计</w:t>
            </w:r>
          </w:p>
        </w:tc>
        <w:tc>
          <w:tcPr>
            <w:tcW w:w="3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阿克苏地区</w:t>
            </w:r>
          </w:p>
        </w:tc>
        <w:tc>
          <w:tcPr>
            <w:tcW w:w="3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喀什地区</w:t>
            </w:r>
          </w:p>
        </w:tc>
        <w:tc>
          <w:tcPr>
            <w:tcW w:w="3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伊犁州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2" w:type="pct"/>
          <w:trHeight w:val="432" w:hRule="atLeast"/>
        </w:trPr>
        <w:tc>
          <w:tcPr>
            <w:tcW w:w="106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省级主管部门</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自治区自然资源厅</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实施单位</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各县市人民政府</w:t>
            </w: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3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3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3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2" w:type="pct"/>
          <w:trHeight w:val="776" w:hRule="atLeast"/>
        </w:trPr>
        <w:tc>
          <w:tcPr>
            <w:tcW w:w="106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地州市主管部门</w:t>
            </w:r>
          </w:p>
        </w:tc>
        <w:tc>
          <w:tcPr>
            <w:tcW w:w="8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阿克苏地区、喀什地区、伊犁州自然资源局</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地州市财政部门</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阿克苏地区、喀什地区、伊犁州财政局</w:t>
            </w:r>
          </w:p>
        </w:tc>
        <w:tc>
          <w:tcPr>
            <w:tcW w:w="17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阿克苏地区、喀什地区、伊犁州自然资源局、财政局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2" w:type="pct"/>
          <w:trHeight w:val="324" w:hRule="atLeast"/>
        </w:trPr>
        <w:tc>
          <w:tcPr>
            <w:tcW w:w="1060" w:type="pct"/>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项目资金（万元）</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29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全年预算数（万元）</w:t>
            </w:r>
          </w:p>
        </w:tc>
        <w:tc>
          <w:tcPr>
            <w:tcW w:w="17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全年预算数（万元）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2" w:type="pct"/>
          <w:trHeight w:val="319" w:hRule="atLeast"/>
        </w:trPr>
        <w:tc>
          <w:tcPr>
            <w:tcW w:w="1060"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年度资金总额：</w:t>
            </w:r>
          </w:p>
        </w:tc>
        <w:tc>
          <w:tcPr>
            <w:tcW w:w="129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1890.3</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1890.3</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1075</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600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2" w:type="pct"/>
          <w:trHeight w:val="351" w:hRule="atLeast"/>
        </w:trPr>
        <w:tc>
          <w:tcPr>
            <w:tcW w:w="1060"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其中：中央补助</w:t>
            </w:r>
          </w:p>
        </w:tc>
        <w:tc>
          <w:tcPr>
            <w:tcW w:w="129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1890.3</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1890.3</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1075</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600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2" w:type="pct"/>
          <w:trHeight w:val="1980" w:hRule="atLeast"/>
        </w:trPr>
        <w:tc>
          <w:tcPr>
            <w:tcW w:w="20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年度目标</w:t>
            </w:r>
          </w:p>
        </w:tc>
        <w:tc>
          <w:tcPr>
            <w:tcW w:w="297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巩固脱贫攻坚成果和支持乡村振兴战略，优先用于高标准农田建设等补充耕地任务。</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2" w:type="pct"/>
          <w:trHeight w:val="800" w:hRule="atLeast"/>
        </w:trPr>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一级指标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二级指标</w:t>
            </w:r>
          </w:p>
        </w:tc>
        <w:tc>
          <w:tcPr>
            <w:tcW w:w="14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三级指标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指标值</w:t>
            </w:r>
          </w:p>
        </w:tc>
        <w:tc>
          <w:tcPr>
            <w:tcW w:w="17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2" w:type="pct"/>
          <w:trHeight w:val="494" w:hRule="atLeast"/>
        </w:trPr>
        <w:tc>
          <w:tcPr>
            <w:tcW w:w="2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绩效指标</w:t>
            </w:r>
          </w:p>
        </w:tc>
        <w:tc>
          <w:tcPr>
            <w:tcW w:w="2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产出指标</w:t>
            </w:r>
          </w:p>
        </w:tc>
        <w:tc>
          <w:tcPr>
            <w:tcW w:w="6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数量指标</w:t>
            </w:r>
          </w:p>
        </w:tc>
        <w:tc>
          <w:tcPr>
            <w:tcW w:w="14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新增储备补充耕地规模</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≥3780.6亩</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≥3780.6亩</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≥2150亩</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≥1200亩</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≥430.6亩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2" w:type="pct"/>
          <w:trHeight w:val="323"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4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新增高标准农田面积</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≥180亩</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≥180亩</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≥180亩</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2" w:type="pct"/>
          <w:trHeight w:val="441"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质量指标</w:t>
            </w:r>
          </w:p>
        </w:tc>
        <w:tc>
          <w:tcPr>
            <w:tcW w:w="14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质量合格率达到</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100%</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100%</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100%</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2" w:type="pct"/>
          <w:trHeight w:val="635"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时效指标</w:t>
            </w:r>
          </w:p>
        </w:tc>
        <w:tc>
          <w:tcPr>
            <w:tcW w:w="14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实施期限</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2022年5月-12月</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2022年5月-12月</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2022年5月-12月</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2022年5月-12月</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2022年5月-12月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2" w:type="pct"/>
          <w:trHeight w:val="413"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成本指标</w:t>
            </w:r>
          </w:p>
        </w:tc>
        <w:tc>
          <w:tcPr>
            <w:tcW w:w="14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预算执行率</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100%</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100%</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100%</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2" w:type="pct"/>
          <w:trHeight w:val="1054"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2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效益指标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经济效益</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指标</w:t>
            </w:r>
          </w:p>
        </w:tc>
        <w:tc>
          <w:tcPr>
            <w:tcW w:w="14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农民增收</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通过新增耕地，增加农民收入</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通过新增耕地，增加农民收入</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通过新增耕地，增加农民收入</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通过新增耕地，增加农民收入</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通过新增耕地，增加农民收入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2" w:type="pct"/>
          <w:trHeight w:val="460"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社会效益指标</w:t>
            </w:r>
          </w:p>
        </w:tc>
        <w:tc>
          <w:tcPr>
            <w:tcW w:w="14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土地利用率</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≥90%</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≥90%</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≥90%</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2" w:type="pct"/>
          <w:trHeight w:val="471"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14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田、水、路、林的综合整治程度</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≥80%</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≥80%</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≥80%</w:t>
            </w:r>
          </w:p>
        </w:tc>
        <w:tc>
          <w:tcPr>
            <w:tcW w:w="3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≥80%</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2" w:type="pct"/>
          <w:trHeight w:val="1399" w:hRule="atLeast"/>
        </w:trPr>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满意度指标</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服务对象满意度指标</w:t>
            </w:r>
          </w:p>
        </w:tc>
        <w:tc>
          <w:tcPr>
            <w:tcW w:w="14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受益群体满意率</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≥90%</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≥90%</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≥90%</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≥90%</w:t>
            </w:r>
          </w:p>
        </w:tc>
      </w:tr>
    </w:tbl>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imes New Roman" w:hAnsi="Times New Roman" w:eastAsia="仿宋_GB2312" w:cs="Times New Roman"/>
          <w:i w:val="0"/>
          <w:iCs w:val="0"/>
          <w:color w:val="000000"/>
          <w:kern w:val="0"/>
          <w:sz w:val="18"/>
          <w:szCs w:val="18"/>
          <w:highlight w:val="yellow"/>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pacing w:val="0"/>
          <w:sz w:val="32"/>
          <w:szCs w:val="32"/>
          <w:highlight w:val="none"/>
          <w:lang w:val="en-US" w:eastAsia="zh-CN"/>
        </w:rPr>
      </w:pPr>
      <w:r>
        <w:rPr>
          <w:rFonts w:hint="eastAsia" w:ascii="黑体" w:hAnsi="黑体" w:eastAsia="黑体" w:cs="黑体"/>
          <w:spacing w:val="0"/>
          <w:sz w:val="32"/>
          <w:szCs w:val="32"/>
          <w:highlight w:val="none"/>
          <w:lang w:val="en-US" w:eastAsia="zh-CN"/>
        </w:rPr>
        <w:t>二、绩效目标完成情况分析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（一）资金投入情况分析。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1.项目资金到位情况分析。</w:t>
      </w:r>
      <w:r>
        <w:rPr>
          <w:rFonts w:hint="eastAsia" w:ascii="Times New Roman" w:hAnsi="Times New Roman" w:eastAsia="仿宋_GB2312" w:cs="Times New Roman"/>
          <w:kern w:val="2"/>
          <w:sz w:val="32"/>
          <w:szCs w:val="32"/>
          <w:highlight w:val="none"/>
          <w:lang w:val="en-US" w:eastAsia="zh-CN" w:bidi="ar-SA"/>
        </w:rPr>
        <w:t>2022年度中央下达我区</w:t>
      </w:r>
      <w:r>
        <w:rPr>
          <w:rFonts w:hint="default" w:ascii="Times New Roman" w:hAnsi="Times New Roman" w:eastAsia="仿宋_GB2312" w:cs="Times New Roman"/>
          <w:kern w:val="2"/>
          <w:sz w:val="32"/>
          <w:szCs w:val="32"/>
          <w:highlight w:val="none"/>
          <w:lang w:val="en-US" w:eastAsia="zh-CN" w:bidi="ar-SA"/>
        </w:rPr>
        <w:t>土地指标跨省域调剂收入安排的支出预算</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国家统筹补充耕地经费</w:t>
      </w:r>
      <w:r>
        <w:rPr>
          <w:rFonts w:hint="eastAsia" w:ascii="Times New Roman" w:hAnsi="Times New Roman" w:eastAsia="仿宋_GB2312" w:cs="Times New Roman"/>
          <w:kern w:val="2"/>
          <w:sz w:val="32"/>
          <w:szCs w:val="32"/>
          <w:highlight w:val="none"/>
          <w:lang w:val="en-US" w:eastAsia="zh-CN" w:bidi="ar-SA"/>
        </w:rPr>
        <w:t>）总预算资金为18903</w:t>
      </w:r>
      <w:r>
        <w:rPr>
          <w:rFonts w:hint="default" w:ascii="Times New Roman" w:hAnsi="Times New Roman" w:eastAsia="仿宋_GB2312" w:cs="Times New Roman"/>
          <w:kern w:val="2"/>
          <w:sz w:val="32"/>
          <w:szCs w:val="32"/>
          <w:highlight w:val="none"/>
          <w:lang w:val="en-US" w:eastAsia="zh-CN" w:bidi="ar-SA"/>
        </w:rPr>
        <w:t>万元</w:t>
      </w:r>
      <w:r>
        <w:rPr>
          <w:rFonts w:hint="eastAsia" w:ascii="Times New Roman" w:hAnsi="Times New Roman" w:eastAsia="仿宋_GB2312" w:cs="Times New Roman"/>
          <w:kern w:val="2"/>
          <w:sz w:val="32"/>
          <w:szCs w:val="32"/>
          <w:highlight w:val="none"/>
          <w:lang w:val="en-US" w:eastAsia="zh-CN" w:bidi="ar-SA"/>
        </w:rPr>
        <w:t>，资金到位18903万元，资金到位率100%。</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2.项目资金执行情况分析。</w:t>
      </w:r>
      <w:r>
        <w:rPr>
          <w:rFonts w:hint="eastAsia" w:ascii="Times New Roman" w:hAnsi="Times New Roman" w:eastAsia="仿宋_GB2312" w:cs="Times New Roman"/>
          <w:kern w:val="2"/>
          <w:sz w:val="32"/>
          <w:szCs w:val="32"/>
          <w:highlight w:val="none"/>
          <w:lang w:val="en-US" w:eastAsia="zh-CN" w:bidi="ar-SA"/>
        </w:rPr>
        <w:t>截至2022年12月31日，2022年度用于</w:t>
      </w:r>
      <w:r>
        <w:rPr>
          <w:rFonts w:hint="default" w:ascii="Times New Roman" w:hAnsi="Times New Roman" w:eastAsia="仿宋_GB2312" w:cs="Times New Roman"/>
          <w:kern w:val="2"/>
          <w:sz w:val="32"/>
          <w:szCs w:val="32"/>
          <w:highlight w:val="none"/>
          <w:lang w:val="en-US" w:eastAsia="zh-CN" w:bidi="ar-SA"/>
        </w:rPr>
        <w:t>土地指标跨省域调剂收入安排的</w:t>
      </w:r>
      <w:r>
        <w:rPr>
          <w:rFonts w:hint="eastAsia" w:ascii="Times New Roman" w:hAnsi="Times New Roman" w:eastAsia="仿宋_GB2312" w:cs="Times New Roman"/>
          <w:kern w:val="2"/>
          <w:sz w:val="32"/>
          <w:szCs w:val="32"/>
          <w:highlight w:val="none"/>
          <w:lang w:val="en-US" w:eastAsia="zh-CN" w:bidi="ar-SA"/>
        </w:rPr>
        <w:t>支出</w:t>
      </w:r>
      <w:r>
        <w:rPr>
          <w:rFonts w:hint="default" w:ascii="Times New Roman" w:hAnsi="Times New Roman" w:eastAsia="仿宋_GB2312" w:cs="Times New Roman"/>
          <w:kern w:val="2"/>
          <w:sz w:val="32"/>
          <w:szCs w:val="32"/>
          <w:highlight w:val="none"/>
          <w:lang w:val="en-US" w:eastAsia="zh-CN" w:bidi="ar-SA"/>
        </w:rPr>
        <w:t>预算</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国家统筹补充耕地经费</w:t>
      </w:r>
      <w:r>
        <w:rPr>
          <w:rFonts w:hint="eastAsia" w:ascii="Times New Roman" w:hAnsi="Times New Roman" w:eastAsia="仿宋_GB2312" w:cs="Times New Roman"/>
          <w:kern w:val="2"/>
          <w:sz w:val="32"/>
          <w:szCs w:val="32"/>
          <w:highlight w:val="none"/>
          <w:lang w:val="en-US" w:eastAsia="zh-CN" w:bidi="ar-SA"/>
        </w:rPr>
        <w:t>）的资金总计18903万元，共执行2484.7万元，执行率13.14%。其具体如下：伊犁州资金到位数17228万元，全年执行1600.43万元，预算执行率9.29%；阿克苏地区资金到位数1075万元，全年执行884.27万元，预算执行率82.3%；喀什地区资金到位数600万元，全年执行0万元，预算执行率0%。</w:t>
      </w:r>
    </w:p>
    <w:p>
      <w:pPr>
        <w:pStyle w:val="5"/>
        <w:keepNext w:val="0"/>
        <w:keepLines w:val="0"/>
        <w:pageBreakBefore w:val="0"/>
        <w:widowControl w:val="0"/>
        <w:kinsoku/>
        <w:wordWrap/>
        <w:overflowPunct/>
        <w:topLinePunct w:val="0"/>
        <w:autoSpaceDE/>
        <w:autoSpaceDN/>
        <w:bidi w:val="0"/>
        <w:adjustRightInd/>
        <w:snapToGrid/>
        <w:spacing w:after="0" w:line="600" w:lineRule="exact"/>
        <w:ind w:firstLine="643" w:firstLineChars="200"/>
        <w:textAlignment w:val="auto"/>
        <w:rPr>
          <w:rFonts w:hint="eastAsia" w:ascii="楷体" w:hAnsi="楷体" w:eastAsia="楷体" w:cs="楷体"/>
          <w:b/>
          <w:bCs/>
          <w:kern w:val="2"/>
          <w:sz w:val="32"/>
          <w:szCs w:val="32"/>
          <w:highlight w:val="none"/>
          <w:lang w:val="en-US" w:eastAsia="zh-CN" w:bidi="ar-SA"/>
        </w:rPr>
      </w:pPr>
      <w:r>
        <w:rPr>
          <w:rFonts w:hint="eastAsia" w:ascii="楷体" w:hAnsi="楷体" w:eastAsia="楷体" w:cs="楷体"/>
          <w:b/>
          <w:bCs/>
          <w:kern w:val="2"/>
          <w:sz w:val="32"/>
          <w:szCs w:val="32"/>
          <w:highlight w:val="none"/>
          <w:lang w:val="en-US" w:eastAsia="zh-CN" w:bidi="ar-SA"/>
        </w:rPr>
        <w:t>（二）项目资金管理情况。</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eastAsia" w:ascii="楷体" w:hAnsi="楷体" w:eastAsia="楷体" w:cs="楷体"/>
          <w:b/>
          <w:bCs/>
          <w:kern w:val="2"/>
          <w:sz w:val="32"/>
          <w:szCs w:val="32"/>
          <w:highlight w:val="none"/>
          <w:lang w:val="en-US" w:eastAsia="zh-CN" w:bidi="ar-SA"/>
        </w:rPr>
      </w:pPr>
      <w:r>
        <w:rPr>
          <w:rFonts w:hint="eastAsia" w:ascii="楷体" w:hAnsi="楷体" w:eastAsia="楷体" w:cs="楷体"/>
          <w:b/>
          <w:bCs/>
          <w:kern w:val="2"/>
          <w:sz w:val="32"/>
          <w:szCs w:val="32"/>
          <w:highlight w:val="none"/>
          <w:lang w:val="en-US" w:eastAsia="zh-CN" w:bidi="ar-SA"/>
        </w:rPr>
        <w:t>1.资金分配科学性</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财政厅会同自然资源厅、党委农办、乡村振兴局（扶贫办）、农业农村厅等相关部门结合国家下达土地指标跨省域调剂任务，坚持“谁产出任务、谁重点受益”的原则，研究制定了资金分配方案，按公式法分配专项资金，</w:t>
      </w:r>
      <w:r>
        <w:rPr>
          <w:rFonts w:hint="eastAsia" w:ascii="仿宋_GB2312" w:hAnsi="仿宋" w:eastAsia="仿宋_GB2312"/>
          <w:spacing w:val="-4"/>
          <w:sz w:val="32"/>
          <w:szCs w:val="32"/>
          <w:highlight w:val="none"/>
          <w:lang w:eastAsia="zh-CN"/>
        </w:rPr>
        <w:t>同时根据资金管理办法的规定，按一定</w:t>
      </w:r>
      <w:r>
        <w:rPr>
          <w:rFonts w:hint="eastAsia" w:ascii="仿宋_GB2312" w:hAnsi="仿宋" w:eastAsia="仿宋_GB2312"/>
          <w:spacing w:val="-4"/>
          <w:sz w:val="32"/>
          <w:szCs w:val="32"/>
          <w:highlight w:val="none"/>
        </w:rPr>
        <w:t>比例对跨省域补充耕地资金进行统筹，统筹资金全部用于土地后备资源丰富，具备水土开发条件的地州市、县市</w:t>
      </w:r>
      <w:r>
        <w:rPr>
          <w:rFonts w:hint="eastAsia" w:ascii="仿宋_GB2312" w:hAnsi="仿宋" w:eastAsia="仿宋_GB2312"/>
          <w:spacing w:val="-4"/>
          <w:sz w:val="32"/>
          <w:szCs w:val="32"/>
          <w:highlight w:val="none"/>
          <w:lang w:eastAsia="zh-CN"/>
        </w:rPr>
        <w:t>的新增耕地建设。补助资金</w:t>
      </w:r>
      <w:r>
        <w:rPr>
          <w:rFonts w:hint="eastAsia" w:ascii="Times New Roman" w:hAnsi="Times New Roman" w:eastAsia="仿宋_GB2312" w:cs="Times New Roman"/>
          <w:kern w:val="2"/>
          <w:sz w:val="32"/>
          <w:szCs w:val="32"/>
          <w:highlight w:val="none"/>
          <w:lang w:val="en-US" w:eastAsia="zh-CN" w:bidi="ar-SA"/>
        </w:rPr>
        <w:t>在规定时间内下达各地，有效保证了资金分配的科学性。</w:t>
      </w:r>
    </w:p>
    <w:p>
      <w:pPr>
        <w:keepNext w:val="0"/>
        <w:keepLines w:val="0"/>
        <w:pageBreakBefore w:val="0"/>
        <w:numPr>
          <w:ilvl w:val="0"/>
          <w:numId w:val="0"/>
        </w:numPr>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3" w:firstLineChars="200"/>
        <w:rPr>
          <w:rFonts w:hint="eastAsia" w:ascii="楷体" w:hAnsi="楷体" w:eastAsia="楷体" w:cs="楷体"/>
          <w:b/>
          <w:bCs/>
          <w:kern w:val="2"/>
          <w:sz w:val="32"/>
          <w:szCs w:val="32"/>
          <w:highlight w:val="none"/>
          <w:lang w:val="en-US" w:eastAsia="zh-CN" w:bidi="ar-SA"/>
        </w:rPr>
      </w:pPr>
      <w:r>
        <w:rPr>
          <w:rFonts w:hint="eastAsia" w:ascii="楷体" w:hAnsi="楷体" w:eastAsia="楷体" w:cs="楷体"/>
          <w:b/>
          <w:bCs/>
          <w:kern w:val="2"/>
          <w:sz w:val="32"/>
          <w:szCs w:val="32"/>
          <w:highlight w:val="none"/>
          <w:lang w:val="en-US" w:eastAsia="zh-CN" w:bidi="ar-SA"/>
        </w:rPr>
        <w:t>2.资金下达及时性</w:t>
      </w:r>
    </w:p>
    <w:p>
      <w:pPr>
        <w:keepNext w:val="0"/>
        <w:keepLines w:val="0"/>
        <w:pageBreakBefore w:val="0"/>
        <w:numPr>
          <w:ilvl w:val="0"/>
          <w:numId w:val="0"/>
        </w:numPr>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0" w:firstLineChars="200"/>
        <w:rPr>
          <w:rFonts w:hint="eastAsia" w:ascii="仿宋_GB2312" w:hAnsi="仿宋" w:eastAsia="仿宋_GB2312"/>
          <w:sz w:val="32"/>
          <w:szCs w:val="32"/>
          <w:highlight w:val="none"/>
          <w:lang w:val="en-US" w:eastAsia="zh-CN"/>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4月15日，</w:t>
      </w:r>
      <w:r>
        <w:rPr>
          <w:rFonts w:hint="eastAsia" w:ascii="仿宋_GB2312" w:hAnsi="仿宋" w:eastAsia="仿宋_GB2312"/>
          <w:sz w:val="32"/>
          <w:szCs w:val="32"/>
          <w:highlight w:val="none"/>
          <w:lang w:val="en-US" w:eastAsia="zh-CN"/>
        </w:rPr>
        <w:t>自治区财政厅收到财政部下达资金文件后，严格按照资金管理办法等相关规定，迅速研究提出资金分配方案，于2022年5月13日印发新财综</w:t>
      </w:r>
      <w:r>
        <w:rPr>
          <w:rFonts w:hint="default" w:ascii="仿宋_GB2312" w:hAnsi="仿宋" w:eastAsia="仿宋_GB2312"/>
          <w:sz w:val="32"/>
          <w:szCs w:val="32"/>
          <w:highlight w:val="none"/>
          <w:lang w:val="en-US" w:eastAsia="zh-CN"/>
        </w:rPr>
        <w:t>〔202</w:t>
      </w:r>
      <w:r>
        <w:rPr>
          <w:rFonts w:hint="eastAsia" w:ascii="仿宋_GB2312" w:hAnsi="仿宋" w:eastAsia="仿宋_GB2312"/>
          <w:sz w:val="32"/>
          <w:szCs w:val="32"/>
          <w:highlight w:val="none"/>
          <w:lang w:val="en-US" w:eastAsia="zh-CN"/>
        </w:rPr>
        <w:t>2</w:t>
      </w:r>
      <w:r>
        <w:rPr>
          <w:rFonts w:hint="default" w:ascii="仿宋_GB2312" w:hAnsi="仿宋" w:eastAsia="仿宋_GB2312"/>
          <w:sz w:val="32"/>
          <w:szCs w:val="32"/>
          <w:highlight w:val="none"/>
          <w:lang w:val="en-US" w:eastAsia="zh-CN"/>
        </w:rPr>
        <w:t>〕</w:t>
      </w:r>
      <w:r>
        <w:rPr>
          <w:rFonts w:hint="eastAsia" w:ascii="仿宋_GB2312" w:hAnsi="仿宋" w:eastAsia="仿宋_GB2312"/>
          <w:sz w:val="32"/>
          <w:szCs w:val="32"/>
          <w:highlight w:val="none"/>
          <w:lang w:val="en-US" w:eastAsia="zh-CN"/>
        </w:rPr>
        <w:t>27</w:t>
      </w:r>
      <w:r>
        <w:rPr>
          <w:rFonts w:hint="default" w:ascii="仿宋_GB2312" w:hAnsi="仿宋" w:eastAsia="仿宋_GB2312"/>
          <w:sz w:val="32"/>
          <w:szCs w:val="32"/>
          <w:highlight w:val="none"/>
          <w:lang w:val="en-US" w:eastAsia="zh-CN"/>
        </w:rPr>
        <w:t>号</w:t>
      </w:r>
      <w:r>
        <w:rPr>
          <w:rFonts w:hint="eastAsia" w:ascii="仿宋_GB2312" w:hAnsi="仿宋" w:eastAsia="仿宋_GB2312"/>
          <w:sz w:val="32"/>
          <w:szCs w:val="32"/>
          <w:highlight w:val="none"/>
          <w:lang w:val="en-US" w:eastAsia="zh-CN"/>
        </w:rPr>
        <w:t>文件，及时将18903万元中央资金以及相应绩效目标分解下达至各相关地州，在30日内完成资金和绩效目标的分解下达。</w:t>
      </w:r>
    </w:p>
    <w:p>
      <w:pPr>
        <w:keepNext w:val="0"/>
        <w:keepLines w:val="0"/>
        <w:pageBreakBefore w:val="0"/>
        <w:numPr>
          <w:ilvl w:val="0"/>
          <w:numId w:val="0"/>
        </w:numPr>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leftChars="200" w:firstLine="321" w:firstLineChars="100"/>
        <w:rPr>
          <w:rFonts w:hint="eastAsia" w:ascii="楷体" w:hAnsi="楷体" w:eastAsia="楷体" w:cs="楷体"/>
          <w:b/>
          <w:bCs/>
          <w:kern w:val="2"/>
          <w:sz w:val="32"/>
          <w:szCs w:val="32"/>
          <w:highlight w:val="none"/>
          <w:lang w:val="en-US" w:eastAsia="zh-CN" w:bidi="ar-SA"/>
        </w:rPr>
      </w:pPr>
      <w:r>
        <w:rPr>
          <w:rFonts w:hint="eastAsia" w:ascii="楷体" w:hAnsi="楷体" w:eastAsia="楷体" w:cs="楷体"/>
          <w:b/>
          <w:bCs/>
          <w:kern w:val="2"/>
          <w:sz w:val="32"/>
          <w:szCs w:val="32"/>
          <w:highlight w:val="none"/>
          <w:lang w:val="en-US" w:eastAsia="zh-CN" w:bidi="ar-SA"/>
        </w:rPr>
        <w:t>3.资金拨付合规性</w:t>
      </w:r>
    </w:p>
    <w:p>
      <w:pPr>
        <w:keepNext w:val="0"/>
        <w:keepLines w:val="0"/>
        <w:pageBreakBefore w:val="0"/>
        <w:numPr>
          <w:ilvl w:val="0"/>
          <w:numId w:val="0"/>
        </w:numPr>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对专项资金实行额度下达、统筹规划、项目管理的方式，建立“各负其责、依法依规安排和使用财政专项资金”的工作机制，切实发挥财政与资金使用部门的职责。</w:t>
      </w:r>
    </w:p>
    <w:p>
      <w:pPr>
        <w:keepNext w:val="0"/>
        <w:keepLines w:val="0"/>
        <w:pageBreakBefore w:val="0"/>
        <w:numPr>
          <w:ilvl w:val="0"/>
          <w:numId w:val="0"/>
        </w:numPr>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3" w:firstLineChars="200"/>
        <w:rPr>
          <w:rFonts w:hint="eastAsia" w:ascii="楷体" w:hAnsi="楷体" w:eastAsia="楷体" w:cs="楷体"/>
          <w:b/>
          <w:bCs/>
          <w:kern w:val="2"/>
          <w:sz w:val="32"/>
          <w:szCs w:val="32"/>
          <w:highlight w:val="none"/>
          <w:lang w:val="en-US" w:eastAsia="zh-CN" w:bidi="ar-SA"/>
        </w:rPr>
      </w:pPr>
      <w:r>
        <w:rPr>
          <w:rFonts w:hint="eastAsia" w:ascii="楷体" w:hAnsi="楷体" w:eastAsia="楷体" w:cs="楷体"/>
          <w:b/>
          <w:bCs/>
          <w:kern w:val="2"/>
          <w:sz w:val="32"/>
          <w:szCs w:val="32"/>
          <w:highlight w:val="none"/>
          <w:lang w:val="en-US" w:eastAsia="zh-CN" w:bidi="ar-SA"/>
        </w:rPr>
        <w:t>4.资金使用规范性</w:t>
      </w:r>
    </w:p>
    <w:p>
      <w:pPr>
        <w:keepNext w:val="0"/>
        <w:keepLines w:val="0"/>
        <w:pageBreakBefore w:val="0"/>
        <w:numPr>
          <w:ilvl w:val="0"/>
          <w:numId w:val="0"/>
        </w:numPr>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在资金使用管理环节，严格按照政策规定，将土地指标跨省域调剂资金全部用于巩固脱贫攻坚成果和支持实施乡村振兴战略。</w:t>
      </w:r>
    </w:p>
    <w:p>
      <w:pPr>
        <w:keepNext w:val="0"/>
        <w:keepLines w:val="0"/>
        <w:pageBreakBefore w:val="0"/>
        <w:numPr>
          <w:ilvl w:val="0"/>
          <w:numId w:val="0"/>
        </w:numPr>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3" w:firstLineChars="200"/>
        <w:rPr>
          <w:rFonts w:hint="eastAsia" w:ascii="楷体" w:hAnsi="楷体" w:eastAsia="楷体" w:cs="楷体"/>
          <w:b/>
          <w:bCs/>
          <w:kern w:val="2"/>
          <w:sz w:val="32"/>
          <w:szCs w:val="32"/>
          <w:highlight w:val="none"/>
          <w:lang w:val="en-US" w:eastAsia="zh-CN" w:bidi="ar-SA"/>
        </w:rPr>
      </w:pPr>
      <w:r>
        <w:rPr>
          <w:rFonts w:hint="eastAsia" w:ascii="楷体" w:hAnsi="楷体" w:eastAsia="楷体" w:cs="楷体"/>
          <w:b/>
          <w:bCs/>
          <w:kern w:val="2"/>
          <w:sz w:val="32"/>
          <w:szCs w:val="32"/>
          <w:highlight w:val="none"/>
          <w:lang w:val="en-US" w:eastAsia="zh-CN" w:bidi="ar-SA"/>
        </w:rPr>
        <w:t>5.资金执行准确性</w:t>
      </w:r>
    </w:p>
    <w:p>
      <w:pPr>
        <w:keepNext w:val="0"/>
        <w:keepLines w:val="0"/>
        <w:pageBreakBefore w:val="0"/>
        <w:numPr>
          <w:ilvl w:val="0"/>
          <w:numId w:val="0"/>
        </w:numPr>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在预算执行过程中，自治区财政厅督促指导各地各部门依法合规加快资金指出进度，克服疫情不利影响，全力抓好支出进度，按要求完成全年预算执行。截至2022年底，支出金额</w:t>
      </w:r>
      <w:r>
        <w:rPr>
          <w:rFonts w:hint="eastAsia" w:ascii="Times New Roman" w:hAnsi="Times New Roman" w:eastAsia="仿宋_GB2312" w:cs="Times New Roman"/>
          <w:kern w:val="2"/>
          <w:sz w:val="32"/>
          <w:szCs w:val="32"/>
          <w:highlight w:val="none"/>
          <w:lang w:val="en-US" w:eastAsia="zh-CN" w:bidi="ar-SA"/>
        </w:rPr>
        <w:t>2484.7万元，执行率13.14%。</w:t>
      </w:r>
      <w:r>
        <w:rPr>
          <w:rFonts w:hint="eastAsia" w:ascii="仿宋_GB2312" w:hAnsi="仿宋" w:eastAsia="仿宋_GB2312"/>
          <w:sz w:val="32"/>
          <w:szCs w:val="32"/>
          <w:highlight w:val="none"/>
          <w:lang w:val="en-US" w:eastAsia="zh-CN"/>
        </w:rPr>
        <w:t>主要原因是2022年8-12月，新疆受疫情封控影响，大部分项目无法按期完成，影响了支出进度。</w:t>
      </w:r>
    </w:p>
    <w:p>
      <w:pPr>
        <w:keepNext w:val="0"/>
        <w:keepLines w:val="0"/>
        <w:pageBreakBefore w:val="0"/>
        <w:numPr>
          <w:ilvl w:val="0"/>
          <w:numId w:val="0"/>
        </w:numPr>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3" w:firstLineChars="200"/>
        <w:rPr>
          <w:rFonts w:hint="eastAsia" w:ascii="楷体" w:hAnsi="楷体" w:eastAsia="楷体" w:cs="楷体"/>
          <w:b/>
          <w:bCs/>
          <w:kern w:val="2"/>
          <w:sz w:val="32"/>
          <w:szCs w:val="32"/>
          <w:highlight w:val="none"/>
          <w:lang w:val="en-US" w:eastAsia="zh-CN" w:bidi="ar-SA"/>
        </w:rPr>
      </w:pPr>
      <w:r>
        <w:rPr>
          <w:rFonts w:hint="eastAsia" w:ascii="楷体" w:hAnsi="楷体" w:eastAsia="楷体" w:cs="楷体"/>
          <w:b/>
          <w:bCs/>
          <w:kern w:val="2"/>
          <w:sz w:val="32"/>
          <w:szCs w:val="32"/>
          <w:highlight w:val="none"/>
          <w:lang w:val="en-US" w:eastAsia="zh-CN" w:bidi="ar-SA"/>
        </w:rPr>
        <w:t>6.预算绩效管理情况</w:t>
      </w:r>
    </w:p>
    <w:p>
      <w:pPr>
        <w:keepNext w:val="0"/>
        <w:keepLines w:val="0"/>
        <w:pageBreakBefore w:val="0"/>
        <w:numPr>
          <w:ilvl w:val="0"/>
          <w:numId w:val="0"/>
        </w:numPr>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0" w:firstLineChars="200"/>
        <w:rPr>
          <w:rFonts w:hint="eastAsia" w:ascii="楷体" w:hAnsi="楷体" w:eastAsia="楷体" w:cs="楷体"/>
          <w:b/>
          <w:bCs/>
          <w:kern w:val="2"/>
          <w:sz w:val="32"/>
          <w:szCs w:val="32"/>
          <w:highlight w:val="none"/>
          <w:lang w:val="en-US" w:eastAsia="zh-CN" w:bidi="ar-SA"/>
        </w:rPr>
      </w:pPr>
      <w:r>
        <w:rPr>
          <w:rFonts w:hint="eastAsia" w:ascii="仿宋_GB2312" w:hAnsi="仿宋" w:eastAsia="仿宋_GB2312"/>
          <w:sz w:val="32"/>
          <w:szCs w:val="32"/>
          <w:highlight w:val="none"/>
          <w:lang w:val="en-US" w:eastAsia="zh-CN"/>
        </w:rPr>
        <w:t>自治区财政厅按照全面实施预算绩效管理的要求，健全全过程预算绩效管理机制，按规定科学合理设置绩效目标，并对照绩效目标做好年中绩效监控和年终绩效评价。2022年5月，下达资金时将绩效目标细化分解，随文下达至各地州；按照工作安排，对发现绩效运行与预期绩效目标发生偏离的情况，及时督促资金使用部门予以纠正，确保预算执行进度；2023年初，按照工作安排，组织各地各部门认真开展年度绩效评价。</w:t>
      </w:r>
    </w:p>
    <w:p>
      <w:pPr>
        <w:keepNext w:val="0"/>
        <w:keepLines w:val="0"/>
        <w:pageBreakBefore w:val="0"/>
        <w:numPr>
          <w:ilvl w:val="0"/>
          <w:numId w:val="0"/>
        </w:numPr>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3" w:firstLineChars="200"/>
        <w:rPr>
          <w:rFonts w:hint="eastAsia" w:ascii="楷体" w:hAnsi="楷体" w:eastAsia="楷体" w:cs="楷体"/>
          <w:b/>
          <w:bCs/>
          <w:kern w:val="2"/>
          <w:sz w:val="32"/>
          <w:szCs w:val="32"/>
          <w:highlight w:val="none"/>
          <w:lang w:val="en-US" w:eastAsia="zh-CN" w:bidi="ar-SA"/>
        </w:rPr>
      </w:pPr>
      <w:r>
        <w:rPr>
          <w:rFonts w:hint="eastAsia" w:ascii="楷体" w:hAnsi="楷体" w:eastAsia="楷体" w:cs="楷体"/>
          <w:b/>
          <w:bCs/>
          <w:kern w:val="2"/>
          <w:sz w:val="32"/>
          <w:szCs w:val="32"/>
          <w:highlight w:val="none"/>
          <w:lang w:val="en-US" w:eastAsia="zh-CN" w:bidi="ar-SA"/>
        </w:rPr>
        <w:t>7.支出责任履行情况</w:t>
      </w:r>
    </w:p>
    <w:p>
      <w:pPr>
        <w:keepNext w:val="0"/>
        <w:keepLines w:val="0"/>
        <w:pageBreakBefore w:val="0"/>
        <w:numPr>
          <w:ilvl w:val="0"/>
          <w:numId w:val="0"/>
        </w:numPr>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0" w:firstLineChars="200"/>
        <w:jc w:val="left"/>
        <w:rPr>
          <w:rFonts w:hint="eastAsia" w:ascii="仿宋_GB2312" w:hAnsi="仿宋" w:eastAsia="仿宋_GB2312" w:cs="Times New Roman"/>
          <w:sz w:val="32"/>
          <w:szCs w:val="32"/>
          <w:highlight w:val="none"/>
          <w:lang w:val="en-US" w:eastAsia="zh-CN"/>
        </w:rPr>
      </w:pPr>
      <w:r>
        <w:rPr>
          <w:rFonts w:hint="eastAsia" w:ascii="仿宋_GB2312" w:hAnsi="仿宋" w:eastAsia="仿宋_GB2312" w:cs="Times New Roman"/>
          <w:sz w:val="32"/>
          <w:szCs w:val="32"/>
          <w:highlight w:val="none"/>
          <w:lang w:val="en-US" w:eastAsia="zh-CN"/>
        </w:rPr>
        <w:t>自治区财政已按要求全部将中央资金和绩效目标分解下达，全面履行各地支出责任落实，加大项目实施进度和资金支出进度调度频率，按月分析通报，全力加快项目实施进度和资金支出进度。通过持续性调度督促，各地支出进度明显提高，支出责任有效压实。</w:t>
      </w:r>
    </w:p>
    <w:p>
      <w:pPr>
        <w:keepNext w:val="0"/>
        <w:keepLines w:val="0"/>
        <w:pageBreakBefore w:val="0"/>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3" w:firstLineChars="200"/>
        <w:jc w:val="left"/>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（三）总体绩效目标完成情况分析。</w:t>
      </w:r>
    </w:p>
    <w:p>
      <w:pPr>
        <w:keepNext w:val="0"/>
        <w:keepLines w:val="0"/>
        <w:pageBreakBefore w:val="0"/>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0" w:firstLineChars="200"/>
        <w:jc w:val="left"/>
        <w:rPr>
          <w:rFonts w:hint="eastAsia" w:eastAsia="仿宋_GB2312" w:cs="Times New Roman"/>
          <w:kern w:val="2"/>
          <w:sz w:val="32"/>
          <w:szCs w:val="32"/>
          <w:highlight w:val="none"/>
          <w:lang w:val="en-US" w:eastAsia="zh-CN" w:bidi="ar-SA"/>
        </w:rPr>
      </w:pPr>
      <w:r>
        <w:rPr>
          <w:rFonts w:hint="eastAsia" w:ascii="仿宋_GB2312" w:hAnsi="仿宋" w:eastAsia="仿宋_GB2312" w:cs="Times New Roman"/>
          <w:sz w:val="32"/>
          <w:szCs w:val="32"/>
          <w:highlight w:val="none"/>
          <w:lang w:val="en-US" w:eastAsia="zh-CN"/>
        </w:rPr>
        <w:t>经分析涉及相关地州的2022年中央</w:t>
      </w:r>
      <w:r>
        <w:rPr>
          <w:rFonts w:hint="default" w:ascii="Times New Roman" w:hAnsi="Times New Roman" w:eastAsia="仿宋_GB2312" w:cs="Times New Roman"/>
          <w:kern w:val="2"/>
          <w:sz w:val="32"/>
          <w:szCs w:val="32"/>
          <w:highlight w:val="none"/>
          <w:lang w:val="en-US" w:eastAsia="zh-CN" w:bidi="ar-SA"/>
        </w:rPr>
        <w:t>土地指标跨省域调剂收入安排的</w:t>
      </w:r>
      <w:r>
        <w:rPr>
          <w:rFonts w:hint="eastAsia" w:ascii="Times New Roman" w:hAnsi="Times New Roman" w:eastAsia="仿宋_GB2312" w:cs="Times New Roman"/>
          <w:kern w:val="2"/>
          <w:sz w:val="32"/>
          <w:szCs w:val="32"/>
          <w:highlight w:val="none"/>
          <w:lang w:val="en-US" w:eastAsia="zh-CN" w:bidi="ar-SA"/>
        </w:rPr>
        <w:t>支出</w:t>
      </w:r>
      <w:r>
        <w:rPr>
          <w:rFonts w:hint="default" w:ascii="Times New Roman" w:hAnsi="Times New Roman" w:eastAsia="仿宋_GB2312" w:cs="Times New Roman"/>
          <w:kern w:val="2"/>
          <w:sz w:val="32"/>
          <w:szCs w:val="32"/>
          <w:highlight w:val="none"/>
          <w:lang w:val="en-US" w:eastAsia="zh-CN" w:bidi="ar-SA"/>
        </w:rPr>
        <w:t>预算</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国家统筹补充耕地经费</w:t>
      </w:r>
      <w:r>
        <w:rPr>
          <w:rFonts w:hint="eastAsia" w:ascii="Times New Roman" w:hAnsi="Times New Roman" w:eastAsia="仿宋_GB2312" w:cs="Times New Roman"/>
          <w:kern w:val="2"/>
          <w:sz w:val="32"/>
          <w:szCs w:val="32"/>
          <w:highlight w:val="none"/>
          <w:lang w:val="en-US" w:eastAsia="zh-CN" w:bidi="ar-SA"/>
        </w:rPr>
        <w:t>）项目执行和绩效自评情况，疫情确实对各地项目及资金进度产生了重要影响，预算执行及项目进展出现了偏差，但</w:t>
      </w:r>
      <w:r>
        <w:rPr>
          <w:rFonts w:hint="eastAsia" w:eastAsia="仿宋_GB2312" w:cs="Times New Roman"/>
          <w:kern w:val="2"/>
          <w:sz w:val="32"/>
          <w:szCs w:val="32"/>
          <w:highlight w:val="none"/>
          <w:lang w:val="en-US" w:eastAsia="zh-CN" w:bidi="ar-SA"/>
        </w:rPr>
        <w:t>总体绩效目标按要求有序推进，</w:t>
      </w:r>
      <w:r>
        <w:rPr>
          <w:rFonts w:ascii="Times New Roman" w:hAnsi="Times New Roman" w:eastAsia="方正仿宋_GB2312" w:cs="Times New Roman"/>
          <w:color w:val="000000" w:themeColor="text1"/>
          <w:sz w:val="32"/>
          <w:szCs w:val="32"/>
          <w:highlight w:val="none"/>
          <w14:textFill>
            <w14:solidFill>
              <w14:schemeClr w14:val="tx1"/>
            </w14:solidFill>
          </w14:textFill>
        </w:rPr>
        <w:t>通过项目实施</w:t>
      </w:r>
      <w:r>
        <w:rPr>
          <w:rFonts w:hint="eastAsia" w:eastAsia="仿宋_GB2312" w:cs="Times New Roman"/>
          <w:kern w:val="2"/>
          <w:sz w:val="32"/>
          <w:szCs w:val="32"/>
          <w:highlight w:val="none"/>
          <w:lang w:val="en-US" w:eastAsia="zh-CN" w:bidi="ar-SA"/>
        </w:rPr>
        <w:t>完成了</w:t>
      </w:r>
      <w:r>
        <w:rPr>
          <w:rFonts w:hint="eastAsia" w:ascii="仿宋_GB2312" w:hAnsi="仿宋_GB2312" w:eastAsia="仿宋_GB2312" w:cs="仿宋_GB2312"/>
          <w:sz w:val="32"/>
          <w:szCs w:val="32"/>
          <w:highlight w:val="none"/>
        </w:rPr>
        <w:t>新增高标准农田面积</w:t>
      </w:r>
      <w:r>
        <w:rPr>
          <w:rFonts w:hint="eastAsia" w:eastAsia="仿宋_GB2312" w:cs="Times New Roman"/>
          <w:kern w:val="2"/>
          <w:sz w:val="32"/>
          <w:szCs w:val="32"/>
          <w:highlight w:val="none"/>
          <w:lang w:val="en-US" w:eastAsia="zh-CN" w:bidi="ar-SA"/>
        </w:rPr>
        <w:t>、</w:t>
      </w:r>
      <w:r>
        <w:rPr>
          <w:rFonts w:hint="eastAsia" w:ascii="仿宋_GB2312" w:hAnsi="仿宋_GB2312" w:eastAsia="仿宋_GB2312" w:cs="仿宋_GB2312"/>
          <w:sz w:val="32"/>
          <w:szCs w:val="32"/>
          <w:highlight w:val="none"/>
        </w:rPr>
        <w:t>新增</w:t>
      </w:r>
      <w:r>
        <w:rPr>
          <w:rFonts w:hint="eastAsia" w:ascii="仿宋_GB2312" w:hAnsi="仿宋_GB2312" w:eastAsia="仿宋_GB2312" w:cs="仿宋_GB2312"/>
          <w:sz w:val="32"/>
          <w:szCs w:val="32"/>
          <w:highlight w:val="none"/>
          <w:lang w:eastAsia="zh-CN"/>
        </w:rPr>
        <w:t>了部分</w:t>
      </w:r>
      <w:r>
        <w:rPr>
          <w:rFonts w:hint="eastAsia" w:ascii="仿宋_GB2312" w:hAnsi="仿宋_GB2312" w:eastAsia="仿宋_GB2312" w:cs="仿宋_GB2312"/>
          <w:sz w:val="32"/>
          <w:szCs w:val="32"/>
          <w:highlight w:val="none"/>
        </w:rPr>
        <w:t>耕地</w:t>
      </w:r>
      <w:r>
        <w:rPr>
          <w:rFonts w:hint="eastAsia" w:ascii="仿宋_GB2312" w:hAnsi="仿宋_GB2312" w:eastAsia="仿宋_GB2312" w:cs="仿宋_GB2312"/>
          <w:sz w:val="32"/>
          <w:szCs w:val="32"/>
          <w:highlight w:val="none"/>
          <w:lang w:eastAsia="zh-CN"/>
        </w:rPr>
        <w:t>面积</w:t>
      </w:r>
      <w:r>
        <w:rPr>
          <w:rFonts w:hint="eastAsia" w:eastAsia="仿宋_GB2312" w:cs="Times New Roman"/>
          <w:kern w:val="2"/>
          <w:sz w:val="32"/>
          <w:szCs w:val="32"/>
          <w:highlight w:val="none"/>
          <w:lang w:val="en-US" w:eastAsia="zh-CN" w:bidi="ar-SA"/>
        </w:rPr>
        <w:t>，通过对土地进行平整、配套滴管设施、修建田间道路等，粮食综合生产能力有所提升、</w:t>
      </w:r>
      <w:r>
        <w:rPr>
          <w:rFonts w:hint="eastAsia" w:ascii="仿宋_GB2312" w:hAnsi="仿宋_GB2312" w:eastAsia="仿宋_GB2312" w:cs="仿宋_GB2312"/>
          <w:kern w:val="2"/>
          <w:sz w:val="32"/>
          <w:szCs w:val="32"/>
          <w:highlight w:val="none"/>
          <w:lang w:val="en-US" w:eastAsia="zh-CN" w:bidi="ar-SA"/>
        </w:rPr>
        <w:t>耕地质量有所提升、</w:t>
      </w:r>
      <w:r>
        <w:rPr>
          <w:rFonts w:hint="eastAsia" w:eastAsia="仿宋_GB2312" w:cs="Times New Roman"/>
          <w:kern w:val="2"/>
          <w:sz w:val="32"/>
          <w:szCs w:val="32"/>
          <w:highlight w:val="none"/>
          <w:lang w:val="en-US" w:eastAsia="zh-CN" w:bidi="ar-SA"/>
        </w:rPr>
        <w:t>受益群众满意率较高。</w:t>
      </w:r>
    </w:p>
    <w:p>
      <w:pPr>
        <w:keepNext w:val="0"/>
        <w:keepLines w:val="0"/>
        <w:pageBreakBefore w:val="0"/>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3" w:firstLineChars="200"/>
        <w:jc w:val="left"/>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（四）绩效指标完成情况分析。</w:t>
      </w:r>
    </w:p>
    <w:p>
      <w:pPr>
        <w:keepNext w:val="0"/>
        <w:keepLines w:val="0"/>
        <w:pageBreakBefore w:val="0"/>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3" w:firstLineChars="200"/>
        <w:jc w:val="left"/>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产出</w:t>
      </w:r>
      <w:r>
        <w:rPr>
          <w:rFonts w:hint="eastAsia" w:ascii="仿宋_GB2312" w:hAnsi="仿宋_GB2312" w:eastAsia="仿宋_GB2312" w:cs="仿宋_GB2312"/>
          <w:b/>
          <w:bCs/>
          <w:sz w:val="32"/>
          <w:szCs w:val="32"/>
          <w:highlight w:val="none"/>
          <w:lang w:eastAsia="zh-CN"/>
        </w:rPr>
        <w:t>指标完成情况分析</w:t>
      </w:r>
    </w:p>
    <w:p>
      <w:pPr>
        <w:keepNext w:val="0"/>
        <w:keepLines w:val="0"/>
        <w:pageBreakBefore w:val="0"/>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数量指标</w:t>
      </w:r>
    </w:p>
    <w:p>
      <w:pPr>
        <w:keepNext w:val="0"/>
        <w:keepLines w:val="0"/>
        <w:pageBreakBefore w:val="0"/>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0" w:firstLineChars="200"/>
        <w:jc w:val="left"/>
        <w:rPr>
          <w:rFonts w:hint="eastAsia" w:ascii="仿宋_GB2312" w:eastAsia="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a.财政部随文下达</w:t>
      </w:r>
      <w:r>
        <w:rPr>
          <w:rFonts w:hint="eastAsia" w:ascii="仿宋_GB2312" w:hAnsi="仿宋_GB2312" w:eastAsia="仿宋_GB2312" w:cs="仿宋_GB2312"/>
          <w:sz w:val="32"/>
          <w:szCs w:val="32"/>
          <w:highlight w:val="none"/>
        </w:rPr>
        <w:t>新增耕地</w:t>
      </w:r>
      <w:r>
        <w:rPr>
          <w:rFonts w:hint="eastAsia" w:ascii="仿宋_GB2312" w:hAnsi="仿宋_GB2312" w:eastAsia="仿宋_GB2312" w:cs="仿宋_GB2312"/>
          <w:sz w:val="32"/>
          <w:szCs w:val="32"/>
          <w:highlight w:val="none"/>
          <w:lang w:eastAsia="zh-CN"/>
        </w:rPr>
        <w:t>面积</w:t>
      </w:r>
      <w:r>
        <w:rPr>
          <w:rFonts w:hint="eastAsia" w:ascii="仿宋_GB2312" w:hAnsi="仿宋_GB2312" w:eastAsia="仿宋_GB2312" w:cs="仿宋_GB2312"/>
          <w:sz w:val="32"/>
          <w:szCs w:val="32"/>
          <w:highlight w:val="none"/>
        </w:rPr>
        <w:t>（亩）</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指标值为≥3780</w:t>
      </w:r>
      <w:r>
        <w:rPr>
          <w:rFonts w:hint="eastAsia" w:ascii="仿宋_GB2312" w:hAnsi="仿宋_GB2312" w:eastAsia="仿宋_GB2312" w:cs="仿宋_GB2312"/>
          <w:sz w:val="32"/>
          <w:szCs w:val="32"/>
          <w:highlight w:val="none"/>
        </w:rPr>
        <w:t>亩，</w:t>
      </w:r>
      <w:r>
        <w:rPr>
          <w:rFonts w:hint="eastAsia" w:ascii="仿宋_GB2312" w:hAnsi="仿宋_GB2312" w:eastAsia="仿宋_GB2312" w:cs="仿宋_GB2312"/>
          <w:sz w:val="32"/>
          <w:szCs w:val="32"/>
          <w:highlight w:val="none"/>
          <w:lang w:val="en-US" w:eastAsia="zh-CN"/>
        </w:rPr>
        <w:t>全年完成新增耕地2150亩，完成率为56.88%，偏差率为43.12%。偏差原因分析：</w:t>
      </w:r>
      <w:r>
        <w:rPr>
          <w:rFonts w:hint="eastAsia" w:ascii="仿宋_GB2312" w:eastAsia="仿宋_GB2312"/>
          <w:sz w:val="32"/>
          <w:szCs w:val="32"/>
          <w:highlight w:val="none"/>
          <w:lang w:val="en-US" w:eastAsia="zh-CN"/>
        </w:rPr>
        <w:t>受疫情影响，部分项目无法开展。</w:t>
      </w:r>
    </w:p>
    <w:p>
      <w:pPr>
        <w:keepNext w:val="0"/>
        <w:keepLines w:val="0"/>
        <w:pageBreakBefore w:val="0"/>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b.财政部随文下达</w:t>
      </w:r>
      <w:r>
        <w:rPr>
          <w:rFonts w:hint="eastAsia" w:ascii="仿宋_GB2312" w:hAnsi="仿宋_GB2312" w:eastAsia="仿宋_GB2312" w:cs="仿宋_GB2312"/>
          <w:sz w:val="32"/>
          <w:szCs w:val="32"/>
          <w:highlight w:val="none"/>
        </w:rPr>
        <w:t>新增高标准农田面积（亩）</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指标值为≥180</w:t>
      </w:r>
      <w:r>
        <w:rPr>
          <w:rFonts w:hint="eastAsia" w:ascii="仿宋_GB2312" w:hAnsi="仿宋_GB2312" w:eastAsia="仿宋_GB2312" w:cs="仿宋_GB2312"/>
          <w:sz w:val="32"/>
          <w:szCs w:val="32"/>
          <w:highlight w:val="none"/>
        </w:rPr>
        <w:t>亩，</w:t>
      </w:r>
      <w:r>
        <w:rPr>
          <w:rFonts w:hint="eastAsia" w:ascii="仿宋_GB2312" w:hAnsi="仿宋_GB2312" w:eastAsia="仿宋_GB2312" w:cs="仿宋_GB2312"/>
          <w:sz w:val="32"/>
          <w:szCs w:val="32"/>
          <w:highlight w:val="none"/>
          <w:lang w:val="en-US" w:eastAsia="zh-CN"/>
        </w:rPr>
        <w:t>全年完成</w:t>
      </w:r>
      <w:r>
        <w:rPr>
          <w:rFonts w:hint="eastAsia" w:ascii="仿宋_GB2312" w:hAnsi="仿宋_GB2312" w:eastAsia="仿宋_GB2312" w:cs="仿宋_GB2312"/>
          <w:sz w:val="32"/>
          <w:szCs w:val="32"/>
          <w:highlight w:val="none"/>
        </w:rPr>
        <w:t>新增高标准农田面积</w:t>
      </w:r>
      <w:r>
        <w:rPr>
          <w:rFonts w:hint="eastAsia" w:ascii="仿宋_GB2312" w:hAnsi="仿宋_GB2312" w:eastAsia="仿宋_GB2312" w:cs="仿宋_GB2312"/>
          <w:sz w:val="32"/>
          <w:szCs w:val="32"/>
          <w:highlight w:val="none"/>
          <w:lang w:val="en-US" w:eastAsia="zh-CN"/>
        </w:rPr>
        <w:t>180亩，完成率为100%。</w:t>
      </w:r>
    </w:p>
    <w:p>
      <w:pPr>
        <w:keepNext w:val="0"/>
        <w:keepLines w:val="0"/>
        <w:pageBreakBefore w:val="0"/>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质量指标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财政部随文下达</w:t>
      </w:r>
      <w:r>
        <w:rPr>
          <w:rFonts w:hint="eastAsia" w:ascii="仿宋_GB2312" w:hAnsi="仿宋_GB2312" w:eastAsia="仿宋_GB2312" w:cs="仿宋_GB2312"/>
          <w:sz w:val="32"/>
          <w:szCs w:val="32"/>
          <w:highlight w:val="none"/>
          <w:lang w:eastAsia="zh-CN"/>
        </w:rPr>
        <w:t>项目验收</w:t>
      </w:r>
      <w:r>
        <w:rPr>
          <w:rFonts w:hint="eastAsia" w:ascii="仿宋_GB2312" w:hAnsi="仿宋_GB2312" w:eastAsia="仿宋_GB2312" w:cs="仿宋_GB2312"/>
          <w:sz w:val="32"/>
          <w:szCs w:val="32"/>
          <w:highlight w:val="none"/>
        </w:rPr>
        <w:t>合格率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指标值为≥95%</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完成率为0%，偏差率为95%。偏差原因分析：部分</w:t>
      </w:r>
      <w:r>
        <w:rPr>
          <w:rFonts w:hint="eastAsia" w:ascii="仿宋_GB2312" w:hAnsi="仿宋_GB2312" w:eastAsia="仿宋_GB2312" w:cs="仿宋_GB2312"/>
          <w:sz w:val="32"/>
          <w:szCs w:val="32"/>
          <w:highlight w:val="none"/>
          <w:lang w:eastAsia="zh-CN"/>
        </w:rPr>
        <w:t>项目未完成，未进行项目验收。</w:t>
      </w:r>
    </w:p>
    <w:p>
      <w:pPr>
        <w:keepNext w:val="0"/>
        <w:keepLines w:val="0"/>
        <w:pageBreakBefore w:val="0"/>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3" w:firstLineChars="200"/>
        <w:jc w:val="left"/>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2.效益指标</w:t>
      </w:r>
    </w:p>
    <w:p>
      <w:pPr>
        <w:keepNext w:val="0"/>
        <w:keepLines w:val="0"/>
        <w:pageBreakBefore w:val="0"/>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0" w:firstLineChars="200"/>
        <w:jc w:val="left"/>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（1）社会效益指标。</w:t>
      </w:r>
      <w:r>
        <w:rPr>
          <w:rFonts w:hint="eastAsia" w:ascii="仿宋_GB2312" w:hAnsi="仿宋_GB2312" w:eastAsia="仿宋_GB2312" w:cs="仿宋_GB2312"/>
          <w:sz w:val="32"/>
          <w:szCs w:val="32"/>
          <w:highlight w:val="none"/>
          <w:lang w:val="en-US" w:eastAsia="zh-CN"/>
        </w:rPr>
        <w:t>财政部随文下达</w:t>
      </w:r>
      <w:r>
        <w:rPr>
          <w:rFonts w:hint="eastAsia" w:ascii="仿宋_GB2312" w:hAnsi="仿宋_GB2312" w:eastAsia="仿宋_GB2312" w:cs="仿宋_GB2312"/>
          <w:kern w:val="2"/>
          <w:sz w:val="32"/>
          <w:szCs w:val="32"/>
          <w:highlight w:val="none"/>
          <w:lang w:val="en-US" w:eastAsia="zh-CN" w:bidi="ar-SA"/>
        </w:rPr>
        <w:t>粮食综合生产能力有所提升指标，全部达成预期指标。</w:t>
      </w:r>
    </w:p>
    <w:p>
      <w:pPr>
        <w:keepNext w:val="0"/>
        <w:keepLines w:val="0"/>
        <w:pageBreakBefore w:val="0"/>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0" w:firstLineChars="200"/>
        <w:jc w:val="left"/>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（2）生态效益指标。</w:t>
      </w:r>
      <w:r>
        <w:rPr>
          <w:rFonts w:hint="eastAsia" w:ascii="仿宋_GB2312" w:hAnsi="仿宋_GB2312" w:eastAsia="仿宋_GB2312" w:cs="仿宋_GB2312"/>
          <w:sz w:val="32"/>
          <w:szCs w:val="32"/>
          <w:highlight w:val="none"/>
          <w:lang w:val="en-US" w:eastAsia="zh-CN"/>
        </w:rPr>
        <w:t>财政部随文下达</w:t>
      </w:r>
      <w:r>
        <w:rPr>
          <w:rFonts w:hint="eastAsia" w:ascii="仿宋_GB2312" w:hAnsi="仿宋_GB2312" w:eastAsia="仿宋_GB2312" w:cs="仿宋_GB2312"/>
          <w:kern w:val="2"/>
          <w:sz w:val="32"/>
          <w:szCs w:val="32"/>
          <w:highlight w:val="none"/>
          <w:lang w:val="en-US" w:eastAsia="zh-CN" w:bidi="ar-SA"/>
        </w:rPr>
        <w:t>耕地质量有所提升指标，全部达成预期指标。</w:t>
      </w:r>
    </w:p>
    <w:p>
      <w:pPr>
        <w:keepNext w:val="0"/>
        <w:keepLines w:val="0"/>
        <w:pageBreakBefore w:val="0"/>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3" w:firstLineChars="200"/>
        <w:jc w:val="left"/>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3.满意度指标。</w:t>
      </w:r>
      <w:r>
        <w:rPr>
          <w:rFonts w:hint="eastAsia" w:ascii="仿宋_GB2312" w:hAnsi="仿宋_GB2312" w:eastAsia="仿宋_GB2312" w:cs="仿宋_GB2312"/>
          <w:sz w:val="32"/>
          <w:szCs w:val="32"/>
          <w:highlight w:val="none"/>
          <w:lang w:val="en-US" w:eastAsia="zh-CN"/>
        </w:rPr>
        <w:t>财政部随文下达</w:t>
      </w:r>
      <w:r>
        <w:rPr>
          <w:rFonts w:hint="eastAsia" w:ascii="仿宋_GB2312" w:hAnsi="仿宋_GB2312" w:eastAsia="仿宋_GB2312" w:cs="仿宋_GB2312"/>
          <w:kern w:val="2"/>
          <w:sz w:val="32"/>
          <w:szCs w:val="32"/>
          <w:highlight w:val="none"/>
          <w:lang w:val="en-US" w:eastAsia="zh-CN" w:bidi="ar-SA"/>
        </w:rPr>
        <w:t>服务对象满意度指标，指标值为</w:t>
      </w:r>
      <w:r>
        <w:rPr>
          <w:rFonts w:hint="eastAsia" w:ascii="仿宋_GB2312" w:hAnsi="仿宋_GB2312" w:eastAsia="仿宋_GB2312" w:cs="仿宋_GB2312"/>
          <w:sz w:val="32"/>
          <w:szCs w:val="32"/>
          <w:highlight w:val="none"/>
          <w:lang w:val="en-US" w:eastAsia="zh-CN"/>
        </w:rPr>
        <w:t>≥95%，实际完成≥95%，</w:t>
      </w:r>
      <w:r>
        <w:rPr>
          <w:rFonts w:hint="eastAsia" w:ascii="仿宋_GB2312" w:hAnsi="仿宋_GB2312" w:eastAsia="仿宋_GB2312" w:cs="仿宋_GB2312"/>
          <w:kern w:val="2"/>
          <w:sz w:val="32"/>
          <w:szCs w:val="32"/>
          <w:highlight w:val="none"/>
          <w:lang w:val="en-US" w:eastAsia="zh-CN" w:bidi="ar-SA"/>
        </w:rPr>
        <w:t>完成率100%。</w:t>
      </w:r>
    </w:p>
    <w:p>
      <w:pPr>
        <w:keepNext w:val="0"/>
        <w:keepLines w:val="0"/>
        <w:pageBreakBefore w:val="0"/>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0" w:firstLineChars="200"/>
        <w:jc w:val="left"/>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三、偏离绩效目标的原因和下一步改进措施</w:t>
      </w:r>
    </w:p>
    <w:p>
      <w:pPr>
        <w:keepNext w:val="0"/>
        <w:keepLines w:val="0"/>
        <w:pageBreakBefore w:val="0"/>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3" w:firstLineChars="200"/>
        <w:jc w:val="left"/>
        <w:rPr>
          <w:rFonts w:hint="eastAsia" w:ascii="Times New Roman" w:hAnsi="Times New Roman" w:eastAsia="仿宋_GB2312" w:cs="Times New Roman"/>
          <w:b/>
          <w:bCs/>
          <w:spacing w:val="0"/>
          <w:kern w:val="2"/>
          <w:sz w:val="32"/>
          <w:szCs w:val="32"/>
          <w:highlight w:val="none"/>
          <w:lang w:val="en-US" w:eastAsia="zh-CN" w:bidi="ar-SA"/>
        </w:rPr>
      </w:pPr>
      <w:r>
        <w:rPr>
          <w:rFonts w:hint="eastAsia" w:ascii="Times New Roman" w:hAnsi="Times New Roman" w:eastAsia="仿宋_GB2312" w:cs="Times New Roman"/>
          <w:b/>
          <w:bCs/>
          <w:spacing w:val="0"/>
          <w:kern w:val="2"/>
          <w:sz w:val="32"/>
          <w:szCs w:val="32"/>
          <w:highlight w:val="none"/>
          <w:lang w:val="en-US" w:eastAsia="zh-CN" w:bidi="ar-SA"/>
        </w:rPr>
        <w:t>1.偏离的绩效目标。</w:t>
      </w:r>
    </w:p>
    <w:p>
      <w:pPr>
        <w:keepNext w:val="0"/>
        <w:keepLines w:val="0"/>
        <w:pageBreakBefore w:val="0"/>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3" w:firstLineChars="200"/>
        <w:jc w:val="left"/>
        <w:rPr>
          <w:rFonts w:hint="eastAsia" w:ascii="Times New Roman" w:hAnsi="Times New Roman" w:eastAsia="仿宋_GB2312" w:cs="Times New Roman"/>
          <w:b/>
          <w:bCs/>
          <w:spacing w:val="0"/>
          <w:kern w:val="2"/>
          <w:sz w:val="32"/>
          <w:szCs w:val="32"/>
          <w:highlight w:val="none"/>
          <w:lang w:val="en-US" w:eastAsia="zh-CN" w:bidi="ar-SA"/>
        </w:rPr>
      </w:pPr>
      <w:r>
        <w:rPr>
          <w:rFonts w:hint="eastAsia" w:ascii="Times New Roman" w:hAnsi="Times New Roman" w:eastAsia="仿宋_GB2312" w:cs="Times New Roman"/>
          <w:b/>
          <w:bCs/>
          <w:spacing w:val="0"/>
          <w:kern w:val="2"/>
          <w:sz w:val="32"/>
          <w:szCs w:val="32"/>
          <w:highlight w:val="none"/>
          <w:lang w:val="en-US" w:eastAsia="zh-CN" w:bidi="ar-SA"/>
        </w:rPr>
        <w:t>（1）未完成的数量指标。</w:t>
      </w:r>
    </w:p>
    <w:p>
      <w:pPr>
        <w:keepNext w:val="0"/>
        <w:keepLines w:val="0"/>
        <w:pageBreakBefore w:val="0"/>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3" w:firstLineChars="200"/>
        <w:jc w:val="left"/>
        <w:rPr>
          <w:rFonts w:hint="eastAsia" w:ascii="仿宋_GB2312" w:eastAsia="仿宋_GB2312"/>
          <w:sz w:val="32"/>
          <w:szCs w:val="32"/>
          <w:highlight w:val="none"/>
          <w:lang w:val="en-US" w:eastAsia="zh-CN"/>
        </w:rPr>
      </w:pPr>
      <w:r>
        <w:rPr>
          <w:rFonts w:hint="eastAsia" w:ascii="Times New Roman" w:hAnsi="Times New Roman" w:eastAsia="仿宋_GB2312" w:cs="Times New Roman"/>
          <w:b/>
          <w:bCs/>
          <w:spacing w:val="0"/>
          <w:kern w:val="2"/>
          <w:sz w:val="32"/>
          <w:szCs w:val="32"/>
          <w:highlight w:val="none"/>
          <w:lang w:val="en-US" w:eastAsia="zh-CN" w:bidi="ar-SA"/>
        </w:rPr>
        <w:t>a.</w:t>
      </w:r>
      <w:r>
        <w:rPr>
          <w:rFonts w:hint="eastAsia" w:ascii="Times New Roman" w:hAnsi="Times New Roman" w:eastAsia="仿宋_GB2312" w:cs="Times New Roman"/>
          <w:b w:val="0"/>
          <w:bCs w:val="0"/>
          <w:spacing w:val="0"/>
          <w:kern w:val="2"/>
          <w:sz w:val="32"/>
          <w:szCs w:val="32"/>
          <w:highlight w:val="none"/>
          <w:lang w:val="en-US" w:eastAsia="zh-CN" w:bidi="ar-SA"/>
        </w:rPr>
        <w:t>新增耕地指标，未完成的</w:t>
      </w:r>
      <w:r>
        <w:rPr>
          <w:rFonts w:hint="default" w:ascii="Times New Roman" w:hAnsi="Times New Roman" w:eastAsia="仿宋_GB2312" w:cs="Times New Roman"/>
          <w:b w:val="0"/>
          <w:bCs w:val="0"/>
          <w:spacing w:val="0"/>
          <w:kern w:val="2"/>
          <w:sz w:val="32"/>
          <w:szCs w:val="32"/>
          <w:highlight w:val="none"/>
          <w:lang w:val="en-US" w:eastAsia="zh-CN" w:bidi="ar-SA"/>
        </w:rPr>
        <w:t>原因</w:t>
      </w:r>
      <w:r>
        <w:rPr>
          <w:rFonts w:hint="eastAsia" w:ascii="Times New Roman" w:hAnsi="Times New Roman" w:eastAsia="仿宋_GB2312" w:cs="Times New Roman"/>
          <w:b w:val="0"/>
          <w:bCs w:val="0"/>
          <w:spacing w:val="0"/>
          <w:kern w:val="2"/>
          <w:sz w:val="32"/>
          <w:szCs w:val="32"/>
          <w:highlight w:val="none"/>
          <w:lang w:val="en-US" w:eastAsia="zh-CN" w:bidi="ar-SA"/>
        </w:rPr>
        <w:t>为</w:t>
      </w:r>
      <w:r>
        <w:rPr>
          <w:rFonts w:hint="default" w:ascii="Times New Roman" w:hAnsi="Times New Roman" w:eastAsia="仿宋_GB2312" w:cs="Times New Roman"/>
          <w:b w:val="0"/>
          <w:bCs w:val="0"/>
          <w:spacing w:val="0"/>
          <w:kern w:val="2"/>
          <w:sz w:val="32"/>
          <w:szCs w:val="32"/>
          <w:highlight w:val="none"/>
          <w:lang w:val="en-US" w:eastAsia="zh-CN" w:bidi="ar-SA"/>
        </w:rPr>
        <w:t>：</w:t>
      </w:r>
      <w:r>
        <w:rPr>
          <w:rFonts w:hint="eastAsia" w:ascii="仿宋_GB2312" w:eastAsia="仿宋_GB2312"/>
          <w:sz w:val="32"/>
          <w:szCs w:val="32"/>
          <w:highlight w:val="none"/>
          <w:lang w:val="en-US" w:eastAsia="zh-CN"/>
        </w:rPr>
        <w:t>受疫情影响，部分项目无法开展。</w:t>
      </w:r>
      <w:r>
        <w:rPr>
          <w:rFonts w:hint="default" w:ascii="仿宋_GB2312" w:eastAsia="仿宋_GB2312"/>
          <w:sz w:val="32"/>
          <w:szCs w:val="32"/>
          <w:highlight w:val="none"/>
          <w:lang w:val="en-US" w:eastAsia="zh-CN"/>
        </w:rPr>
        <w:t>202</w:t>
      </w:r>
      <w:r>
        <w:rPr>
          <w:rFonts w:hint="eastAsia" w:ascii="仿宋_GB2312" w:eastAsia="仿宋_GB2312"/>
          <w:sz w:val="32"/>
          <w:szCs w:val="32"/>
          <w:highlight w:val="none"/>
          <w:lang w:val="en-US" w:eastAsia="zh-CN"/>
        </w:rPr>
        <w:t>2</w:t>
      </w:r>
      <w:r>
        <w:rPr>
          <w:rFonts w:hint="default" w:ascii="仿宋_GB2312" w:eastAsia="仿宋_GB2312"/>
          <w:sz w:val="32"/>
          <w:szCs w:val="32"/>
          <w:highlight w:val="none"/>
          <w:lang w:val="en-US" w:eastAsia="zh-CN"/>
        </w:rPr>
        <w:t>年</w:t>
      </w:r>
      <w:r>
        <w:rPr>
          <w:rFonts w:hint="eastAsia" w:ascii="仿宋_GB2312" w:eastAsia="仿宋_GB2312"/>
          <w:sz w:val="32"/>
          <w:szCs w:val="32"/>
          <w:highlight w:val="none"/>
          <w:lang w:val="en-US" w:eastAsia="zh-CN"/>
        </w:rPr>
        <w:t>4</w:t>
      </w:r>
      <w:r>
        <w:rPr>
          <w:rFonts w:hint="default" w:ascii="仿宋_GB2312" w:eastAsia="仿宋_GB2312"/>
          <w:sz w:val="32"/>
          <w:szCs w:val="32"/>
          <w:highlight w:val="none"/>
          <w:lang w:val="en-US" w:eastAsia="zh-CN"/>
        </w:rPr>
        <w:t>月</w:t>
      </w:r>
      <w:r>
        <w:rPr>
          <w:rFonts w:hint="eastAsia" w:ascii="仿宋_GB2312" w:eastAsia="仿宋_GB2312"/>
          <w:sz w:val="32"/>
          <w:szCs w:val="32"/>
          <w:highlight w:val="none"/>
          <w:lang w:val="en-US" w:eastAsia="zh-CN"/>
        </w:rPr>
        <w:t>15</w:t>
      </w:r>
      <w:r>
        <w:rPr>
          <w:rFonts w:hint="default" w:ascii="仿宋_GB2312" w:eastAsia="仿宋_GB2312"/>
          <w:sz w:val="32"/>
          <w:szCs w:val="32"/>
          <w:highlight w:val="none"/>
          <w:lang w:val="en-US" w:eastAsia="zh-CN"/>
        </w:rPr>
        <w:t>日，自治区收到中央下达土地指标跨省域调剂收入安排的预算支出资金</w:t>
      </w:r>
      <w:r>
        <w:rPr>
          <w:rFonts w:hint="eastAsia" w:ascii="仿宋_GB2312" w:eastAsia="仿宋_GB2312"/>
          <w:sz w:val="32"/>
          <w:szCs w:val="32"/>
          <w:highlight w:val="none"/>
          <w:lang w:val="en-US" w:eastAsia="zh-CN"/>
        </w:rPr>
        <w:t>18903</w:t>
      </w:r>
      <w:r>
        <w:rPr>
          <w:rFonts w:hint="default" w:ascii="仿宋_GB2312" w:eastAsia="仿宋_GB2312"/>
          <w:sz w:val="32"/>
          <w:szCs w:val="32"/>
          <w:highlight w:val="none"/>
          <w:lang w:val="en-US" w:eastAsia="zh-CN"/>
        </w:rPr>
        <w:t>万</w:t>
      </w:r>
      <w:r>
        <w:rPr>
          <w:rFonts w:hint="eastAsia" w:ascii="仿宋_GB2312" w:eastAsia="仿宋_GB2312"/>
          <w:sz w:val="32"/>
          <w:szCs w:val="32"/>
          <w:highlight w:val="none"/>
          <w:lang w:val="en-US" w:eastAsia="zh-CN"/>
        </w:rPr>
        <w:t>元，</w:t>
      </w:r>
      <w:r>
        <w:rPr>
          <w:rFonts w:hint="default" w:ascii="仿宋_GB2312" w:eastAsia="仿宋_GB2312"/>
          <w:sz w:val="32"/>
          <w:szCs w:val="32"/>
          <w:highlight w:val="none"/>
          <w:lang w:val="en-US" w:eastAsia="zh-CN"/>
        </w:rPr>
        <w:t>自治区财政厅会同自治区党委农村工作领导小组办公室、自然资源厅、农业农村厅、乡村振兴局</w:t>
      </w:r>
      <w:r>
        <w:rPr>
          <w:rFonts w:hint="eastAsia" w:ascii="仿宋_GB2312" w:eastAsia="仿宋_GB2312"/>
          <w:sz w:val="32"/>
          <w:szCs w:val="32"/>
          <w:highlight w:val="none"/>
          <w:lang w:val="en-US" w:eastAsia="zh-CN"/>
        </w:rPr>
        <w:t>等部门</w:t>
      </w:r>
      <w:r>
        <w:rPr>
          <w:rFonts w:hint="default" w:ascii="仿宋_GB2312" w:eastAsia="仿宋_GB2312"/>
          <w:sz w:val="32"/>
          <w:szCs w:val="32"/>
          <w:highlight w:val="none"/>
          <w:lang w:val="en-US" w:eastAsia="zh-CN"/>
        </w:rPr>
        <w:t>在30日内于2021年</w:t>
      </w:r>
      <w:r>
        <w:rPr>
          <w:rFonts w:hint="eastAsia" w:ascii="仿宋_GB2312" w:eastAsia="仿宋_GB2312"/>
          <w:sz w:val="32"/>
          <w:szCs w:val="32"/>
          <w:highlight w:val="none"/>
          <w:lang w:val="en-US" w:eastAsia="zh-CN"/>
        </w:rPr>
        <w:t>5</w:t>
      </w:r>
      <w:r>
        <w:rPr>
          <w:rFonts w:hint="default" w:ascii="仿宋_GB2312" w:eastAsia="仿宋_GB2312"/>
          <w:sz w:val="32"/>
          <w:szCs w:val="32"/>
          <w:highlight w:val="none"/>
          <w:lang w:val="en-US" w:eastAsia="zh-CN"/>
        </w:rPr>
        <w:t>月</w:t>
      </w:r>
      <w:r>
        <w:rPr>
          <w:rFonts w:hint="eastAsia" w:ascii="仿宋_GB2312" w:eastAsia="仿宋_GB2312"/>
          <w:sz w:val="32"/>
          <w:szCs w:val="32"/>
          <w:highlight w:val="none"/>
          <w:lang w:val="en-US" w:eastAsia="zh-CN"/>
        </w:rPr>
        <w:t>13</w:t>
      </w:r>
      <w:r>
        <w:rPr>
          <w:rFonts w:hint="default" w:ascii="仿宋_GB2312" w:eastAsia="仿宋_GB2312"/>
          <w:sz w:val="32"/>
          <w:szCs w:val="32"/>
          <w:highlight w:val="none"/>
          <w:lang w:val="en-US" w:eastAsia="zh-CN"/>
        </w:rPr>
        <w:t>日</w:t>
      </w:r>
      <w:r>
        <w:rPr>
          <w:rFonts w:hint="eastAsia" w:ascii="仿宋_GB2312" w:eastAsia="仿宋_GB2312"/>
          <w:sz w:val="32"/>
          <w:szCs w:val="32"/>
          <w:highlight w:val="none"/>
          <w:lang w:val="en-US" w:eastAsia="zh-CN"/>
        </w:rPr>
        <w:t>将资金</w:t>
      </w:r>
      <w:r>
        <w:rPr>
          <w:rFonts w:hint="default" w:ascii="仿宋_GB2312" w:eastAsia="仿宋_GB2312"/>
          <w:sz w:val="32"/>
          <w:szCs w:val="32"/>
          <w:highlight w:val="none"/>
          <w:lang w:val="en-US" w:eastAsia="zh-CN"/>
        </w:rPr>
        <w:t>下达</w:t>
      </w:r>
      <w:r>
        <w:rPr>
          <w:rFonts w:hint="eastAsia" w:ascii="仿宋_GB2312" w:eastAsia="仿宋_GB2312"/>
          <w:sz w:val="32"/>
          <w:szCs w:val="32"/>
          <w:highlight w:val="none"/>
          <w:lang w:val="en-US" w:eastAsia="zh-CN"/>
        </w:rPr>
        <w:t>相关地州市</w:t>
      </w:r>
      <w:r>
        <w:rPr>
          <w:rFonts w:hint="default" w:ascii="仿宋_GB2312" w:eastAsia="仿宋_GB2312"/>
          <w:sz w:val="32"/>
          <w:szCs w:val="32"/>
          <w:highlight w:val="none"/>
          <w:lang w:val="en-US" w:eastAsia="zh-CN"/>
        </w:rPr>
        <w:t>。</w:t>
      </w:r>
      <w:r>
        <w:rPr>
          <w:rFonts w:hint="eastAsia" w:ascii="仿宋_GB2312" w:eastAsia="仿宋_GB2312"/>
          <w:sz w:val="32"/>
          <w:szCs w:val="32"/>
          <w:highlight w:val="none"/>
          <w:lang w:val="en-US" w:eastAsia="zh-CN"/>
        </w:rPr>
        <w:t>2022年8月起我区各地县受新冠疫情影响，陆续实施了静态管理，相关项目停工停建时间长达5个月，另外新疆冬季时间较长，施工期较短，8-10月为工程建设的黄金期，长期的停工停建较大程度地影响了我区土地指标跨省域调剂收入安排的支出预算项目实施。</w:t>
      </w:r>
    </w:p>
    <w:p>
      <w:pPr>
        <w:keepNext w:val="0"/>
        <w:keepLines w:val="0"/>
        <w:pageBreakBefore w:val="0"/>
        <w:widowControl w:val="0"/>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3" w:firstLineChars="200"/>
        <w:jc w:val="left"/>
        <w:textAlignment w:val="auto"/>
        <w:rPr>
          <w:rFonts w:hint="eastAsia" w:ascii="Times New Roman" w:hAnsi="Times New Roman" w:eastAsia="仿宋_GB2312" w:cs="Times New Roman"/>
          <w:b w:val="0"/>
          <w:bCs w:val="0"/>
          <w:spacing w:val="0"/>
          <w:kern w:val="2"/>
          <w:sz w:val="32"/>
          <w:szCs w:val="32"/>
          <w:highlight w:val="none"/>
          <w:lang w:val="en-US" w:eastAsia="zh-CN" w:bidi="ar-SA"/>
        </w:rPr>
      </w:pPr>
      <w:r>
        <w:rPr>
          <w:rFonts w:hint="eastAsia" w:ascii="仿宋_GB2312" w:hAnsi="仿宋_GB2312" w:eastAsia="仿宋_GB2312" w:cs="仿宋_GB2312"/>
          <w:b/>
          <w:bCs/>
          <w:sz w:val="32"/>
          <w:szCs w:val="32"/>
          <w:highlight w:val="none"/>
          <w:lang w:val="en-US" w:eastAsia="zh-CN"/>
        </w:rPr>
        <w:t>b.</w:t>
      </w:r>
      <w:r>
        <w:rPr>
          <w:rFonts w:hint="eastAsia" w:ascii="仿宋_GB2312" w:hAnsi="仿宋_GB2312" w:eastAsia="仿宋_GB2312" w:cs="仿宋_GB2312"/>
          <w:sz w:val="32"/>
          <w:szCs w:val="32"/>
          <w:highlight w:val="none"/>
        </w:rPr>
        <w:t>质量指标</w:t>
      </w:r>
      <w:r>
        <w:rPr>
          <w:rFonts w:hint="eastAsia" w:ascii="仿宋_GB2312" w:hAnsi="仿宋_GB2312" w:eastAsia="仿宋_GB2312" w:cs="仿宋_GB2312"/>
          <w:sz w:val="32"/>
          <w:szCs w:val="32"/>
          <w:highlight w:val="none"/>
          <w:lang w:eastAsia="zh-CN"/>
        </w:rPr>
        <w:t>，</w:t>
      </w:r>
      <w:r>
        <w:rPr>
          <w:rFonts w:hint="eastAsia" w:ascii="Times New Roman" w:hAnsi="Times New Roman" w:eastAsia="仿宋_GB2312" w:cs="Times New Roman"/>
          <w:b w:val="0"/>
          <w:bCs w:val="0"/>
          <w:spacing w:val="0"/>
          <w:kern w:val="2"/>
          <w:sz w:val="32"/>
          <w:szCs w:val="32"/>
          <w:highlight w:val="none"/>
          <w:lang w:val="en-US" w:eastAsia="zh-CN" w:bidi="ar-SA"/>
        </w:rPr>
        <w:t>未完成的</w:t>
      </w:r>
      <w:r>
        <w:rPr>
          <w:rFonts w:hint="default" w:ascii="Times New Roman" w:hAnsi="Times New Roman" w:eastAsia="仿宋_GB2312" w:cs="Times New Roman"/>
          <w:b w:val="0"/>
          <w:bCs w:val="0"/>
          <w:spacing w:val="0"/>
          <w:kern w:val="2"/>
          <w:sz w:val="32"/>
          <w:szCs w:val="32"/>
          <w:highlight w:val="none"/>
          <w:lang w:val="en-US" w:eastAsia="zh-CN" w:bidi="ar-SA"/>
        </w:rPr>
        <w:t>原因</w:t>
      </w:r>
      <w:r>
        <w:rPr>
          <w:rFonts w:hint="eastAsia" w:ascii="Times New Roman" w:hAnsi="Times New Roman" w:eastAsia="仿宋_GB2312" w:cs="Times New Roman"/>
          <w:b w:val="0"/>
          <w:bCs w:val="0"/>
          <w:spacing w:val="0"/>
          <w:kern w:val="2"/>
          <w:sz w:val="32"/>
          <w:szCs w:val="32"/>
          <w:highlight w:val="none"/>
          <w:lang w:val="en-US" w:eastAsia="zh-CN" w:bidi="ar-SA"/>
        </w:rPr>
        <w:t>为</w:t>
      </w:r>
      <w:r>
        <w:rPr>
          <w:rFonts w:hint="default" w:ascii="Times New Roman" w:hAnsi="Times New Roman" w:eastAsia="仿宋_GB2312" w:cs="Times New Roman"/>
          <w:b w:val="0"/>
          <w:bCs w:val="0"/>
          <w:spacing w:val="0"/>
          <w:kern w:val="2"/>
          <w:sz w:val="32"/>
          <w:szCs w:val="32"/>
          <w:highlight w:val="none"/>
          <w:lang w:val="en-US" w:eastAsia="zh-CN" w:bidi="ar-SA"/>
        </w:rPr>
        <w:t>：</w:t>
      </w:r>
      <w:r>
        <w:rPr>
          <w:rFonts w:hint="eastAsia" w:ascii="Times New Roman" w:hAnsi="Times New Roman" w:eastAsia="仿宋_GB2312" w:cs="Times New Roman"/>
          <w:b w:val="0"/>
          <w:bCs w:val="0"/>
          <w:spacing w:val="0"/>
          <w:kern w:val="2"/>
          <w:sz w:val="32"/>
          <w:szCs w:val="32"/>
          <w:highlight w:val="none"/>
          <w:lang w:val="en-US" w:eastAsia="zh-CN" w:bidi="ar-SA"/>
        </w:rPr>
        <w:t>受疫情疫情影响项目未完成，进而未进行验收，无法反映</w:t>
      </w:r>
      <w:r>
        <w:rPr>
          <w:rFonts w:hint="eastAsia" w:ascii="仿宋_GB2312" w:hAnsi="仿宋_GB2312" w:eastAsia="仿宋_GB2312" w:cs="仿宋_GB2312"/>
          <w:sz w:val="32"/>
          <w:szCs w:val="32"/>
          <w:highlight w:val="none"/>
          <w:lang w:eastAsia="zh-CN"/>
        </w:rPr>
        <w:t>项目验收</w:t>
      </w:r>
      <w:r>
        <w:rPr>
          <w:rFonts w:hint="eastAsia" w:ascii="仿宋_GB2312" w:hAnsi="仿宋_GB2312" w:eastAsia="仿宋_GB2312" w:cs="仿宋_GB2312"/>
          <w:sz w:val="32"/>
          <w:szCs w:val="32"/>
          <w:highlight w:val="none"/>
        </w:rPr>
        <w:t>合格率</w:t>
      </w:r>
      <w:r>
        <w:rPr>
          <w:rFonts w:hint="eastAsia" w:ascii="Times New Roman" w:hAnsi="Times New Roman" w:eastAsia="仿宋_GB2312" w:cs="Times New Roman"/>
          <w:b w:val="0"/>
          <w:bCs w:val="0"/>
          <w:spacing w:val="0"/>
          <w:kern w:val="2"/>
          <w:sz w:val="32"/>
          <w:szCs w:val="32"/>
          <w:highlight w:val="none"/>
          <w:lang w:val="en-US" w:eastAsia="zh-CN" w:bidi="ar-SA"/>
        </w:rPr>
        <w:t>。</w:t>
      </w:r>
    </w:p>
    <w:p>
      <w:pPr>
        <w:keepNext w:val="0"/>
        <w:keepLines w:val="0"/>
        <w:pageBreakBefore w:val="0"/>
        <w:widowControl w:val="0"/>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3" w:firstLineChars="200"/>
        <w:jc w:val="left"/>
        <w:textAlignment w:val="auto"/>
        <w:rPr>
          <w:rFonts w:hint="eastAsia" w:ascii="Times New Roman" w:hAnsi="Times New Roman" w:eastAsia="仿宋_GB2312" w:cs="Times New Roman"/>
          <w:b/>
          <w:bCs/>
          <w:spacing w:val="0"/>
          <w:kern w:val="2"/>
          <w:sz w:val="32"/>
          <w:szCs w:val="32"/>
          <w:highlight w:val="none"/>
          <w:lang w:val="en-US" w:eastAsia="zh-CN" w:bidi="ar-SA"/>
        </w:rPr>
      </w:pPr>
      <w:r>
        <w:rPr>
          <w:rFonts w:hint="eastAsia" w:ascii="Times New Roman" w:hAnsi="Times New Roman" w:eastAsia="仿宋_GB2312" w:cs="Times New Roman"/>
          <w:b/>
          <w:bCs/>
          <w:spacing w:val="0"/>
          <w:kern w:val="2"/>
          <w:sz w:val="32"/>
          <w:szCs w:val="32"/>
          <w:highlight w:val="none"/>
          <w:lang w:val="en-US" w:eastAsia="zh-CN" w:bidi="ar-SA"/>
        </w:rPr>
        <w:t>2.下一步改进措施。</w:t>
      </w:r>
    </w:p>
    <w:p>
      <w:pPr>
        <w:keepNext w:val="0"/>
        <w:keepLines w:val="0"/>
        <w:pageBreakBefore w:val="0"/>
        <w:widowControl w:val="0"/>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spacing w:val="0"/>
          <w:sz w:val="32"/>
          <w:szCs w:val="32"/>
        </w:rPr>
      </w:pPr>
      <w:r>
        <w:rPr>
          <w:rFonts w:hint="eastAsia" w:ascii="Times New Roman" w:hAnsi="Times New Roman" w:eastAsia="仿宋_GB2312" w:cs="Times New Roman"/>
          <w:b/>
          <w:bCs/>
          <w:spacing w:val="0"/>
          <w:kern w:val="2"/>
          <w:sz w:val="32"/>
          <w:szCs w:val="32"/>
          <w:highlight w:val="none"/>
          <w:lang w:val="en-US" w:eastAsia="zh-CN" w:bidi="ar-SA"/>
        </w:rPr>
        <w:t>a.项目实施过程中的不足。</w:t>
      </w:r>
      <w:r>
        <w:rPr>
          <w:rFonts w:hint="eastAsia" w:ascii="仿宋_GB2312" w:hAnsi="仿宋_GB2312" w:eastAsia="仿宋_GB2312" w:cs="仿宋_GB2312"/>
          <w:spacing w:val="0"/>
          <w:sz w:val="32"/>
          <w:szCs w:val="32"/>
          <w:highlight w:val="none"/>
          <w:lang w:val="en-US" w:eastAsia="zh-CN"/>
        </w:rPr>
        <w:t>项目实施中发现，</w:t>
      </w:r>
      <w:r>
        <w:rPr>
          <w:rFonts w:hint="eastAsia" w:ascii="仿宋_GB2312" w:hAnsi="仿宋_GB2312" w:eastAsia="仿宋_GB2312" w:cs="仿宋_GB2312"/>
          <w:spacing w:val="0"/>
          <w:sz w:val="32"/>
          <w:szCs w:val="32"/>
          <w:highlight w:val="none"/>
        </w:rPr>
        <w:t>个别县（市）项目实施进展不平衡。部分单</w:t>
      </w:r>
      <w:r>
        <w:rPr>
          <w:rFonts w:hint="eastAsia" w:ascii="仿宋_GB2312" w:hAnsi="仿宋_GB2312" w:eastAsia="仿宋_GB2312" w:cs="仿宋_GB2312"/>
          <w:spacing w:val="0"/>
          <w:sz w:val="32"/>
          <w:szCs w:val="32"/>
        </w:rPr>
        <w:t>位项目前期工作准备不充分，项目选址不合理，在项目实施过程中存在项目变更，</w:t>
      </w:r>
      <w:r>
        <w:rPr>
          <w:rFonts w:hint="eastAsia" w:ascii="仿宋_GB2312" w:hAnsi="仿宋_GB2312" w:eastAsia="仿宋_GB2312" w:cs="仿宋_GB2312"/>
          <w:spacing w:val="0"/>
          <w:sz w:val="32"/>
          <w:szCs w:val="32"/>
          <w:lang w:eastAsia="zh-CN"/>
        </w:rPr>
        <w:t>同时整体受疫情影响，延缓了</w:t>
      </w:r>
      <w:r>
        <w:rPr>
          <w:rFonts w:hint="eastAsia" w:ascii="仿宋_GB2312" w:hAnsi="仿宋_GB2312" w:eastAsia="仿宋_GB2312" w:cs="仿宋_GB2312"/>
          <w:spacing w:val="0"/>
          <w:sz w:val="32"/>
          <w:szCs w:val="32"/>
        </w:rPr>
        <w:t>项目实施进度和资金支付进度。</w:t>
      </w:r>
    </w:p>
    <w:p>
      <w:pPr>
        <w:keepNext w:val="0"/>
        <w:keepLines w:val="0"/>
        <w:pageBreakBefore w:val="0"/>
        <w:widowControl w:val="0"/>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b w:val="0"/>
          <w:bCs w:val="0"/>
          <w:spacing w:val="0"/>
          <w:kern w:val="2"/>
          <w:sz w:val="32"/>
          <w:szCs w:val="32"/>
          <w:highlight w:val="none"/>
          <w:lang w:val="en-US" w:eastAsia="zh-CN" w:bidi="ar-SA"/>
        </w:rPr>
      </w:pPr>
      <w:r>
        <w:rPr>
          <w:rFonts w:hint="eastAsia" w:ascii="Times New Roman" w:hAnsi="Times New Roman" w:eastAsia="仿宋_GB2312" w:cs="Times New Roman"/>
          <w:b/>
          <w:bCs/>
          <w:spacing w:val="0"/>
          <w:kern w:val="2"/>
          <w:sz w:val="32"/>
          <w:szCs w:val="32"/>
          <w:highlight w:val="none"/>
          <w:lang w:val="en-US" w:eastAsia="zh-CN" w:bidi="ar-SA"/>
        </w:rPr>
        <w:t>b.下一步改进措施。</w:t>
      </w:r>
      <w:r>
        <w:rPr>
          <w:rFonts w:hint="eastAsia" w:ascii="Times New Roman" w:hAnsi="Times New Roman" w:eastAsia="仿宋_GB2312" w:cs="Times New Roman"/>
          <w:b w:val="0"/>
          <w:bCs w:val="0"/>
          <w:spacing w:val="0"/>
          <w:kern w:val="2"/>
          <w:sz w:val="32"/>
          <w:szCs w:val="32"/>
          <w:highlight w:val="none"/>
          <w:lang w:val="en-US" w:eastAsia="zh-CN" w:bidi="ar-SA"/>
        </w:rPr>
        <w:t>下一步，</w:t>
      </w:r>
      <w:r>
        <w:rPr>
          <w:rFonts w:hint="default" w:ascii="Times New Roman" w:hAnsi="Times New Roman" w:eastAsia="仿宋_GB2312" w:cs="Times New Roman"/>
          <w:b w:val="0"/>
          <w:bCs w:val="0"/>
          <w:spacing w:val="0"/>
          <w:kern w:val="2"/>
          <w:sz w:val="32"/>
          <w:szCs w:val="32"/>
          <w:highlight w:val="none"/>
          <w:lang w:val="en-US" w:eastAsia="zh-CN" w:bidi="ar-SA"/>
        </w:rPr>
        <w:t>督促各地（州、市）、县（市）财政部门与项目主管单位加强沟通衔接，督促加快项目实施、工程审计和资金结算，</w:t>
      </w:r>
      <w:r>
        <w:rPr>
          <w:rFonts w:hint="eastAsia" w:ascii="Times New Roman" w:hAnsi="Times New Roman" w:eastAsia="仿宋_GB2312" w:cs="Times New Roman"/>
          <w:b w:val="0"/>
          <w:bCs w:val="0"/>
          <w:spacing w:val="0"/>
          <w:kern w:val="2"/>
          <w:sz w:val="32"/>
          <w:szCs w:val="32"/>
          <w:highlight w:val="none"/>
          <w:lang w:val="en-US" w:eastAsia="zh-CN" w:bidi="ar-SA"/>
        </w:rPr>
        <w:t>项目完工后尽快进行验收，同时</w:t>
      </w:r>
      <w:r>
        <w:rPr>
          <w:rFonts w:hint="default" w:ascii="Times New Roman" w:hAnsi="Times New Roman" w:eastAsia="仿宋_GB2312" w:cs="Times New Roman"/>
          <w:b w:val="0"/>
          <w:bCs w:val="0"/>
          <w:spacing w:val="0"/>
          <w:kern w:val="2"/>
          <w:sz w:val="32"/>
          <w:szCs w:val="32"/>
          <w:highlight w:val="none"/>
          <w:lang w:val="en-US" w:eastAsia="zh-CN" w:bidi="ar-SA"/>
        </w:rPr>
        <w:t>加快资金支出进度。</w:t>
      </w:r>
    </w:p>
    <w:p>
      <w:pPr>
        <w:keepNext w:val="0"/>
        <w:keepLines w:val="0"/>
        <w:pageBreakBefore w:val="0"/>
        <w:widowControl w:val="0"/>
        <w:pBdr>
          <w:top w:val="none" w:color="000000" w:sz="0" w:space="0"/>
          <w:left w:val="none" w:color="000000" w:sz="0" w:space="0"/>
          <w:bottom w:val="none" w:color="000000" w:sz="0" w:space="12"/>
          <w:right w:val="none" w:color="000000" w:sz="0" w:space="0"/>
        </w:pBd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四、绩效自评结果拟应用和公开情况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Times New Roman" w:hAnsi="Times New Roman" w:eastAsia="仿宋_GB2312" w:cs="Times New Roman"/>
          <w:b w:val="0"/>
          <w:bCs w:val="0"/>
          <w:spacing w:val="0"/>
          <w:kern w:val="2"/>
          <w:sz w:val="32"/>
          <w:szCs w:val="32"/>
          <w:highlight w:val="none"/>
          <w:lang w:val="en-US" w:eastAsia="zh-CN" w:bidi="ar-SA"/>
        </w:rPr>
        <w:t>1.按照财政部《项目支出绩效评价支出管理办法》（财预</w:t>
      </w:r>
      <w:r>
        <w:rPr>
          <w:rFonts w:hint="default" w:ascii="仿宋_GB2312" w:hAnsi="仿宋" w:eastAsia="仿宋_GB2312"/>
          <w:sz w:val="32"/>
          <w:szCs w:val="32"/>
          <w:highlight w:val="none"/>
          <w:lang w:val="en-US" w:eastAsia="zh-CN"/>
        </w:rPr>
        <w:t>〔202</w:t>
      </w:r>
      <w:r>
        <w:rPr>
          <w:rFonts w:hint="eastAsia" w:ascii="仿宋_GB2312" w:hAnsi="仿宋" w:eastAsia="仿宋_GB2312"/>
          <w:sz w:val="32"/>
          <w:szCs w:val="32"/>
          <w:highlight w:val="none"/>
          <w:lang w:val="en-US" w:eastAsia="zh-CN"/>
        </w:rPr>
        <w:t>0</w:t>
      </w:r>
      <w:r>
        <w:rPr>
          <w:rFonts w:hint="default" w:ascii="仿宋_GB2312" w:hAnsi="仿宋" w:eastAsia="仿宋_GB2312"/>
          <w:sz w:val="32"/>
          <w:szCs w:val="32"/>
          <w:highlight w:val="none"/>
          <w:lang w:val="en-US" w:eastAsia="zh-CN"/>
        </w:rPr>
        <w:t>〕</w:t>
      </w:r>
      <w:r>
        <w:rPr>
          <w:rFonts w:hint="eastAsia" w:ascii="仿宋_GB2312" w:hAnsi="仿宋" w:eastAsia="仿宋_GB2312"/>
          <w:sz w:val="32"/>
          <w:szCs w:val="32"/>
          <w:highlight w:val="none"/>
          <w:lang w:val="en-US" w:eastAsia="zh-CN"/>
        </w:rPr>
        <w:t>10</w:t>
      </w:r>
      <w:r>
        <w:rPr>
          <w:rFonts w:hint="default" w:ascii="仿宋_GB2312" w:hAnsi="仿宋" w:eastAsia="仿宋_GB2312"/>
          <w:sz w:val="32"/>
          <w:szCs w:val="32"/>
          <w:highlight w:val="none"/>
          <w:lang w:val="en-US" w:eastAsia="zh-CN"/>
        </w:rPr>
        <w:t>号</w:t>
      </w:r>
      <w:r>
        <w:rPr>
          <w:rFonts w:hint="eastAsia" w:ascii="Times New Roman" w:hAnsi="Times New Roman" w:eastAsia="仿宋_GB2312" w:cs="Times New Roman"/>
          <w:b w:val="0"/>
          <w:bCs w:val="0"/>
          <w:spacing w:val="0"/>
          <w:kern w:val="2"/>
          <w:sz w:val="32"/>
          <w:szCs w:val="32"/>
          <w:highlight w:val="none"/>
          <w:lang w:val="en-US" w:eastAsia="zh-CN" w:bidi="ar-SA"/>
        </w:rPr>
        <w:t>），单位自评以</w:t>
      </w:r>
      <w:r>
        <w:rPr>
          <w:rFonts w:hint="eastAsia" w:ascii="仿宋_GB2312" w:eastAsia="仿宋_GB2312"/>
          <w:sz w:val="32"/>
          <w:szCs w:val="32"/>
          <w:highlight w:val="none"/>
        </w:rPr>
        <w:t>预算执行10分、产出指标50分、效益指标30分、服务对象满意度指标10分。</w:t>
      </w:r>
      <w:r>
        <w:rPr>
          <w:rFonts w:hint="default" w:ascii="Times New Roman" w:hAnsi="Times New Roman" w:eastAsia="仿宋_GB2312" w:cs="Times New Roman"/>
          <w:b w:val="0"/>
          <w:bCs w:val="0"/>
          <w:spacing w:val="0"/>
          <w:kern w:val="2"/>
          <w:sz w:val="32"/>
          <w:szCs w:val="32"/>
          <w:highlight w:val="none"/>
          <w:lang w:val="en-US" w:eastAsia="zh-CN" w:bidi="ar-SA"/>
        </w:rPr>
        <w:t>土地指标跨省域调剂收入安排的支出绩效自评价得分为</w:t>
      </w:r>
      <w:r>
        <w:rPr>
          <w:rFonts w:hint="eastAsia" w:ascii="Times New Roman" w:hAnsi="Times New Roman" w:eastAsia="仿宋_GB2312" w:cs="Times New Roman"/>
          <w:b w:val="0"/>
          <w:bCs w:val="0"/>
          <w:spacing w:val="0"/>
          <w:kern w:val="2"/>
          <w:sz w:val="32"/>
          <w:szCs w:val="32"/>
          <w:highlight w:val="none"/>
          <w:lang w:val="en-US" w:eastAsia="zh-CN" w:bidi="ar-SA"/>
        </w:rPr>
        <w:t>82</w:t>
      </w:r>
      <w:r>
        <w:rPr>
          <w:rFonts w:hint="default" w:ascii="Times New Roman" w:hAnsi="Times New Roman" w:eastAsia="仿宋_GB2312" w:cs="Times New Roman"/>
          <w:b w:val="0"/>
          <w:bCs w:val="0"/>
          <w:spacing w:val="0"/>
          <w:kern w:val="2"/>
          <w:sz w:val="32"/>
          <w:szCs w:val="32"/>
          <w:highlight w:val="none"/>
          <w:lang w:val="en-US" w:eastAsia="zh-CN" w:bidi="ar-SA"/>
        </w:rPr>
        <w:t>分，其中：预算执行</w:t>
      </w:r>
      <w:r>
        <w:rPr>
          <w:rFonts w:hint="eastAsia" w:ascii="Times New Roman" w:hAnsi="Times New Roman" w:eastAsia="仿宋_GB2312" w:cs="Times New Roman"/>
          <w:b w:val="0"/>
          <w:bCs w:val="0"/>
          <w:spacing w:val="0"/>
          <w:kern w:val="2"/>
          <w:sz w:val="32"/>
          <w:szCs w:val="32"/>
          <w:highlight w:val="none"/>
          <w:lang w:val="en-US" w:eastAsia="zh-CN" w:bidi="ar-SA"/>
        </w:rPr>
        <w:t>1.31</w:t>
      </w:r>
      <w:r>
        <w:rPr>
          <w:rFonts w:hint="default" w:ascii="Times New Roman" w:hAnsi="Times New Roman" w:eastAsia="仿宋_GB2312" w:cs="Times New Roman"/>
          <w:b w:val="0"/>
          <w:bCs w:val="0"/>
          <w:spacing w:val="0"/>
          <w:kern w:val="2"/>
          <w:sz w:val="32"/>
          <w:szCs w:val="32"/>
          <w:highlight w:val="none"/>
          <w:lang w:val="en-US" w:eastAsia="zh-CN" w:bidi="ar-SA"/>
        </w:rPr>
        <w:t>分、产出指标</w:t>
      </w:r>
      <w:r>
        <w:rPr>
          <w:rFonts w:hint="eastAsia" w:ascii="Times New Roman" w:hAnsi="Times New Roman" w:eastAsia="仿宋_GB2312" w:cs="Times New Roman"/>
          <w:b w:val="0"/>
          <w:bCs w:val="0"/>
          <w:spacing w:val="0"/>
          <w:kern w:val="2"/>
          <w:sz w:val="32"/>
          <w:szCs w:val="32"/>
          <w:highlight w:val="none"/>
          <w:lang w:val="en-US" w:eastAsia="zh-CN" w:bidi="ar-SA"/>
        </w:rPr>
        <w:t>40.7</w:t>
      </w:r>
      <w:r>
        <w:rPr>
          <w:rFonts w:hint="default" w:ascii="Times New Roman" w:hAnsi="Times New Roman" w:eastAsia="仿宋_GB2312" w:cs="Times New Roman"/>
          <w:b w:val="0"/>
          <w:bCs w:val="0"/>
          <w:spacing w:val="0"/>
          <w:kern w:val="2"/>
          <w:sz w:val="32"/>
          <w:szCs w:val="32"/>
          <w:highlight w:val="none"/>
          <w:lang w:val="en-US" w:eastAsia="zh-CN" w:bidi="ar-SA"/>
        </w:rPr>
        <w:t>分、效益指标30分、服务对象满意度指标10分，自评结果为“</w:t>
      </w:r>
      <w:r>
        <w:rPr>
          <w:rFonts w:hint="eastAsia" w:ascii="Times New Roman" w:hAnsi="Times New Roman" w:eastAsia="仿宋_GB2312" w:cs="Times New Roman"/>
          <w:b w:val="0"/>
          <w:bCs w:val="0"/>
          <w:spacing w:val="0"/>
          <w:kern w:val="2"/>
          <w:sz w:val="32"/>
          <w:szCs w:val="32"/>
          <w:highlight w:val="none"/>
          <w:lang w:val="en-US" w:eastAsia="zh-CN" w:bidi="ar-SA"/>
        </w:rPr>
        <w:t>良</w:t>
      </w:r>
      <w:r>
        <w:rPr>
          <w:rFonts w:hint="default" w:ascii="Times New Roman" w:hAnsi="Times New Roman" w:eastAsia="仿宋_GB2312" w:cs="Times New Roman"/>
          <w:b w:val="0"/>
          <w:bCs w:val="0"/>
          <w:spacing w:val="0"/>
          <w:kern w:val="2"/>
          <w:sz w:val="32"/>
          <w:szCs w:val="32"/>
          <w:highlight w:val="none"/>
          <w:lang w:val="en-US" w:eastAsia="zh-CN" w:bidi="ar-SA"/>
        </w:rPr>
        <w:t>”</w:t>
      </w:r>
      <w:r>
        <w:rPr>
          <w:rFonts w:hint="eastAsia" w:ascii="仿宋_GB2312" w:hAnsi="仿宋_GB2312" w:eastAsia="仿宋_GB2312" w:cs="仿宋_GB2312"/>
          <w:b w:val="0"/>
          <w:bCs w:val="0"/>
          <w:spacing w:val="0"/>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lang w:eastAsia="zh-CN"/>
        </w:rPr>
      </w:pPr>
      <w:r>
        <w:rPr>
          <w:rFonts w:hint="default" w:ascii="Times New Roman" w:hAnsi="Times New Roman" w:eastAsia="仿宋_GB2312" w:cs="Times New Roman"/>
          <w:b w:val="0"/>
          <w:bCs w:val="0"/>
          <w:spacing w:val="0"/>
          <w:kern w:val="2"/>
          <w:sz w:val="32"/>
          <w:szCs w:val="32"/>
          <w:lang w:val="en-US" w:eastAsia="zh-CN" w:bidi="ar-SA"/>
        </w:rPr>
        <w:t>2.</w:t>
      </w:r>
      <w:r>
        <w:rPr>
          <w:rFonts w:hint="eastAsia" w:ascii="Times New Roman" w:hAnsi="Times New Roman" w:eastAsia="仿宋_GB2312" w:cs="Times New Roman"/>
          <w:b w:val="0"/>
          <w:bCs w:val="0"/>
          <w:spacing w:val="0"/>
          <w:kern w:val="2"/>
          <w:sz w:val="32"/>
          <w:szCs w:val="32"/>
          <w:lang w:val="en-US" w:eastAsia="zh-CN" w:bidi="ar-SA"/>
        </w:rPr>
        <w:t>绩效自评结果应用：在绩效自评中发现，</w:t>
      </w:r>
      <w:r>
        <w:rPr>
          <w:rFonts w:hint="eastAsia" w:ascii="仿宋_GB2312" w:hAnsi="仿宋_GB2312" w:eastAsia="仿宋_GB2312" w:cs="仿宋_GB2312"/>
          <w:spacing w:val="0"/>
          <w:sz w:val="32"/>
          <w:szCs w:val="32"/>
        </w:rPr>
        <w:t>个别县（市）项目实施进展不平衡。部分单位项目前期工作准备不充分，项目选址不合理，在项目实施过程中存在项目变更，影响项目实施进度和资金支付进度。</w:t>
      </w:r>
      <w:r>
        <w:rPr>
          <w:rFonts w:hint="eastAsia" w:ascii="仿宋_GB2312" w:hAnsi="仿宋_GB2312" w:eastAsia="仿宋_GB2312" w:cs="仿宋_GB2312"/>
          <w:spacing w:val="0"/>
          <w:sz w:val="32"/>
          <w:szCs w:val="32"/>
          <w:lang w:eastAsia="zh-CN"/>
        </w:rPr>
        <w:t>针对此问题提出以下改进措施：</w:t>
      </w:r>
      <w:r>
        <w:rPr>
          <w:rFonts w:hint="eastAsia" w:ascii="仿宋_GB2312" w:hAnsi="仿宋_GB2312" w:eastAsia="仿宋_GB2312" w:cs="仿宋_GB2312"/>
          <w:spacing w:val="0"/>
          <w:sz w:val="32"/>
          <w:szCs w:val="32"/>
        </w:rPr>
        <w:t>加强对项目预算执行情况、资金使用与管理情况监管指导，确保严格按照《新疆维吾尔自治区土地指标跨省域调剂资金使用管理实施细则》（新财规〔2020〕2号）及其他相关文件的要求，切实用足用好</w:t>
      </w:r>
      <w:r>
        <w:rPr>
          <w:rFonts w:hint="eastAsia" w:ascii="仿宋_GB2312" w:hAnsi="仿宋_GB2312" w:eastAsia="仿宋_GB2312" w:cs="仿宋_GB2312"/>
          <w:spacing w:val="0"/>
          <w:sz w:val="32"/>
          <w:szCs w:val="32"/>
          <w:lang w:eastAsia="zh-CN"/>
        </w:rPr>
        <w:t>调剂</w:t>
      </w:r>
      <w:r>
        <w:rPr>
          <w:rFonts w:hint="eastAsia" w:ascii="仿宋_GB2312" w:hAnsi="仿宋_GB2312" w:eastAsia="仿宋_GB2312" w:cs="仿宋_GB2312"/>
          <w:spacing w:val="0"/>
          <w:sz w:val="32"/>
          <w:szCs w:val="32"/>
        </w:rPr>
        <w:t>资金，注重资金使用绩效，建立资金安排与绩效目标、资金使用效果挂钩的激励约束机制，强化跟踪问效，增强政府公信力和执行力，提高人民群众满意度</w:t>
      </w:r>
      <w:r>
        <w:rPr>
          <w:rFonts w:hint="eastAsia" w:eastAsia="仿宋_GB231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pacing w:val="0"/>
          <w:kern w:val="2"/>
          <w:sz w:val="32"/>
          <w:szCs w:val="32"/>
          <w:lang w:val="en-US" w:eastAsia="zh-CN" w:bidi="ar-SA"/>
        </w:rPr>
      </w:pPr>
      <w:r>
        <w:rPr>
          <w:rFonts w:hint="default" w:ascii="Times New Roman" w:hAnsi="Times New Roman" w:eastAsia="仿宋_GB2312" w:cs="Times New Roman"/>
          <w:b w:val="0"/>
          <w:bCs w:val="0"/>
          <w:spacing w:val="0"/>
          <w:kern w:val="2"/>
          <w:sz w:val="32"/>
          <w:szCs w:val="32"/>
          <w:lang w:val="en-US" w:eastAsia="zh-CN" w:bidi="ar-SA"/>
        </w:rPr>
        <w:t>3.</w:t>
      </w:r>
      <w:r>
        <w:rPr>
          <w:rFonts w:hint="eastAsia" w:ascii="仿宋_GB2312" w:hAnsi="仿宋_GB2312" w:eastAsia="仿宋_GB2312" w:cs="仿宋_GB2312"/>
          <w:b w:val="0"/>
          <w:bCs w:val="0"/>
          <w:spacing w:val="0"/>
          <w:kern w:val="2"/>
          <w:sz w:val="32"/>
          <w:szCs w:val="32"/>
          <w:lang w:val="en-US" w:eastAsia="zh-CN" w:bidi="ar-SA"/>
        </w:rPr>
        <w:t>评价结果将在自治区财政厅门户网站进行公示公开，广泛接受社会监督。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pacing w:val="0"/>
          <w:kern w:val="2"/>
          <w:sz w:val="32"/>
          <w:szCs w:val="32"/>
          <w:lang w:val="en-US" w:eastAsia="zh-CN" w:bidi="ar-SA"/>
        </w:rPr>
      </w:pPr>
      <w:r>
        <w:rPr>
          <w:rFonts w:hint="eastAsia" w:ascii="黑体" w:hAnsi="黑体" w:eastAsia="黑体" w:cs="黑体"/>
          <w:b w:val="0"/>
          <w:bCs w:val="0"/>
          <w:spacing w:val="0"/>
          <w:kern w:val="2"/>
          <w:sz w:val="32"/>
          <w:szCs w:val="32"/>
          <w:lang w:val="en-US" w:eastAsia="zh-CN" w:bidi="ar-SA"/>
        </w:rPr>
        <w:t>五、其他需要说明的问题</w:t>
      </w:r>
    </w:p>
    <w:p>
      <w:pPr>
        <w:keepNext w:val="0"/>
        <w:keepLines w:val="0"/>
        <w:pageBreakBefore w:val="0"/>
        <w:widowControl w:val="0"/>
        <w:tabs>
          <w:tab w:val="left" w:pos="687"/>
        </w:tabs>
        <w:kinsoku/>
        <w:wordWrap/>
        <w:overflowPunct/>
        <w:topLinePunct w:val="0"/>
        <w:autoSpaceDE/>
        <w:autoSpaceDN/>
        <w:bidi w:val="0"/>
        <w:adjustRightInd/>
        <w:snapToGrid/>
        <w:spacing w:line="600" w:lineRule="exact"/>
        <w:ind w:left="0" w:leftChars="0" w:firstLine="642"/>
        <w:jc w:val="left"/>
        <w:textAlignment w:val="auto"/>
        <w:rPr>
          <w:rFonts w:hint="eastAsia" w:ascii="仿宋_GB2312" w:hAnsi="仿宋_GB2312" w:eastAsia="仿宋_GB2312" w:cs="仿宋_GB2312"/>
          <w:b w:val="0"/>
          <w:bCs w:val="0"/>
          <w:spacing w:val="0"/>
          <w:kern w:val="2"/>
          <w:sz w:val="32"/>
          <w:szCs w:val="32"/>
          <w:lang w:val="en-US" w:eastAsia="zh-CN" w:bidi="ar-SA"/>
        </w:rPr>
      </w:pPr>
      <w:r>
        <w:rPr>
          <w:rFonts w:hint="eastAsia" w:ascii="仿宋_GB2312" w:hAnsi="仿宋_GB2312" w:eastAsia="仿宋_GB2312" w:cs="仿宋_GB2312"/>
          <w:b w:val="0"/>
          <w:bCs w:val="0"/>
          <w:spacing w:val="0"/>
          <w:kern w:val="2"/>
          <w:sz w:val="32"/>
          <w:szCs w:val="32"/>
          <w:lang w:val="en-US" w:eastAsia="zh-CN" w:bidi="ar-SA"/>
        </w:rPr>
        <w:t>中央巡视、各级审计和财政监督中未发现问题。</w:t>
      </w: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附</w:t>
      </w:r>
      <w:r>
        <w:rPr>
          <w:rFonts w:hint="eastAsia" w:ascii="仿宋_GB2312" w:hAnsi="仿宋_GB2312" w:eastAsia="仿宋_GB2312" w:cs="仿宋_GB2312"/>
          <w:spacing w:val="0"/>
          <w:sz w:val="32"/>
          <w:szCs w:val="32"/>
          <w:lang w:eastAsia="zh-CN"/>
        </w:rPr>
        <w:t>件</w:t>
      </w:r>
      <w:r>
        <w:rPr>
          <w:rFonts w:hint="eastAsia" w:ascii="仿宋_GB2312" w:hAnsi="仿宋_GB2312" w:eastAsia="仿宋_GB2312" w:cs="仿宋_GB2312"/>
          <w:spacing w:val="0"/>
          <w:sz w:val="32"/>
          <w:szCs w:val="32"/>
        </w:rPr>
        <w:t>：转移支付区域（项目）绩效目标自评表</w:t>
      </w:r>
    </w:p>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tbl>
      <w:tblPr>
        <w:tblStyle w:val="12"/>
        <w:tblpPr w:leftFromText="180" w:rightFromText="180" w:vertAnchor="text" w:horzAnchor="page" w:tblpX="1627" w:tblpY="1392"/>
        <w:tblOverlap w:val="never"/>
        <w:tblW w:w="5050" w:type="pct"/>
        <w:tblInd w:w="0" w:type="dxa"/>
        <w:shd w:val="clear" w:color="auto" w:fill="auto"/>
        <w:tblLayout w:type="fixed"/>
        <w:tblCellMar>
          <w:top w:w="0" w:type="dxa"/>
          <w:left w:w="0" w:type="dxa"/>
          <w:bottom w:w="0" w:type="dxa"/>
          <w:right w:w="0" w:type="dxa"/>
        </w:tblCellMar>
      </w:tblPr>
      <w:tblGrid>
        <w:gridCol w:w="976"/>
        <w:gridCol w:w="674"/>
        <w:gridCol w:w="816"/>
        <w:gridCol w:w="90"/>
        <w:gridCol w:w="2416"/>
        <w:gridCol w:w="1478"/>
        <w:gridCol w:w="437"/>
        <w:gridCol w:w="504"/>
        <w:gridCol w:w="1572"/>
      </w:tblGrid>
      <w:tr>
        <w:tblPrEx>
          <w:shd w:val="clear" w:color="auto" w:fill="auto"/>
          <w:tblCellMar>
            <w:top w:w="0" w:type="dxa"/>
            <w:left w:w="0" w:type="dxa"/>
            <w:bottom w:w="0" w:type="dxa"/>
            <w:right w:w="0" w:type="dxa"/>
          </w:tblCellMar>
        </w:tblPrEx>
        <w:trPr>
          <w:trHeight w:val="436" w:hRule="atLeast"/>
        </w:trPr>
        <w:tc>
          <w:tcPr>
            <w:tcW w:w="5000" w:type="pct"/>
            <w:gridSpan w:val="9"/>
            <w:vMerge w:val="restar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bCs/>
                <w:i w:val="0"/>
                <w:color w:val="000000"/>
                <w:kern w:val="0"/>
                <w:sz w:val="28"/>
                <w:szCs w:val="28"/>
                <w:u w:val="none"/>
                <w:lang w:val="en-US" w:eastAsia="zh-CN" w:bidi="ar"/>
              </w:rPr>
              <w:t>土地指标跨省域调剂收入安排的支出绩效目标自评表                                          （2022年度）</w:t>
            </w:r>
          </w:p>
        </w:tc>
      </w:tr>
      <w:tr>
        <w:tblPrEx>
          <w:tblCellMar>
            <w:top w:w="0" w:type="dxa"/>
            <w:left w:w="0" w:type="dxa"/>
            <w:bottom w:w="0" w:type="dxa"/>
            <w:right w:w="0" w:type="dxa"/>
          </w:tblCellMar>
        </w:tblPrEx>
        <w:trPr>
          <w:trHeight w:val="840" w:hRule="atLeast"/>
        </w:trPr>
        <w:tc>
          <w:tcPr>
            <w:tcW w:w="5000" w:type="pct"/>
            <w:gridSpan w:val="9"/>
            <w:vMerge w:val="continue"/>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2" w:hRule="atLeast"/>
        </w:trPr>
        <w:tc>
          <w:tcPr>
            <w:tcW w:w="5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转移支付（项目）名称</w:t>
            </w:r>
          </w:p>
        </w:tc>
        <w:tc>
          <w:tcPr>
            <w:tcW w:w="4455" w:type="pct"/>
            <w:gridSpan w:val="8"/>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土地指标跨省域调剂收入安排的支出（国家统筹补充耕地经费）</w:t>
            </w:r>
          </w:p>
        </w:tc>
      </w:tr>
      <w:tr>
        <w:tblPrEx>
          <w:tblCellMar>
            <w:top w:w="0" w:type="dxa"/>
            <w:left w:w="0" w:type="dxa"/>
            <w:bottom w:w="0" w:type="dxa"/>
            <w:right w:w="0" w:type="dxa"/>
          </w:tblCellMar>
        </w:tblPrEx>
        <w:trPr>
          <w:trHeight w:val="612" w:hRule="atLeast"/>
        </w:trPr>
        <w:tc>
          <w:tcPr>
            <w:tcW w:w="5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455" w:type="pct"/>
            <w:gridSpan w:val="8"/>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96" w:hRule="atLeast"/>
        </w:trPr>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中央主管部门</w:t>
            </w:r>
          </w:p>
        </w:tc>
        <w:tc>
          <w:tcPr>
            <w:tcW w:w="4455"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w:t>
            </w:r>
          </w:p>
        </w:tc>
      </w:tr>
      <w:tr>
        <w:tblPrEx>
          <w:tblCellMar>
            <w:top w:w="0" w:type="dxa"/>
            <w:left w:w="0" w:type="dxa"/>
            <w:bottom w:w="0" w:type="dxa"/>
            <w:right w:w="0" w:type="dxa"/>
          </w:tblCellMar>
        </w:tblPrEx>
        <w:trPr>
          <w:trHeight w:val="596" w:hRule="atLeast"/>
        </w:trPr>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地方主管部门</w:t>
            </w:r>
          </w:p>
        </w:tc>
        <w:tc>
          <w:tcPr>
            <w:tcW w:w="2229"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highlight w:val="none"/>
                <w:u w:val="none"/>
                <w:lang w:val="en-US" w:eastAsia="zh-CN" w:bidi="ar"/>
              </w:rPr>
              <w:t>自治区自然资源厅</w:t>
            </w:r>
          </w:p>
        </w:tc>
        <w:tc>
          <w:tcPr>
            <w:tcW w:w="106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资金使用单位</w:t>
            </w:r>
          </w:p>
        </w:tc>
        <w:tc>
          <w:tcPr>
            <w:tcW w:w="11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自然资源、农业农村等</w:t>
            </w:r>
          </w:p>
        </w:tc>
      </w:tr>
      <w:tr>
        <w:tblPrEx>
          <w:tblCellMar>
            <w:top w:w="0" w:type="dxa"/>
            <w:left w:w="0" w:type="dxa"/>
            <w:bottom w:w="0" w:type="dxa"/>
            <w:right w:w="0" w:type="dxa"/>
          </w:tblCellMar>
        </w:tblPrEx>
        <w:trPr>
          <w:trHeight w:val="596" w:hRule="atLeast"/>
        </w:trPr>
        <w:tc>
          <w:tcPr>
            <w:tcW w:w="5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资金投入情况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83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39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全年预算数（A)</w:t>
            </w:r>
          </w:p>
        </w:tc>
        <w:tc>
          <w:tcPr>
            <w:tcW w:w="106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全年执行数（B)</w:t>
            </w:r>
          </w:p>
        </w:tc>
        <w:tc>
          <w:tcPr>
            <w:tcW w:w="115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预算执行率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（B/A×100%）</w:t>
            </w:r>
          </w:p>
        </w:tc>
      </w:tr>
      <w:tr>
        <w:tblPrEx>
          <w:tblCellMar>
            <w:top w:w="0" w:type="dxa"/>
            <w:left w:w="0" w:type="dxa"/>
            <w:bottom w:w="0" w:type="dxa"/>
            <w:right w:w="0" w:type="dxa"/>
          </w:tblCellMar>
        </w:tblPrEx>
        <w:trPr>
          <w:trHeight w:val="310" w:hRule="atLeast"/>
        </w:trPr>
        <w:tc>
          <w:tcPr>
            <w:tcW w:w="5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w:t>
            </w:r>
          </w:p>
        </w:tc>
        <w:tc>
          <w:tcPr>
            <w:tcW w:w="139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18903</w:t>
            </w:r>
          </w:p>
        </w:tc>
        <w:tc>
          <w:tcPr>
            <w:tcW w:w="106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2484.7</w:t>
            </w:r>
          </w:p>
        </w:tc>
        <w:tc>
          <w:tcPr>
            <w:tcW w:w="11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r>
      <w:tr>
        <w:tblPrEx>
          <w:tblCellMar>
            <w:top w:w="0" w:type="dxa"/>
            <w:left w:w="0" w:type="dxa"/>
            <w:bottom w:w="0" w:type="dxa"/>
            <w:right w:w="0" w:type="dxa"/>
          </w:tblCellMar>
        </w:tblPrEx>
        <w:trPr>
          <w:trHeight w:val="596" w:hRule="atLeast"/>
        </w:trPr>
        <w:tc>
          <w:tcPr>
            <w:tcW w:w="5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其中：中央财政资金</w:t>
            </w:r>
          </w:p>
        </w:tc>
        <w:tc>
          <w:tcPr>
            <w:tcW w:w="139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18903</w:t>
            </w:r>
          </w:p>
        </w:tc>
        <w:tc>
          <w:tcPr>
            <w:tcW w:w="106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2484.7</w:t>
            </w:r>
          </w:p>
        </w:tc>
        <w:tc>
          <w:tcPr>
            <w:tcW w:w="11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r>
      <w:tr>
        <w:tblPrEx>
          <w:tblCellMar>
            <w:top w:w="0" w:type="dxa"/>
            <w:left w:w="0" w:type="dxa"/>
            <w:bottom w:w="0" w:type="dxa"/>
            <w:right w:w="0" w:type="dxa"/>
          </w:tblCellMar>
        </w:tblPrEx>
        <w:trPr>
          <w:trHeight w:val="596" w:hRule="atLeast"/>
        </w:trPr>
        <w:tc>
          <w:tcPr>
            <w:tcW w:w="5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地方资金</w:t>
            </w:r>
          </w:p>
        </w:tc>
        <w:tc>
          <w:tcPr>
            <w:tcW w:w="139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6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596" w:hRule="atLeast"/>
        </w:trPr>
        <w:tc>
          <w:tcPr>
            <w:tcW w:w="5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139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6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1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596" w:hRule="atLeast"/>
        </w:trPr>
        <w:tc>
          <w:tcPr>
            <w:tcW w:w="54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资金管理情况</w:t>
            </w:r>
          </w:p>
        </w:tc>
        <w:tc>
          <w:tcPr>
            <w:tcW w:w="83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466"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情况说明</w:t>
            </w:r>
          </w:p>
        </w:tc>
        <w:tc>
          <w:tcPr>
            <w:tcW w:w="11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存在问题和改进措施</w:t>
            </w:r>
          </w:p>
        </w:tc>
      </w:tr>
      <w:tr>
        <w:tblPrEx>
          <w:tblCellMar>
            <w:top w:w="0" w:type="dxa"/>
            <w:left w:w="0" w:type="dxa"/>
            <w:bottom w:w="0" w:type="dxa"/>
            <w:right w:w="0" w:type="dxa"/>
          </w:tblCellMar>
        </w:tblPrEx>
        <w:trPr>
          <w:trHeight w:val="596" w:hRule="atLeast"/>
        </w:trPr>
        <w:tc>
          <w:tcPr>
            <w:tcW w:w="5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分配科学性</w:t>
            </w:r>
          </w:p>
        </w:tc>
        <w:tc>
          <w:tcPr>
            <w:tcW w:w="2466"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按照资金管理办法，会同相关部门科学分配资金</w:t>
            </w:r>
          </w:p>
        </w:tc>
        <w:tc>
          <w:tcPr>
            <w:tcW w:w="11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96" w:hRule="atLeast"/>
        </w:trPr>
        <w:tc>
          <w:tcPr>
            <w:tcW w:w="5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下达及时性</w:t>
            </w:r>
          </w:p>
        </w:tc>
        <w:tc>
          <w:tcPr>
            <w:tcW w:w="2466"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按照预算管理要求，在30日内分配下达资金，有效保障项目实施</w:t>
            </w:r>
          </w:p>
        </w:tc>
        <w:tc>
          <w:tcPr>
            <w:tcW w:w="11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0" w:hRule="atLeast"/>
        </w:trPr>
        <w:tc>
          <w:tcPr>
            <w:tcW w:w="5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拨付合规性</w:t>
            </w:r>
          </w:p>
        </w:tc>
        <w:tc>
          <w:tcPr>
            <w:tcW w:w="2466"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按照国库集中制度有关规定支付资金</w:t>
            </w:r>
          </w:p>
        </w:tc>
        <w:tc>
          <w:tcPr>
            <w:tcW w:w="11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0" w:hRule="atLeast"/>
        </w:trPr>
        <w:tc>
          <w:tcPr>
            <w:tcW w:w="5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使用规范性</w:t>
            </w:r>
          </w:p>
        </w:tc>
        <w:tc>
          <w:tcPr>
            <w:tcW w:w="2466"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严格按照资金管理办法合理规范使用</w:t>
            </w:r>
          </w:p>
        </w:tc>
        <w:tc>
          <w:tcPr>
            <w:tcW w:w="11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0" w:hRule="atLeast"/>
        </w:trPr>
        <w:tc>
          <w:tcPr>
            <w:tcW w:w="5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执行准确性</w:t>
            </w:r>
          </w:p>
        </w:tc>
        <w:tc>
          <w:tcPr>
            <w:tcW w:w="2466"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按照时间节点有效执行</w:t>
            </w:r>
          </w:p>
        </w:tc>
        <w:tc>
          <w:tcPr>
            <w:tcW w:w="11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96" w:hRule="atLeast"/>
        </w:trPr>
        <w:tc>
          <w:tcPr>
            <w:tcW w:w="5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预算绩效管理情况</w:t>
            </w:r>
          </w:p>
        </w:tc>
        <w:tc>
          <w:tcPr>
            <w:tcW w:w="2466"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按照绩效管理相关要求做好相关工作</w:t>
            </w:r>
          </w:p>
        </w:tc>
        <w:tc>
          <w:tcPr>
            <w:tcW w:w="11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96" w:hRule="atLeast"/>
        </w:trPr>
        <w:tc>
          <w:tcPr>
            <w:tcW w:w="5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支出责任履行情况</w:t>
            </w:r>
          </w:p>
        </w:tc>
        <w:tc>
          <w:tcPr>
            <w:tcW w:w="2466"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0" w:hRule="atLeast"/>
        </w:trPr>
        <w:tc>
          <w:tcPr>
            <w:tcW w:w="5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总体目标完成情况</w:t>
            </w:r>
          </w:p>
        </w:tc>
        <w:tc>
          <w:tcPr>
            <w:tcW w:w="2229"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总体目标</w:t>
            </w:r>
          </w:p>
        </w:tc>
        <w:tc>
          <w:tcPr>
            <w:tcW w:w="2226"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全年实际完成情况</w:t>
            </w:r>
          </w:p>
        </w:tc>
      </w:tr>
      <w:tr>
        <w:tblPrEx>
          <w:tblCellMar>
            <w:top w:w="0" w:type="dxa"/>
            <w:left w:w="0" w:type="dxa"/>
            <w:bottom w:w="0" w:type="dxa"/>
            <w:right w:w="0" w:type="dxa"/>
          </w:tblCellMar>
        </w:tblPrEx>
        <w:trPr>
          <w:trHeight w:val="312" w:hRule="atLeast"/>
        </w:trPr>
        <w:tc>
          <w:tcPr>
            <w:tcW w:w="5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29" w:type="pct"/>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巩固脱贫攻坚成果和支持乡村振兴战略，优先用于高标准农田建设等补充耕地任务。</w:t>
            </w:r>
          </w:p>
        </w:tc>
        <w:tc>
          <w:tcPr>
            <w:tcW w:w="2226" w:type="pct"/>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通过项目实施完成了新增耕地面积、新增高标准农田面积，通过对土地进行平整、配套滴管设施、修建田间道路等，粮食综合生产能力有所提升、耕地质量有所提升、受益群众满意率较高。</w:t>
            </w:r>
          </w:p>
        </w:tc>
      </w:tr>
      <w:tr>
        <w:tblPrEx>
          <w:tblCellMar>
            <w:top w:w="0" w:type="dxa"/>
            <w:left w:w="0" w:type="dxa"/>
            <w:bottom w:w="0" w:type="dxa"/>
            <w:right w:w="0" w:type="dxa"/>
          </w:tblCellMar>
        </w:tblPrEx>
        <w:trPr>
          <w:trHeight w:val="312" w:hRule="atLeast"/>
        </w:trPr>
        <w:tc>
          <w:tcPr>
            <w:tcW w:w="5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29"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226"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486" w:hRule="atLeast"/>
        </w:trPr>
        <w:tc>
          <w:tcPr>
            <w:tcW w:w="5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29"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226"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028" w:hRule="atLeast"/>
        </w:trPr>
        <w:tc>
          <w:tcPr>
            <w:tcW w:w="5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13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c>
          <w:tcPr>
            <w:tcW w:w="52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全年实际完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成值</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未完成原因和改进措施</w:t>
            </w:r>
          </w:p>
        </w:tc>
      </w:tr>
      <w:tr>
        <w:tblPrEx>
          <w:tblCellMar>
            <w:top w:w="0" w:type="dxa"/>
            <w:left w:w="0" w:type="dxa"/>
            <w:bottom w:w="0" w:type="dxa"/>
            <w:right w:w="0" w:type="dxa"/>
          </w:tblCellMar>
        </w:tblPrEx>
        <w:trPr>
          <w:trHeight w:val="882" w:hRule="atLeast"/>
        </w:trPr>
        <w:tc>
          <w:tcPr>
            <w:tcW w:w="5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50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3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新增储备补充耕地规模（亩）</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≥3780</w:t>
            </w:r>
          </w:p>
        </w:tc>
        <w:tc>
          <w:tcPr>
            <w:tcW w:w="52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w:t>
            </w:r>
          </w:p>
        </w:tc>
        <w:tc>
          <w:tcPr>
            <w:tcW w:w="8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受疫情影响，部分项目处于停工停建状态。</w:t>
            </w:r>
          </w:p>
        </w:tc>
      </w:tr>
      <w:tr>
        <w:tblPrEx>
          <w:tblCellMar>
            <w:top w:w="0" w:type="dxa"/>
            <w:left w:w="0" w:type="dxa"/>
            <w:bottom w:w="0" w:type="dxa"/>
            <w:right w:w="0" w:type="dxa"/>
          </w:tblCellMar>
        </w:tblPrEx>
        <w:trPr>
          <w:trHeight w:val="611" w:hRule="atLeast"/>
        </w:trPr>
        <w:tc>
          <w:tcPr>
            <w:tcW w:w="5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新增高标准农田面积（亩）</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52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8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169" w:hRule="atLeast"/>
        </w:trPr>
        <w:tc>
          <w:tcPr>
            <w:tcW w:w="5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3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项目验收合格率</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52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2022年疫情原因影响，项目未完成，未进行项目验收</w:t>
            </w:r>
          </w:p>
        </w:tc>
      </w:tr>
      <w:tr>
        <w:tblPrEx>
          <w:tblCellMar>
            <w:top w:w="0" w:type="dxa"/>
            <w:left w:w="0" w:type="dxa"/>
            <w:bottom w:w="0" w:type="dxa"/>
            <w:right w:w="0" w:type="dxa"/>
          </w:tblCellMar>
        </w:tblPrEx>
        <w:trPr>
          <w:trHeight w:val="1169" w:hRule="atLeast"/>
        </w:trPr>
        <w:tc>
          <w:tcPr>
            <w:tcW w:w="5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13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粮食综合生产能力</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有所提升</w:t>
            </w:r>
          </w:p>
        </w:tc>
        <w:tc>
          <w:tcPr>
            <w:tcW w:w="52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有所提升</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169" w:hRule="atLeast"/>
        </w:trPr>
        <w:tc>
          <w:tcPr>
            <w:tcW w:w="5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5"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13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耕地质量</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有所提升</w:t>
            </w:r>
          </w:p>
        </w:tc>
        <w:tc>
          <w:tcPr>
            <w:tcW w:w="52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有所提升</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82" w:hRule="atLeast"/>
        </w:trPr>
        <w:tc>
          <w:tcPr>
            <w:tcW w:w="5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度指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50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满意度指标</w:t>
            </w:r>
          </w:p>
        </w:tc>
        <w:tc>
          <w:tcPr>
            <w:tcW w:w="13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受益群体满意度</w:t>
            </w:r>
          </w:p>
        </w:tc>
        <w:tc>
          <w:tcPr>
            <w:tcW w:w="8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52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5" w:hRule="atLeast"/>
        </w:trPr>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说明</w:t>
            </w:r>
          </w:p>
        </w:tc>
        <w:tc>
          <w:tcPr>
            <w:tcW w:w="4455"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bl>
    <w:p>
      <w:pPr>
        <w:pStyle w:val="10"/>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20"/>
          <w:szCs w:val="20"/>
        </w:rPr>
      </w:pPr>
    </w:p>
    <w:p>
      <w:pPr>
        <w:pStyle w:val="10"/>
        <w:keepNext w:val="0"/>
        <w:keepLines w:val="0"/>
        <w:pageBreakBefore w:val="0"/>
        <w:widowControl w:val="0"/>
        <w:kinsoku/>
        <w:wordWrap/>
        <w:overflowPunct/>
        <w:topLinePunct w:val="0"/>
        <w:autoSpaceDE/>
        <w:autoSpaceDN/>
        <w:bidi w:val="0"/>
        <w:adjustRightInd/>
        <w:snapToGrid/>
        <w:spacing w:line="600" w:lineRule="exact"/>
        <w:ind w:firstLine="3400" w:firstLineChars="1700"/>
        <w:textAlignment w:val="auto"/>
        <w:rPr>
          <w:rFonts w:hint="eastAsia" w:ascii="宋体" w:hAnsi="宋体" w:eastAsia="宋体" w:cs="宋体"/>
          <w:sz w:val="20"/>
          <w:szCs w:val="20"/>
          <w:lang w:val="en-US" w:eastAsia="zh-CN"/>
        </w:rPr>
      </w:pPr>
    </w:p>
    <w:sectPr>
      <w:footerReference r:id="rId3" w:type="default"/>
      <w:pgSz w:w="11906" w:h="16838"/>
      <w:pgMar w:top="2098" w:right="1531" w:bottom="1984"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- 5 -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- 5 -</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5CC0E8"/>
    <w:multiLevelType w:val="singleLevel"/>
    <w:tmpl w:val="5B5CC0E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xZmViODg1ZWRkZjJiMzBjZjU2MjI0MjYyMjUzMmUifQ=="/>
  </w:docVars>
  <w:rsids>
    <w:rsidRoot w:val="00D55800"/>
    <w:rsid w:val="000227B1"/>
    <w:rsid w:val="00173117"/>
    <w:rsid w:val="00176C83"/>
    <w:rsid w:val="00190691"/>
    <w:rsid w:val="001C59CA"/>
    <w:rsid w:val="001D1E21"/>
    <w:rsid w:val="001F6B92"/>
    <w:rsid w:val="00220784"/>
    <w:rsid w:val="00232961"/>
    <w:rsid w:val="00237349"/>
    <w:rsid w:val="002475EB"/>
    <w:rsid w:val="00275951"/>
    <w:rsid w:val="002961D2"/>
    <w:rsid w:val="002F3D68"/>
    <w:rsid w:val="003776B4"/>
    <w:rsid w:val="003D4B38"/>
    <w:rsid w:val="00453E35"/>
    <w:rsid w:val="004A37C9"/>
    <w:rsid w:val="00500937"/>
    <w:rsid w:val="005A7381"/>
    <w:rsid w:val="005B015E"/>
    <w:rsid w:val="005D69FE"/>
    <w:rsid w:val="006041A7"/>
    <w:rsid w:val="00647E33"/>
    <w:rsid w:val="006700BF"/>
    <w:rsid w:val="00677C98"/>
    <w:rsid w:val="00705690"/>
    <w:rsid w:val="007A5FC6"/>
    <w:rsid w:val="007D19AD"/>
    <w:rsid w:val="008024AA"/>
    <w:rsid w:val="00841245"/>
    <w:rsid w:val="00893176"/>
    <w:rsid w:val="008A5380"/>
    <w:rsid w:val="008D5973"/>
    <w:rsid w:val="008E1A89"/>
    <w:rsid w:val="00906204"/>
    <w:rsid w:val="00985185"/>
    <w:rsid w:val="009C5871"/>
    <w:rsid w:val="009F4238"/>
    <w:rsid w:val="00A2178B"/>
    <w:rsid w:val="00A610AD"/>
    <w:rsid w:val="00AB41F7"/>
    <w:rsid w:val="00B15638"/>
    <w:rsid w:val="00B1743E"/>
    <w:rsid w:val="00B343B4"/>
    <w:rsid w:val="00B92811"/>
    <w:rsid w:val="00BB18C1"/>
    <w:rsid w:val="00BC46AC"/>
    <w:rsid w:val="00C20279"/>
    <w:rsid w:val="00C401DF"/>
    <w:rsid w:val="00C6481B"/>
    <w:rsid w:val="00C70F85"/>
    <w:rsid w:val="00C879F3"/>
    <w:rsid w:val="00CA1EDE"/>
    <w:rsid w:val="00CF3FC2"/>
    <w:rsid w:val="00D04BC9"/>
    <w:rsid w:val="00D22507"/>
    <w:rsid w:val="00D260DA"/>
    <w:rsid w:val="00D46ABD"/>
    <w:rsid w:val="00D53E9D"/>
    <w:rsid w:val="00D55800"/>
    <w:rsid w:val="00DA031F"/>
    <w:rsid w:val="00DF2AF6"/>
    <w:rsid w:val="00DF32C9"/>
    <w:rsid w:val="00E27879"/>
    <w:rsid w:val="00E345C8"/>
    <w:rsid w:val="00E7664D"/>
    <w:rsid w:val="00E91A4F"/>
    <w:rsid w:val="00E92083"/>
    <w:rsid w:val="00EC3DB1"/>
    <w:rsid w:val="00EE5D96"/>
    <w:rsid w:val="00F851A4"/>
    <w:rsid w:val="00FA6188"/>
    <w:rsid w:val="00FF62E1"/>
    <w:rsid w:val="012F3BE7"/>
    <w:rsid w:val="01326417"/>
    <w:rsid w:val="01716545"/>
    <w:rsid w:val="01794492"/>
    <w:rsid w:val="01D33C3E"/>
    <w:rsid w:val="01EE29B4"/>
    <w:rsid w:val="022739A5"/>
    <w:rsid w:val="02423D2D"/>
    <w:rsid w:val="02473816"/>
    <w:rsid w:val="025D18B7"/>
    <w:rsid w:val="026C20C7"/>
    <w:rsid w:val="02716A7E"/>
    <w:rsid w:val="0331607D"/>
    <w:rsid w:val="03862956"/>
    <w:rsid w:val="03D1620A"/>
    <w:rsid w:val="03F079E5"/>
    <w:rsid w:val="042806E3"/>
    <w:rsid w:val="04365D19"/>
    <w:rsid w:val="043C7325"/>
    <w:rsid w:val="046E260B"/>
    <w:rsid w:val="04B178BD"/>
    <w:rsid w:val="04C04C60"/>
    <w:rsid w:val="04DC047A"/>
    <w:rsid w:val="04E875EA"/>
    <w:rsid w:val="05197982"/>
    <w:rsid w:val="051F2E92"/>
    <w:rsid w:val="05344D51"/>
    <w:rsid w:val="05E50DEF"/>
    <w:rsid w:val="063F0A23"/>
    <w:rsid w:val="065F67F5"/>
    <w:rsid w:val="06E31A22"/>
    <w:rsid w:val="06FE7674"/>
    <w:rsid w:val="0748732D"/>
    <w:rsid w:val="07CB760C"/>
    <w:rsid w:val="07FE387F"/>
    <w:rsid w:val="08007833"/>
    <w:rsid w:val="080D4515"/>
    <w:rsid w:val="0811287A"/>
    <w:rsid w:val="081F50F4"/>
    <w:rsid w:val="08404884"/>
    <w:rsid w:val="08724F41"/>
    <w:rsid w:val="087372F8"/>
    <w:rsid w:val="08852F02"/>
    <w:rsid w:val="08D96A65"/>
    <w:rsid w:val="0A0074E2"/>
    <w:rsid w:val="0A1228C5"/>
    <w:rsid w:val="0A2A2B4F"/>
    <w:rsid w:val="0A345C37"/>
    <w:rsid w:val="0A49685B"/>
    <w:rsid w:val="0A8114E2"/>
    <w:rsid w:val="0A971984"/>
    <w:rsid w:val="0AA6764A"/>
    <w:rsid w:val="0ABB1E59"/>
    <w:rsid w:val="0ADC43DD"/>
    <w:rsid w:val="0ADC5A4C"/>
    <w:rsid w:val="0B145E89"/>
    <w:rsid w:val="0B3801F3"/>
    <w:rsid w:val="0B9660B9"/>
    <w:rsid w:val="0BB16B80"/>
    <w:rsid w:val="0C450313"/>
    <w:rsid w:val="0C4D15FA"/>
    <w:rsid w:val="0C8A31FC"/>
    <w:rsid w:val="0CC14A57"/>
    <w:rsid w:val="0CD21C7B"/>
    <w:rsid w:val="0CF561C5"/>
    <w:rsid w:val="0D2F7238"/>
    <w:rsid w:val="0D39316C"/>
    <w:rsid w:val="0D3A39A4"/>
    <w:rsid w:val="0D6D6013"/>
    <w:rsid w:val="0D6F4C85"/>
    <w:rsid w:val="0D832A03"/>
    <w:rsid w:val="0DBD0D4B"/>
    <w:rsid w:val="0DE2046D"/>
    <w:rsid w:val="0DFC42E8"/>
    <w:rsid w:val="0DFC6E3F"/>
    <w:rsid w:val="0E0F19AC"/>
    <w:rsid w:val="0E597ED8"/>
    <w:rsid w:val="0E5A0F80"/>
    <w:rsid w:val="0E74799E"/>
    <w:rsid w:val="0E806A5A"/>
    <w:rsid w:val="0EFB1662"/>
    <w:rsid w:val="0F0C28B9"/>
    <w:rsid w:val="0F255F6D"/>
    <w:rsid w:val="0F493BEC"/>
    <w:rsid w:val="0F7D165B"/>
    <w:rsid w:val="0FA16440"/>
    <w:rsid w:val="0FB817C5"/>
    <w:rsid w:val="0FC37DE2"/>
    <w:rsid w:val="0FCB2853"/>
    <w:rsid w:val="0FF33FF5"/>
    <w:rsid w:val="100C4E0A"/>
    <w:rsid w:val="102172BF"/>
    <w:rsid w:val="10502DE1"/>
    <w:rsid w:val="107163FC"/>
    <w:rsid w:val="1086284E"/>
    <w:rsid w:val="108F6E54"/>
    <w:rsid w:val="10A5781E"/>
    <w:rsid w:val="10DA0FA4"/>
    <w:rsid w:val="111D6FEC"/>
    <w:rsid w:val="111D7E2F"/>
    <w:rsid w:val="11473455"/>
    <w:rsid w:val="11551DC9"/>
    <w:rsid w:val="11996697"/>
    <w:rsid w:val="11C660CF"/>
    <w:rsid w:val="12165B77"/>
    <w:rsid w:val="12566CC4"/>
    <w:rsid w:val="125F2358"/>
    <w:rsid w:val="12AC3CC1"/>
    <w:rsid w:val="12C61B21"/>
    <w:rsid w:val="12DC3B12"/>
    <w:rsid w:val="13074075"/>
    <w:rsid w:val="132B5ED8"/>
    <w:rsid w:val="134D677A"/>
    <w:rsid w:val="134E313E"/>
    <w:rsid w:val="134F0D87"/>
    <w:rsid w:val="135D6CC4"/>
    <w:rsid w:val="136455E5"/>
    <w:rsid w:val="1383534F"/>
    <w:rsid w:val="13B10D36"/>
    <w:rsid w:val="13B5123A"/>
    <w:rsid w:val="13B71BA2"/>
    <w:rsid w:val="13BB3C62"/>
    <w:rsid w:val="13D477ED"/>
    <w:rsid w:val="13F5417E"/>
    <w:rsid w:val="140E4502"/>
    <w:rsid w:val="14172BEE"/>
    <w:rsid w:val="14407D83"/>
    <w:rsid w:val="145A2963"/>
    <w:rsid w:val="146615A3"/>
    <w:rsid w:val="147244B9"/>
    <w:rsid w:val="14871454"/>
    <w:rsid w:val="14B73850"/>
    <w:rsid w:val="14F8482E"/>
    <w:rsid w:val="152430A0"/>
    <w:rsid w:val="152D73FA"/>
    <w:rsid w:val="1556487D"/>
    <w:rsid w:val="15B711BD"/>
    <w:rsid w:val="15DE0D07"/>
    <w:rsid w:val="16015553"/>
    <w:rsid w:val="16061EA5"/>
    <w:rsid w:val="161C3934"/>
    <w:rsid w:val="164F0D80"/>
    <w:rsid w:val="16CA670C"/>
    <w:rsid w:val="16E22C68"/>
    <w:rsid w:val="17112266"/>
    <w:rsid w:val="175736BC"/>
    <w:rsid w:val="17720520"/>
    <w:rsid w:val="17721AEC"/>
    <w:rsid w:val="17B54C4F"/>
    <w:rsid w:val="17BB77F0"/>
    <w:rsid w:val="1813407D"/>
    <w:rsid w:val="185465F0"/>
    <w:rsid w:val="18635EB7"/>
    <w:rsid w:val="18755FAC"/>
    <w:rsid w:val="188F3885"/>
    <w:rsid w:val="189F38FE"/>
    <w:rsid w:val="18EE48EE"/>
    <w:rsid w:val="19376266"/>
    <w:rsid w:val="194752D9"/>
    <w:rsid w:val="197F1C0E"/>
    <w:rsid w:val="19893DE0"/>
    <w:rsid w:val="198B1CC1"/>
    <w:rsid w:val="19C65E5F"/>
    <w:rsid w:val="19EB66D2"/>
    <w:rsid w:val="19ED4AF6"/>
    <w:rsid w:val="19F920F4"/>
    <w:rsid w:val="19FC51F6"/>
    <w:rsid w:val="1A1A1A29"/>
    <w:rsid w:val="1A531394"/>
    <w:rsid w:val="1A5D3E72"/>
    <w:rsid w:val="1A9F4685"/>
    <w:rsid w:val="1AC66267"/>
    <w:rsid w:val="1B086362"/>
    <w:rsid w:val="1B0D0CF9"/>
    <w:rsid w:val="1B24492C"/>
    <w:rsid w:val="1B2876D6"/>
    <w:rsid w:val="1B9D53EA"/>
    <w:rsid w:val="1BCE7474"/>
    <w:rsid w:val="1C122DC5"/>
    <w:rsid w:val="1CC448BF"/>
    <w:rsid w:val="1CC83127"/>
    <w:rsid w:val="1CE06D33"/>
    <w:rsid w:val="1D1D3CDA"/>
    <w:rsid w:val="1D6124C7"/>
    <w:rsid w:val="1D6D32F4"/>
    <w:rsid w:val="1D756E0C"/>
    <w:rsid w:val="1D7E37C2"/>
    <w:rsid w:val="1DAB7F5D"/>
    <w:rsid w:val="1DC80C5F"/>
    <w:rsid w:val="1DD705CD"/>
    <w:rsid w:val="1E0044CA"/>
    <w:rsid w:val="1E0D64E3"/>
    <w:rsid w:val="1E5F193D"/>
    <w:rsid w:val="1EA35D3B"/>
    <w:rsid w:val="1F066B7A"/>
    <w:rsid w:val="1F6D2BBE"/>
    <w:rsid w:val="1F8E64A4"/>
    <w:rsid w:val="2006559F"/>
    <w:rsid w:val="20070A67"/>
    <w:rsid w:val="20266D8A"/>
    <w:rsid w:val="202D502B"/>
    <w:rsid w:val="207D071F"/>
    <w:rsid w:val="20875D6B"/>
    <w:rsid w:val="20B7673F"/>
    <w:rsid w:val="20DE0048"/>
    <w:rsid w:val="20E71B4B"/>
    <w:rsid w:val="21132153"/>
    <w:rsid w:val="216F234F"/>
    <w:rsid w:val="217F7D78"/>
    <w:rsid w:val="21A842FA"/>
    <w:rsid w:val="2318692C"/>
    <w:rsid w:val="235D5589"/>
    <w:rsid w:val="236D7CC0"/>
    <w:rsid w:val="239116F9"/>
    <w:rsid w:val="23F31BEF"/>
    <w:rsid w:val="243A3FB0"/>
    <w:rsid w:val="244D55D9"/>
    <w:rsid w:val="24535B2D"/>
    <w:rsid w:val="246562E3"/>
    <w:rsid w:val="249C54BF"/>
    <w:rsid w:val="24F60CEE"/>
    <w:rsid w:val="24F71D4E"/>
    <w:rsid w:val="24FF56AC"/>
    <w:rsid w:val="25117089"/>
    <w:rsid w:val="256A545D"/>
    <w:rsid w:val="25BC4207"/>
    <w:rsid w:val="25DA3188"/>
    <w:rsid w:val="25EF77BB"/>
    <w:rsid w:val="262C606D"/>
    <w:rsid w:val="265D5639"/>
    <w:rsid w:val="2663531D"/>
    <w:rsid w:val="26672631"/>
    <w:rsid w:val="26844D51"/>
    <w:rsid w:val="26BC4942"/>
    <w:rsid w:val="26F33AE5"/>
    <w:rsid w:val="27065F43"/>
    <w:rsid w:val="272A2EAB"/>
    <w:rsid w:val="274835AF"/>
    <w:rsid w:val="274C00F3"/>
    <w:rsid w:val="27621885"/>
    <w:rsid w:val="277904E6"/>
    <w:rsid w:val="27833C7A"/>
    <w:rsid w:val="27A675FA"/>
    <w:rsid w:val="27C57A05"/>
    <w:rsid w:val="285C1784"/>
    <w:rsid w:val="288E6864"/>
    <w:rsid w:val="28C96E7E"/>
    <w:rsid w:val="291B6A5F"/>
    <w:rsid w:val="29436065"/>
    <w:rsid w:val="296F3FB1"/>
    <w:rsid w:val="29AB3369"/>
    <w:rsid w:val="2A5F1444"/>
    <w:rsid w:val="2A684F32"/>
    <w:rsid w:val="2A6E715C"/>
    <w:rsid w:val="2A9C08C3"/>
    <w:rsid w:val="2AB11B41"/>
    <w:rsid w:val="2ACD153A"/>
    <w:rsid w:val="2AD141F5"/>
    <w:rsid w:val="2B3D59B6"/>
    <w:rsid w:val="2B4E432F"/>
    <w:rsid w:val="2B8A543C"/>
    <w:rsid w:val="2BDC5DC4"/>
    <w:rsid w:val="2BEF29AB"/>
    <w:rsid w:val="2C3D42DC"/>
    <w:rsid w:val="2CBA1C94"/>
    <w:rsid w:val="2CD47BC0"/>
    <w:rsid w:val="2CEF397D"/>
    <w:rsid w:val="2D1B0573"/>
    <w:rsid w:val="2D4C786A"/>
    <w:rsid w:val="2DB634BD"/>
    <w:rsid w:val="2DD47B57"/>
    <w:rsid w:val="2DE47A5A"/>
    <w:rsid w:val="2DF23866"/>
    <w:rsid w:val="2DF461DC"/>
    <w:rsid w:val="2E071373"/>
    <w:rsid w:val="2E434D33"/>
    <w:rsid w:val="2E4F7FD7"/>
    <w:rsid w:val="2E6D2F6A"/>
    <w:rsid w:val="2E7328B0"/>
    <w:rsid w:val="2EA700BB"/>
    <w:rsid w:val="2EA76ACE"/>
    <w:rsid w:val="2ED37AC5"/>
    <w:rsid w:val="2EE7096D"/>
    <w:rsid w:val="2F6A6C29"/>
    <w:rsid w:val="2F94264F"/>
    <w:rsid w:val="2FED288F"/>
    <w:rsid w:val="2FF42A0E"/>
    <w:rsid w:val="302765C7"/>
    <w:rsid w:val="305A2CB0"/>
    <w:rsid w:val="309358AA"/>
    <w:rsid w:val="30C84E61"/>
    <w:rsid w:val="313F0FB7"/>
    <w:rsid w:val="319A47FD"/>
    <w:rsid w:val="319E6326"/>
    <w:rsid w:val="31E14E42"/>
    <w:rsid w:val="31FC528F"/>
    <w:rsid w:val="32D65A28"/>
    <w:rsid w:val="332B1DB5"/>
    <w:rsid w:val="336276EF"/>
    <w:rsid w:val="33627FF2"/>
    <w:rsid w:val="33705686"/>
    <w:rsid w:val="33BF3EFE"/>
    <w:rsid w:val="33DA3D91"/>
    <w:rsid w:val="34593188"/>
    <w:rsid w:val="34607225"/>
    <w:rsid w:val="34655CC5"/>
    <w:rsid w:val="349F76A8"/>
    <w:rsid w:val="34C31219"/>
    <w:rsid w:val="34C374C3"/>
    <w:rsid w:val="350E05DD"/>
    <w:rsid w:val="35113996"/>
    <w:rsid w:val="35133178"/>
    <w:rsid w:val="35137CDD"/>
    <w:rsid w:val="356257C6"/>
    <w:rsid w:val="359E24B7"/>
    <w:rsid w:val="36375211"/>
    <w:rsid w:val="365E4267"/>
    <w:rsid w:val="366148E4"/>
    <w:rsid w:val="36AC394C"/>
    <w:rsid w:val="36F553E5"/>
    <w:rsid w:val="3707583F"/>
    <w:rsid w:val="37414A38"/>
    <w:rsid w:val="37AE66EC"/>
    <w:rsid w:val="37C735DF"/>
    <w:rsid w:val="37D64B34"/>
    <w:rsid w:val="37E36FCC"/>
    <w:rsid w:val="380363FC"/>
    <w:rsid w:val="384138AE"/>
    <w:rsid w:val="38422E0A"/>
    <w:rsid w:val="3846223E"/>
    <w:rsid w:val="38616E0F"/>
    <w:rsid w:val="38731269"/>
    <w:rsid w:val="38910E1B"/>
    <w:rsid w:val="38961944"/>
    <w:rsid w:val="38BD7F40"/>
    <w:rsid w:val="394728E3"/>
    <w:rsid w:val="394936D4"/>
    <w:rsid w:val="39820393"/>
    <w:rsid w:val="39852077"/>
    <w:rsid w:val="399932B9"/>
    <w:rsid w:val="399D68E3"/>
    <w:rsid w:val="39D806C3"/>
    <w:rsid w:val="39E70BCA"/>
    <w:rsid w:val="3A331D82"/>
    <w:rsid w:val="3A357178"/>
    <w:rsid w:val="3A45581E"/>
    <w:rsid w:val="3A560CF2"/>
    <w:rsid w:val="3A5C7A1E"/>
    <w:rsid w:val="3A8223BA"/>
    <w:rsid w:val="3AAF5FED"/>
    <w:rsid w:val="3ADD7D4E"/>
    <w:rsid w:val="3AE81768"/>
    <w:rsid w:val="3B33304D"/>
    <w:rsid w:val="3B4125BD"/>
    <w:rsid w:val="3B431870"/>
    <w:rsid w:val="3B88474A"/>
    <w:rsid w:val="3BE92726"/>
    <w:rsid w:val="3C1B5E51"/>
    <w:rsid w:val="3C351412"/>
    <w:rsid w:val="3C5F6DCB"/>
    <w:rsid w:val="3C79117D"/>
    <w:rsid w:val="3C7B4DBA"/>
    <w:rsid w:val="3C7B6DC8"/>
    <w:rsid w:val="3C85341D"/>
    <w:rsid w:val="3C947F62"/>
    <w:rsid w:val="3C980E6D"/>
    <w:rsid w:val="3CC613CB"/>
    <w:rsid w:val="3CEE0BCF"/>
    <w:rsid w:val="3CF156AF"/>
    <w:rsid w:val="3D814536"/>
    <w:rsid w:val="3D8E2872"/>
    <w:rsid w:val="3DAB26A2"/>
    <w:rsid w:val="3DEA61A3"/>
    <w:rsid w:val="3E013973"/>
    <w:rsid w:val="3E103DE7"/>
    <w:rsid w:val="3E2D6E6B"/>
    <w:rsid w:val="3E314596"/>
    <w:rsid w:val="3E5C2E13"/>
    <w:rsid w:val="3E797A19"/>
    <w:rsid w:val="3EE0147F"/>
    <w:rsid w:val="3EF22D18"/>
    <w:rsid w:val="3F1453E2"/>
    <w:rsid w:val="3F6E03EA"/>
    <w:rsid w:val="3F875451"/>
    <w:rsid w:val="3FC932E2"/>
    <w:rsid w:val="40266BC0"/>
    <w:rsid w:val="402B40A1"/>
    <w:rsid w:val="40C174AC"/>
    <w:rsid w:val="40E81B7D"/>
    <w:rsid w:val="41A45741"/>
    <w:rsid w:val="41AB482B"/>
    <w:rsid w:val="41F37B19"/>
    <w:rsid w:val="420C1B00"/>
    <w:rsid w:val="420D3C9C"/>
    <w:rsid w:val="4226067B"/>
    <w:rsid w:val="423225A6"/>
    <w:rsid w:val="42325115"/>
    <w:rsid w:val="424779B1"/>
    <w:rsid w:val="42D62510"/>
    <w:rsid w:val="42F57F4C"/>
    <w:rsid w:val="43311772"/>
    <w:rsid w:val="436807EF"/>
    <w:rsid w:val="437A6AAC"/>
    <w:rsid w:val="43912142"/>
    <w:rsid w:val="43921574"/>
    <w:rsid w:val="43BB6137"/>
    <w:rsid w:val="43D96977"/>
    <w:rsid w:val="440C3035"/>
    <w:rsid w:val="442D1E17"/>
    <w:rsid w:val="44445588"/>
    <w:rsid w:val="444D2A0E"/>
    <w:rsid w:val="444D5D88"/>
    <w:rsid w:val="44A2618C"/>
    <w:rsid w:val="44DB499A"/>
    <w:rsid w:val="44DD3637"/>
    <w:rsid w:val="451930DF"/>
    <w:rsid w:val="45653F0D"/>
    <w:rsid w:val="45A07594"/>
    <w:rsid w:val="45C649C8"/>
    <w:rsid w:val="45DD4EEC"/>
    <w:rsid w:val="45E8264E"/>
    <w:rsid w:val="460E385C"/>
    <w:rsid w:val="46121E1E"/>
    <w:rsid w:val="46193601"/>
    <w:rsid w:val="46276B84"/>
    <w:rsid w:val="46537901"/>
    <w:rsid w:val="467811B4"/>
    <w:rsid w:val="468E49CF"/>
    <w:rsid w:val="468F3E11"/>
    <w:rsid w:val="46BF6295"/>
    <w:rsid w:val="46CE3DAE"/>
    <w:rsid w:val="470F5414"/>
    <w:rsid w:val="472249F2"/>
    <w:rsid w:val="472E5E13"/>
    <w:rsid w:val="475C6B49"/>
    <w:rsid w:val="47776128"/>
    <w:rsid w:val="480109E1"/>
    <w:rsid w:val="486E1862"/>
    <w:rsid w:val="487D67F8"/>
    <w:rsid w:val="488A418B"/>
    <w:rsid w:val="48902134"/>
    <w:rsid w:val="48DC215D"/>
    <w:rsid w:val="48E9493A"/>
    <w:rsid w:val="494A2C7D"/>
    <w:rsid w:val="49601DCE"/>
    <w:rsid w:val="496E7C03"/>
    <w:rsid w:val="49853261"/>
    <w:rsid w:val="499B252E"/>
    <w:rsid w:val="499E60E6"/>
    <w:rsid w:val="49CF0FC6"/>
    <w:rsid w:val="49FB4193"/>
    <w:rsid w:val="4A2B3BA9"/>
    <w:rsid w:val="4A8F3EEC"/>
    <w:rsid w:val="4AC5778D"/>
    <w:rsid w:val="4AD00C65"/>
    <w:rsid w:val="4B6D5936"/>
    <w:rsid w:val="4B8B1A51"/>
    <w:rsid w:val="4BA91F8E"/>
    <w:rsid w:val="4BD04C46"/>
    <w:rsid w:val="4BF45AF4"/>
    <w:rsid w:val="4BF63A27"/>
    <w:rsid w:val="4C3860BD"/>
    <w:rsid w:val="4C5358CB"/>
    <w:rsid w:val="4C983CC1"/>
    <w:rsid w:val="4CC94B9E"/>
    <w:rsid w:val="4D4774EB"/>
    <w:rsid w:val="4D5D7004"/>
    <w:rsid w:val="4D9223AF"/>
    <w:rsid w:val="4D945776"/>
    <w:rsid w:val="4DD11B63"/>
    <w:rsid w:val="4DEB2B45"/>
    <w:rsid w:val="4DF64DA8"/>
    <w:rsid w:val="4E6658A8"/>
    <w:rsid w:val="4E72550A"/>
    <w:rsid w:val="4E8E23BE"/>
    <w:rsid w:val="4EE36E0D"/>
    <w:rsid w:val="4F0B3991"/>
    <w:rsid w:val="4F18074C"/>
    <w:rsid w:val="4F26058A"/>
    <w:rsid w:val="4F946C7D"/>
    <w:rsid w:val="4FC70E2B"/>
    <w:rsid w:val="4FDD195E"/>
    <w:rsid w:val="50287AB7"/>
    <w:rsid w:val="503C4BB7"/>
    <w:rsid w:val="5060658D"/>
    <w:rsid w:val="506249FD"/>
    <w:rsid w:val="509C5C2D"/>
    <w:rsid w:val="50A57BB2"/>
    <w:rsid w:val="510B5604"/>
    <w:rsid w:val="513101F4"/>
    <w:rsid w:val="514447B7"/>
    <w:rsid w:val="514A52A4"/>
    <w:rsid w:val="516C71BC"/>
    <w:rsid w:val="517D49CD"/>
    <w:rsid w:val="51FE6B85"/>
    <w:rsid w:val="5203591B"/>
    <w:rsid w:val="52440E17"/>
    <w:rsid w:val="52587E92"/>
    <w:rsid w:val="525A01F6"/>
    <w:rsid w:val="526D68B8"/>
    <w:rsid w:val="5274067B"/>
    <w:rsid w:val="52AB09A4"/>
    <w:rsid w:val="52B038AD"/>
    <w:rsid w:val="53012D86"/>
    <w:rsid w:val="532D4717"/>
    <w:rsid w:val="53455F1B"/>
    <w:rsid w:val="5365566B"/>
    <w:rsid w:val="53686091"/>
    <w:rsid w:val="53A243C7"/>
    <w:rsid w:val="53B1243D"/>
    <w:rsid w:val="53CF7B10"/>
    <w:rsid w:val="53DC09F4"/>
    <w:rsid w:val="53FB1C18"/>
    <w:rsid w:val="54573D89"/>
    <w:rsid w:val="548869FA"/>
    <w:rsid w:val="548B076D"/>
    <w:rsid w:val="55771EF3"/>
    <w:rsid w:val="55C721AD"/>
    <w:rsid w:val="55E170C6"/>
    <w:rsid w:val="56504987"/>
    <w:rsid w:val="56831DE7"/>
    <w:rsid w:val="56A83A8E"/>
    <w:rsid w:val="56B52D59"/>
    <w:rsid w:val="56D80EE5"/>
    <w:rsid w:val="56E66EAD"/>
    <w:rsid w:val="56F80A17"/>
    <w:rsid w:val="57573360"/>
    <w:rsid w:val="578125A8"/>
    <w:rsid w:val="57F12019"/>
    <w:rsid w:val="58121C16"/>
    <w:rsid w:val="581234BA"/>
    <w:rsid w:val="586E1E67"/>
    <w:rsid w:val="588F1AE4"/>
    <w:rsid w:val="58C003FD"/>
    <w:rsid w:val="58DD0D97"/>
    <w:rsid w:val="592314F5"/>
    <w:rsid w:val="5930722A"/>
    <w:rsid w:val="593A4A84"/>
    <w:rsid w:val="593D0ED1"/>
    <w:rsid w:val="598E0D10"/>
    <w:rsid w:val="59A70E73"/>
    <w:rsid w:val="59D506AE"/>
    <w:rsid w:val="59E2385F"/>
    <w:rsid w:val="5A056CA9"/>
    <w:rsid w:val="5A3F33AF"/>
    <w:rsid w:val="5A45559B"/>
    <w:rsid w:val="5A6842B2"/>
    <w:rsid w:val="5A7541FA"/>
    <w:rsid w:val="5A76320D"/>
    <w:rsid w:val="5A8249DF"/>
    <w:rsid w:val="5ADD1E80"/>
    <w:rsid w:val="5B37355E"/>
    <w:rsid w:val="5B7926C7"/>
    <w:rsid w:val="5BA82C31"/>
    <w:rsid w:val="5BC66CA9"/>
    <w:rsid w:val="5C1C1F15"/>
    <w:rsid w:val="5CED7AA1"/>
    <w:rsid w:val="5D02400A"/>
    <w:rsid w:val="5D12261C"/>
    <w:rsid w:val="5D1B0EE8"/>
    <w:rsid w:val="5D6D6F13"/>
    <w:rsid w:val="5DB1535D"/>
    <w:rsid w:val="5DEB7E15"/>
    <w:rsid w:val="5E15517A"/>
    <w:rsid w:val="5E2F1AB2"/>
    <w:rsid w:val="5E8B68A9"/>
    <w:rsid w:val="5F6318A0"/>
    <w:rsid w:val="5F7F6846"/>
    <w:rsid w:val="5F974191"/>
    <w:rsid w:val="601D2DA7"/>
    <w:rsid w:val="604A7E4D"/>
    <w:rsid w:val="604E10BA"/>
    <w:rsid w:val="60520AFC"/>
    <w:rsid w:val="607F5FA2"/>
    <w:rsid w:val="60816481"/>
    <w:rsid w:val="60A83BEF"/>
    <w:rsid w:val="60F97438"/>
    <w:rsid w:val="60FB02E3"/>
    <w:rsid w:val="61283336"/>
    <w:rsid w:val="619D1180"/>
    <w:rsid w:val="61A66CA5"/>
    <w:rsid w:val="61B969E8"/>
    <w:rsid w:val="61CB086F"/>
    <w:rsid w:val="61DA5740"/>
    <w:rsid w:val="61EC61D5"/>
    <w:rsid w:val="61F37CF1"/>
    <w:rsid w:val="61FF1FD5"/>
    <w:rsid w:val="620F3632"/>
    <w:rsid w:val="622D5B65"/>
    <w:rsid w:val="628C661A"/>
    <w:rsid w:val="62C03308"/>
    <w:rsid w:val="62C27FB5"/>
    <w:rsid w:val="62EF140B"/>
    <w:rsid w:val="63105834"/>
    <w:rsid w:val="631B356D"/>
    <w:rsid w:val="63301864"/>
    <w:rsid w:val="6364674D"/>
    <w:rsid w:val="63A41FE7"/>
    <w:rsid w:val="63DF51FB"/>
    <w:rsid w:val="641336D7"/>
    <w:rsid w:val="64146486"/>
    <w:rsid w:val="64423CAB"/>
    <w:rsid w:val="64651FBB"/>
    <w:rsid w:val="64F5775C"/>
    <w:rsid w:val="65116D5B"/>
    <w:rsid w:val="651C6645"/>
    <w:rsid w:val="657E7B99"/>
    <w:rsid w:val="65AB0E05"/>
    <w:rsid w:val="65BA411C"/>
    <w:rsid w:val="65F166C4"/>
    <w:rsid w:val="66421C86"/>
    <w:rsid w:val="665715DA"/>
    <w:rsid w:val="667775CB"/>
    <w:rsid w:val="667941CF"/>
    <w:rsid w:val="667D4965"/>
    <w:rsid w:val="66CA7138"/>
    <w:rsid w:val="66CE02DE"/>
    <w:rsid w:val="66F52B6B"/>
    <w:rsid w:val="67031B6D"/>
    <w:rsid w:val="670F6A13"/>
    <w:rsid w:val="673565EE"/>
    <w:rsid w:val="677519A9"/>
    <w:rsid w:val="678D723E"/>
    <w:rsid w:val="67FD16EF"/>
    <w:rsid w:val="681D0C49"/>
    <w:rsid w:val="68AB1490"/>
    <w:rsid w:val="68BA2E6F"/>
    <w:rsid w:val="68EC143F"/>
    <w:rsid w:val="68F30A37"/>
    <w:rsid w:val="69215E8E"/>
    <w:rsid w:val="69552B32"/>
    <w:rsid w:val="69632DF4"/>
    <w:rsid w:val="69634E17"/>
    <w:rsid w:val="699A5665"/>
    <w:rsid w:val="69BD55D6"/>
    <w:rsid w:val="69CB3E80"/>
    <w:rsid w:val="6A6E5B44"/>
    <w:rsid w:val="6A9714F6"/>
    <w:rsid w:val="6ACA211D"/>
    <w:rsid w:val="6B1013FE"/>
    <w:rsid w:val="6B2159ED"/>
    <w:rsid w:val="6B2454FE"/>
    <w:rsid w:val="6BAB1027"/>
    <w:rsid w:val="6BD76486"/>
    <w:rsid w:val="6C1752B6"/>
    <w:rsid w:val="6C35440C"/>
    <w:rsid w:val="6C4C4637"/>
    <w:rsid w:val="6C9A5754"/>
    <w:rsid w:val="6CA36C19"/>
    <w:rsid w:val="6CDA70B2"/>
    <w:rsid w:val="6D0476D0"/>
    <w:rsid w:val="6D0D3220"/>
    <w:rsid w:val="6D161D80"/>
    <w:rsid w:val="6D1F5B0B"/>
    <w:rsid w:val="6D27095C"/>
    <w:rsid w:val="6D5F48CC"/>
    <w:rsid w:val="6D7B17EC"/>
    <w:rsid w:val="6DBA324D"/>
    <w:rsid w:val="6DF220B0"/>
    <w:rsid w:val="6DFC6C5E"/>
    <w:rsid w:val="6E2E750D"/>
    <w:rsid w:val="6E3627C3"/>
    <w:rsid w:val="6E671F94"/>
    <w:rsid w:val="6E6B2101"/>
    <w:rsid w:val="6E95731C"/>
    <w:rsid w:val="6F50353D"/>
    <w:rsid w:val="6F577A4B"/>
    <w:rsid w:val="6F751480"/>
    <w:rsid w:val="6F7F3D58"/>
    <w:rsid w:val="6F982752"/>
    <w:rsid w:val="6FAA3D80"/>
    <w:rsid w:val="6FB668FC"/>
    <w:rsid w:val="70066FF6"/>
    <w:rsid w:val="70127BB0"/>
    <w:rsid w:val="70502075"/>
    <w:rsid w:val="705B5762"/>
    <w:rsid w:val="706A446A"/>
    <w:rsid w:val="70713ABC"/>
    <w:rsid w:val="70A478F5"/>
    <w:rsid w:val="70FA791F"/>
    <w:rsid w:val="71293778"/>
    <w:rsid w:val="7172336C"/>
    <w:rsid w:val="71822E5B"/>
    <w:rsid w:val="718248FC"/>
    <w:rsid w:val="71861A37"/>
    <w:rsid w:val="719A3C53"/>
    <w:rsid w:val="71A63542"/>
    <w:rsid w:val="71B67DD9"/>
    <w:rsid w:val="71C6069B"/>
    <w:rsid w:val="71CA41D9"/>
    <w:rsid w:val="72044B77"/>
    <w:rsid w:val="726D018A"/>
    <w:rsid w:val="727E7260"/>
    <w:rsid w:val="727F6EB4"/>
    <w:rsid w:val="72EC5BD7"/>
    <w:rsid w:val="734B24FB"/>
    <w:rsid w:val="73901098"/>
    <w:rsid w:val="73AB02E7"/>
    <w:rsid w:val="73BB21EF"/>
    <w:rsid w:val="74051824"/>
    <w:rsid w:val="74332E11"/>
    <w:rsid w:val="74B9251E"/>
    <w:rsid w:val="74C51710"/>
    <w:rsid w:val="7500581E"/>
    <w:rsid w:val="750434C2"/>
    <w:rsid w:val="750C5184"/>
    <w:rsid w:val="757170E3"/>
    <w:rsid w:val="75A131ED"/>
    <w:rsid w:val="761A7F89"/>
    <w:rsid w:val="762419A6"/>
    <w:rsid w:val="765D7FA0"/>
    <w:rsid w:val="76637569"/>
    <w:rsid w:val="76C119FE"/>
    <w:rsid w:val="76CC17F0"/>
    <w:rsid w:val="76EE372A"/>
    <w:rsid w:val="77065C94"/>
    <w:rsid w:val="770D2E39"/>
    <w:rsid w:val="771A43C7"/>
    <w:rsid w:val="77333A58"/>
    <w:rsid w:val="77C8660E"/>
    <w:rsid w:val="77EA6A79"/>
    <w:rsid w:val="783E2264"/>
    <w:rsid w:val="787A25CC"/>
    <w:rsid w:val="78F85705"/>
    <w:rsid w:val="790E5DD7"/>
    <w:rsid w:val="79343A5B"/>
    <w:rsid w:val="79367BCD"/>
    <w:rsid w:val="794E4162"/>
    <w:rsid w:val="7973513E"/>
    <w:rsid w:val="797B7522"/>
    <w:rsid w:val="79B02EAE"/>
    <w:rsid w:val="79D921B0"/>
    <w:rsid w:val="79EE2565"/>
    <w:rsid w:val="7A0846E4"/>
    <w:rsid w:val="7A806472"/>
    <w:rsid w:val="7AF8645E"/>
    <w:rsid w:val="7B540214"/>
    <w:rsid w:val="7B6E4B58"/>
    <w:rsid w:val="7B970DB7"/>
    <w:rsid w:val="7B9E2656"/>
    <w:rsid w:val="7BD648C6"/>
    <w:rsid w:val="7BDF19B6"/>
    <w:rsid w:val="7C11009B"/>
    <w:rsid w:val="7C1209DA"/>
    <w:rsid w:val="7C2B5754"/>
    <w:rsid w:val="7C456808"/>
    <w:rsid w:val="7C51783E"/>
    <w:rsid w:val="7C5F5641"/>
    <w:rsid w:val="7CDC2C1B"/>
    <w:rsid w:val="7D211295"/>
    <w:rsid w:val="7DAE6D6D"/>
    <w:rsid w:val="7DB00BF7"/>
    <w:rsid w:val="7DCE3C29"/>
    <w:rsid w:val="7DD15E6E"/>
    <w:rsid w:val="7DEE5D7A"/>
    <w:rsid w:val="7E4C2E92"/>
    <w:rsid w:val="7E624A16"/>
    <w:rsid w:val="7E765AE7"/>
    <w:rsid w:val="7E7F6291"/>
    <w:rsid w:val="7E927341"/>
    <w:rsid w:val="7F6B7F9C"/>
    <w:rsid w:val="7FAD5027"/>
    <w:rsid w:val="7FC75B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jc w:val="left"/>
    </w:pPr>
    <w:rPr>
      <w:sz w:val="18"/>
    </w:rPr>
  </w:style>
  <w:style w:type="paragraph" w:styleId="4">
    <w:name w:val="Normal Indent"/>
    <w:basedOn w:val="1"/>
    <w:qFormat/>
    <w:uiPriority w:val="0"/>
    <w:pPr>
      <w:ind w:firstLine="420" w:firstLineChars="200"/>
    </w:pPr>
    <w:rPr>
      <w:rFonts w:asciiTheme="minorHAnsi" w:hAnsiTheme="minorHAnsi" w:eastAsiaTheme="minorEastAsia" w:cstheme="minorBidi"/>
      <w:szCs w:val="22"/>
    </w:rPr>
  </w:style>
  <w:style w:type="paragraph" w:styleId="5">
    <w:name w:val="Body Text"/>
    <w:basedOn w:val="1"/>
    <w:qFormat/>
    <w:uiPriority w:val="99"/>
    <w:pPr>
      <w:spacing w:after="120"/>
    </w:pPr>
    <w:rPr>
      <w:rFonts w:ascii="Times New Roman" w:hAnsi="Times New Roman" w:eastAsia="宋体"/>
    </w:rPr>
  </w:style>
  <w:style w:type="paragraph" w:styleId="6">
    <w:name w:val="Body Text Indent"/>
    <w:basedOn w:val="1"/>
    <w:qFormat/>
    <w:uiPriority w:val="0"/>
    <w:pPr>
      <w:spacing w:after="120"/>
      <w:ind w:left="420" w:leftChars="200"/>
    </w:pPr>
  </w:style>
  <w:style w:type="paragraph" w:styleId="7">
    <w:name w:val="Balloon Text"/>
    <w:basedOn w:val="1"/>
    <w:link w:val="17"/>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First Indent"/>
    <w:basedOn w:val="5"/>
    <w:qFormat/>
    <w:uiPriority w:val="99"/>
    <w:pPr>
      <w:spacing w:after="0"/>
    </w:pPr>
  </w:style>
  <w:style w:type="paragraph" w:styleId="11">
    <w:name w:val="Body Text First Indent 2"/>
    <w:basedOn w:val="6"/>
    <w:next w:val="1"/>
    <w:unhideWhenUsed/>
    <w:qFormat/>
    <w:uiPriority w:val="0"/>
    <w:pPr>
      <w:ind w:firstLine="420" w:firstLineChars="200"/>
    </w:pPr>
    <w:rPr>
      <w:rFonts w:ascii="Times New Roman" w:hAnsi="Times New Roman"/>
    </w:rPr>
  </w:style>
  <w:style w:type="character" w:styleId="14">
    <w:name w:val="Strong"/>
    <w:basedOn w:val="13"/>
    <w:qFormat/>
    <w:uiPriority w:val="0"/>
    <w:rPr>
      <w:b/>
      <w:bCs/>
    </w:rPr>
  </w:style>
  <w:style w:type="character" w:customStyle="1" w:styleId="15">
    <w:name w:val="页眉 Char"/>
    <w:basedOn w:val="13"/>
    <w:link w:val="9"/>
    <w:qFormat/>
    <w:uiPriority w:val="99"/>
    <w:rPr>
      <w:sz w:val="18"/>
      <w:szCs w:val="18"/>
    </w:rPr>
  </w:style>
  <w:style w:type="character" w:customStyle="1" w:styleId="16">
    <w:name w:val="页脚 Char"/>
    <w:basedOn w:val="13"/>
    <w:link w:val="8"/>
    <w:qFormat/>
    <w:uiPriority w:val="99"/>
    <w:rPr>
      <w:sz w:val="18"/>
      <w:szCs w:val="18"/>
    </w:rPr>
  </w:style>
  <w:style w:type="character" w:customStyle="1" w:styleId="17">
    <w:name w:val="批注框文本 Char"/>
    <w:basedOn w:val="13"/>
    <w:link w:val="7"/>
    <w:semiHidden/>
    <w:qFormat/>
    <w:uiPriority w:val="99"/>
    <w:rPr>
      <w:sz w:val="18"/>
      <w:szCs w:val="18"/>
    </w:rPr>
  </w:style>
  <w:style w:type="paragraph" w:customStyle="1" w:styleId="18">
    <w:name w:val="p0"/>
    <w:basedOn w:val="1"/>
    <w:qFormat/>
    <w:uiPriority w:val="0"/>
    <w:pPr>
      <w:widowControl/>
    </w:pPr>
    <w:rPr>
      <w:kern w:val="0"/>
      <w:szCs w:val="21"/>
    </w:rPr>
  </w:style>
  <w:style w:type="character" w:customStyle="1" w:styleId="19">
    <w:name w:val="font21"/>
    <w:basedOn w:val="13"/>
    <w:qFormat/>
    <w:uiPriority w:val="0"/>
    <w:rPr>
      <w:rFonts w:hint="eastAsia" w:ascii="宋体" w:hAnsi="宋体" w:eastAsia="宋体" w:cs="宋体"/>
      <w:color w:val="000000"/>
      <w:sz w:val="20"/>
      <w:szCs w:val="20"/>
      <w:u w:val="none"/>
    </w:rPr>
  </w:style>
  <w:style w:type="character" w:customStyle="1" w:styleId="20">
    <w:name w:val="font11"/>
    <w:basedOn w:val="13"/>
    <w:qFormat/>
    <w:uiPriority w:val="0"/>
    <w:rPr>
      <w:rFonts w:hint="eastAsia" w:ascii="宋体" w:hAnsi="宋体" w:eastAsia="宋体" w:cs="宋体"/>
      <w:color w:val="000000"/>
      <w:sz w:val="20"/>
      <w:szCs w:val="20"/>
      <w:u w:val="none"/>
    </w:rPr>
  </w:style>
  <w:style w:type="character" w:customStyle="1" w:styleId="21">
    <w:name w:val="font51"/>
    <w:basedOn w:val="13"/>
    <w:qFormat/>
    <w:uiPriority w:val="0"/>
    <w:rPr>
      <w:rFonts w:hint="eastAsia" w:ascii="宋体" w:hAnsi="宋体" w:eastAsia="宋体" w:cs="宋体"/>
      <w:color w:val="000000"/>
      <w:sz w:val="20"/>
      <w:szCs w:val="20"/>
      <w:u w:val="none"/>
    </w:rPr>
  </w:style>
  <w:style w:type="character" w:customStyle="1" w:styleId="22">
    <w:name w:val="font31"/>
    <w:basedOn w:val="13"/>
    <w:qFormat/>
    <w:uiPriority w:val="0"/>
    <w:rPr>
      <w:rFonts w:hint="eastAsia" w:ascii="宋体" w:hAnsi="宋体" w:eastAsia="宋体" w:cs="宋体"/>
      <w:color w:val="000000"/>
      <w:sz w:val="24"/>
      <w:szCs w:val="24"/>
      <w:u w:val="none"/>
    </w:rPr>
  </w:style>
  <w:style w:type="character" w:customStyle="1" w:styleId="23">
    <w:name w:val="font61"/>
    <w:basedOn w:val="13"/>
    <w:qFormat/>
    <w:uiPriority w:val="0"/>
    <w:rPr>
      <w:rFonts w:hint="default" w:ascii="Times New Roman" w:hAnsi="Times New Roman" w:cs="Times New Roman"/>
      <w:color w:val="000000"/>
      <w:sz w:val="24"/>
      <w:szCs w:val="24"/>
      <w:u w:val="none"/>
    </w:rPr>
  </w:style>
  <w:style w:type="character" w:customStyle="1" w:styleId="24">
    <w:name w:val="font71"/>
    <w:basedOn w:val="13"/>
    <w:qFormat/>
    <w:uiPriority w:val="0"/>
    <w:rPr>
      <w:rFonts w:hint="eastAsia" w:ascii="宋体" w:hAnsi="宋体" w:eastAsia="宋体" w:cs="宋体"/>
      <w:color w:val="000000"/>
      <w:sz w:val="20"/>
      <w:szCs w:val="20"/>
      <w:u w:val="none"/>
    </w:rPr>
  </w:style>
  <w:style w:type="character" w:customStyle="1" w:styleId="25">
    <w:name w:val="font41"/>
    <w:basedOn w:val="13"/>
    <w:qFormat/>
    <w:uiPriority w:val="0"/>
    <w:rPr>
      <w:rFonts w:hint="eastAsia" w:ascii="宋体" w:hAnsi="宋体" w:eastAsia="宋体" w:cs="宋体"/>
      <w:color w:val="000000"/>
      <w:sz w:val="18"/>
      <w:szCs w:val="18"/>
      <w:u w:val="none"/>
    </w:rPr>
  </w:style>
  <w:style w:type="character" w:customStyle="1" w:styleId="26">
    <w:name w:val="font141"/>
    <w:basedOn w:val="13"/>
    <w:qFormat/>
    <w:uiPriority w:val="0"/>
    <w:rPr>
      <w:rFonts w:hint="eastAsia" w:ascii="宋体" w:hAnsi="宋体" w:eastAsia="宋体" w:cs="宋体"/>
      <w:color w:val="000000"/>
      <w:sz w:val="20"/>
      <w:szCs w:val="20"/>
      <w:u w:val="none"/>
    </w:rPr>
  </w:style>
  <w:style w:type="character" w:customStyle="1" w:styleId="27">
    <w:name w:val="font91"/>
    <w:basedOn w:val="13"/>
    <w:qFormat/>
    <w:uiPriority w:val="0"/>
    <w:rPr>
      <w:rFonts w:hint="eastAsia" w:ascii="宋体" w:hAnsi="宋体" w:eastAsia="宋体" w:cs="宋体"/>
      <w:color w:val="000000"/>
      <w:sz w:val="20"/>
      <w:szCs w:val="20"/>
      <w:u w:val="none"/>
    </w:rPr>
  </w:style>
  <w:style w:type="character" w:customStyle="1" w:styleId="28">
    <w:name w:val="font101"/>
    <w:basedOn w:val="13"/>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BB405E-FDC9-44C9-81D1-2FA9C37CE477}">
  <ds:schemaRefs/>
</ds:datastoreItem>
</file>

<file path=docProps/app.xml><?xml version="1.0" encoding="utf-8"?>
<Properties xmlns="http://schemas.openxmlformats.org/officeDocument/2006/extended-properties" xmlns:vt="http://schemas.openxmlformats.org/officeDocument/2006/docPropsVTypes">
  <Template>Normal</Template>
  <Pages>9</Pages>
  <Words>3522</Words>
  <Characters>3823</Characters>
  <Lines>30</Lines>
  <Paragraphs>8</Paragraphs>
  <TotalTime>1</TotalTime>
  <ScaleCrop>false</ScaleCrop>
  <LinksUpToDate>false</LinksUpToDate>
  <CharactersWithSpaces>3914</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2020-05-09T04:47:00Z</dcterms:created>
  <dc:creator>翘楚 李</dc:creator>
  <cp:lastModifiedBy>刘宁</cp:lastModifiedBy>
  <cp:lastPrinted>2023-05-08T03:27:00Z</cp:lastPrinted>
  <dcterms:modified xsi:type="dcterms:W3CDTF">2023-05-16T11:40:49Z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ED8C72D416354A7AA3396C08769FBBB3</vt:lpwstr>
  </property>
</Properties>
</file>