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hint="eastAsia" w:asciiTheme="majorEastAsia" w:hAnsiTheme="majorEastAsia" w:eastAsiaTheme="majorEastAsia" w:cstheme="majorEastAsia"/>
          <w:b w:val="0"/>
          <w:bCs w:val="0"/>
          <w:color w:val="auto"/>
          <w:sz w:val="32"/>
          <w:szCs w:val="32"/>
          <w:lang w:val="en-US" w:eastAsia="zh-CN"/>
        </w:rPr>
      </w:pPr>
      <w:r>
        <w:rPr>
          <w:rFonts w:hint="eastAsia" w:asciiTheme="majorEastAsia" w:hAnsiTheme="majorEastAsia" w:eastAsiaTheme="majorEastAsia" w:cstheme="majorEastAsia"/>
          <w:b w:val="0"/>
          <w:bCs w:val="0"/>
          <w:color w:val="auto"/>
          <w:sz w:val="32"/>
          <w:szCs w:val="32"/>
          <w:lang w:val="en" w:eastAsia="zh-CN"/>
        </w:rPr>
        <w:t>附件</w:t>
      </w:r>
      <w:r>
        <w:rPr>
          <w:rFonts w:hint="eastAsia" w:asciiTheme="majorEastAsia" w:hAnsiTheme="majorEastAsia" w:eastAsiaTheme="majorEastAsia" w:cstheme="majorEastAsia"/>
          <w:b w:val="0"/>
          <w:bCs w:val="0"/>
          <w:color w:val="auto"/>
          <w:sz w:val="32"/>
          <w:szCs w:val="32"/>
          <w:lang w:val="en-US" w:eastAsia="zh-CN"/>
        </w:rPr>
        <w:t>1</w:t>
      </w:r>
    </w:p>
    <w:p>
      <w:pPr>
        <w:jc w:val="center"/>
        <w:rPr>
          <w:rFonts w:hint="default" w:ascii="Times New Roman" w:hAnsi="Times New Roman" w:eastAsia="黑体" w:cs="Times New Roman"/>
          <w:b/>
          <w:sz w:val="44"/>
          <w:szCs w:val="44"/>
        </w:rPr>
      </w:pPr>
    </w:p>
    <w:p>
      <w:pPr>
        <w:widowControl/>
        <w:kinsoku w:val="0"/>
        <w:autoSpaceDE w:val="0"/>
        <w:autoSpaceDN w:val="0"/>
        <w:adjustRightInd w:val="0"/>
        <w:snapToGrid w:val="0"/>
        <w:jc w:val="center"/>
        <w:textAlignment w:val="baseline"/>
        <w:rPr>
          <w:rFonts w:hint="default" w:ascii="Times New Roman" w:hAnsi="Times New Roman" w:eastAsia="方正小标宋简体" w:cs="Times New Roman"/>
          <w:b w:val="0"/>
          <w:bCs w:val="0"/>
          <w:snapToGrid w:val="0"/>
          <w:color w:val="auto"/>
          <w:spacing w:val="-5"/>
          <w:kern w:val="0"/>
          <w:sz w:val="40"/>
          <w:szCs w:val="40"/>
          <w:lang w:val="en-US" w:eastAsia="zh-CN"/>
        </w:rPr>
      </w:pPr>
    </w:p>
    <w:p>
      <w:pPr>
        <w:widowControl/>
        <w:kinsoku w:val="0"/>
        <w:autoSpaceDE w:val="0"/>
        <w:autoSpaceDN w:val="0"/>
        <w:adjustRightInd w:val="0"/>
        <w:snapToGrid w:val="0"/>
        <w:jc w:val="center"/>
        <w:textAlignment w:val="baseline"/>
        <w:rPr>
          <w:rFonts w:hint="default" w:ascii="Times New Roman" w:hAnsi="Times New Roman" w:eastAsia="方正小标宋简体" w:cs="Times New Roman"/>
          <w:b w:val="0"/>
          <w:bCs w:val="0"/>
          <w:snapToGrid w:val="0"/>
          <w:color w:val="auto"/>
          <w:spacing w:val="-5"/>
          <w:kern w:val="0"/>
          <w:sz w:val="40"/>
          <w:szCs w:val="40"/>
          <w:lang w:val="en-US" w:eastAsia="zh-CN"/>
        </w:rPr>
      </w:pPr>
      <w:r>
        <w:rPr>
          <w:rFonts w:hint="default" w:ascii="Times New Roman" w:hAnsi="Times New Roman" w:eastAsia="方正小标宋简体" w:cs="Times New Roman"/>
          <w:b w:val="0"/>
          <w:bCs w:val="0"/>
          <w:snapToGrid w:val="0"/>
          <w:color w:val="auto"/>
          <w:spacing w:val="-5"/>
          <w:kern w:val="0"/>
          <w:sz w:val="40"/>
          <w:szCs w:val="40"/>
          <w:lang w:val="en-US" w:eastAsia="zh-CN"/>
        </w:rPr>
        <w:t>新疆维吾尔自治区农业产业发展资金转移支付2023年度绩效自评报告</w:t>
      </w:r>
    </w:p>
    <w:p>
      <w:pPr>
        <w:spacing w:line="540" w:lineRule="exact"/>
        <w:jc w:val="center"/>
        <w:rPr>
          <w:rFonts w:hint="default" w:ascii="Times New Roman" w:hAnsi="Times New Roman" w:cs="Times New Roman"/>
          <w:b/>
          <w:bCs/>
          <w:kern w:val="0"/>
          <w:szCs w:val="30"/>
        </w:rPr>
      </w:pPr>
    </w:p>
    <w:p>
      <w:pPr>
        <w:spacing w:line="540" w:lineRule="exact"/>
        <w:jc w:val="center"/>
        <w:rPr>
          <w:rFonts w:hint="default" w:ascii="Times New Roman" w:hAnsi="Times New Roman" w:cs="Times New Roman"/>
          <w:kern w:val="0"/>
          <w:szCs w:val="30"/>
        </w:rPr>
      </w:pPr>
    </w:p>
    <w:p>
      <w:pPr>
        <w:spacing w:line="540" w:lineRule="exact"/>
        <w:jc w:val="center"/>
        <w:rPr>
          <w:rFonts w:hint="default" w:ascii="Times New Roman" w:hAnsi="Times New Roman" w:cs="Times New Roman"/>
          <w:kern w:val="0"/>
          <w:szCs w:val="30"/>
        </w:rPr>
      </w:pPr>
    </w:p>
    <w:p>
      <w:pPr>
        <w:pStyle w:val="10"/>
        <w:ind w:left="600" w:firstLine="600"/>
        <w:rPr>
          <w:rFonts w:hint="default" w:ascii="Times New Roman" w:hAnsi="Times New Roman" w:cs="Times New Roman"/>
          <w:kern w:val="0"/>
          <w:szCs w:val="30"/>
        </w:rPr>
      </w:pPr>
    </w:p>
    <w:p>
      <w:pPr>
        <w:pStyle w:val="10"/>
        <w:ind w:left="600" w:firstLine="600"/>
        <w:rPr>
          <w:rFonts w:hint="default" w:ascii="Times New Roman" w:hAnsi="Times New Roman" w:cs="Times New Roman"/>
          <w:kern w:val="0"/>
          <w:szCs w:val="30"/>
        </w:rPr>
      </w:pPr>
    </w:p>
    <w:p>
      <w:pPr>
        <w:spacing w:line="540" w:lineRule="exact"/>
        <w:jc w:val="both"/>
        <w:rPr>
          <w:rFonts w:hint="default" w:ascii="Times New Roman" w:hAnsi="Times New Roman" w:cs="Times New Roman"/>
          <w:kern w:val="0"/>
          <w:szCs w:val="30"/>
        </w:rPr>
      </w:pPr>
    </w:p>
    <w:p>
      <w:pPr>
        <w:spacing w:line="540" w:lineRule="exact"/>
        <w:rPr>
          <w:rFonts w:hint="default" w:ascii="Times New Roman" w:hAnsi="Times New Roman" w:cs="Times New Roman"/>
          <w:kern w:val="0"/>
          <w:szCs w:val="30"/>
        </w:rPr>
      </w:pPr>
    </w:p>
    <w:p>
      <w:pPr>
        <w:spacing w:line="700" w:lineRule="exact"/>
        <w:ind w:firstLine="642" w:firstLineChars="200"/>
        <w:jc w:val="left"/>
        <w:rPr>
          <w:rFonts w:hint="eastAsia" w:ascii="方正仿宋_GB2312" w:hAnsi="方正仿宋_GB2312" w:eastAsia="方正仿宋_GB2312" w:cs="方正仿宋_GB2312"/>
          <w:kern w:val="0"/>
          <w:sz w:val="32"/>
          <w:szCs w:val="32"/>
          <w:lang w:val="en-US" w:eastAsia="zh-CN"/>
        </w:rPr>
      </w:pPr>
      <w:r>
        <w:rPr>
          <w:rFonts w:hint="eastAsia" w:ascii="方正仿宋_GB2312" w:hAnsi="方正仿宋_GB2312" w:eastAsia="方正仿宋_GB2312" w:cs="方正仿宋_GB2312"/>
          <w:b/>
          <w:bCs/>
          <w:color w:val="3F3F3F"/>
          <w:kern w:val="2"/>
          <w:sz w:val="32"/>
          <w:szCs w:val="32"/>
          <w:lang w:val="en-US" w:eastAsia="zh-CN" w:bidi="ar-SA"/>
        </w:rPr>
        <w:t>项目名称：</w:t>
      </w:r>
      <w:r>
        <w:rPr>
          <w:rFonts w:hint="eastAsia" w:ascii="方正仿宋_GB2312" w:hAnsi="方正仿宋_GB2312" w:eastAsia="方正仿宋_GB2312" w:cs="方正仿宋_GB2312"/>
          <w:kern w:val="0"/>
          <w:sz w:val="32"/>
          <w:szCs w:val="32"/>
        </w:rPr>
        <w:t>农业</w:t>
      </w:r>
      <w:r>
        <w:rPr>
          <w:rFonts w:hint="eastAsia" w:ascii="方正仿宋_GB2312" w:hAnsi="方正仿宋_GB2312" w:eastAsia="方正仿宋_GB2312" w:cs="方正仿宋_GB2312"/>
          <w:kern w:val="0"/>
          <w:sz w:val="32"/>
          <w:szCs w:val="32"/>
          <w:lang w:eastAsia="zh-CN"/>
        </w:rPr>
        <w:t>产业</w:t>
      </w:r>
      <w:r>
        <w:rPr>
          <w:rFonts w:hint="eastAsia" w:ascii="方正仿宋_GB2312" w:hAnsi="方正仿宋_GB2312" w:eastAsia="方正仿宋_GB2312" w:cs="方正仿宋_GB2312"/>
          <w:kern w:val="0"/>
          <w:sz w:val="32"/>
          <w:szCs w:val="32"/>
        </w:rPr>
        <w:t>发展</w:t>
      </w:r>
      <w:r>
        <w:rPr>
          <w:rFonts w:hint="eastAsia" w:ascii="方正仿宋_GB2312" w:hAnsi="方正仿宋_GB2312" w:eastAsia="方正仿宋_GB2312" w:cs="方正仿宋_GB2312"/>
          <w:kern w:val="0"/>
          <w:sz w:val="32"/>
          <w:szCs w:val="32"/>
          <w:lang w:val="en-US" w:eastAsia="zh-CN"/>
        </w:rPr>
        <w:t>资金</w:t>
      </w:r>
    </w:p>
    <w:p>
      <w:pPr>
        <w:spacing w:line="700" w:lineRule="exact"/>
        <w:ind w:firstLine="642" w:firstLineChars="200"/>
        <w:jc w:val="left"/>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b/>
          <w:bCs/>
          <w:color w:val="3F3F3F"/>
          <w:kern w:val="2"/>
          <w:sz w:val="32"/>
          <w:szCs w:val="32"/>
          <w:lang w:val="en-US" w:eastAsia="zh-CN" w:bidi="ar-SA"/>
        </w:rPr>
        <w:t>实施单位（公章）：</w:t>
      </w:r>
      <w:r>
        <w:rPr>
          <w:rFonts w:hint="eastAsia" w:ascii="方正仿宋_GB2312" w:hAnsi="方正仿宋_GB2312" w:eastAsia="方正仿宋_GB2312" w:cs="方正仿宋_GB2312"/>
          <w:color w:val="auto"/>
          <w:sz w:val="32"/>
          <w:szCs w:val="32"/>
        </w:rPr>
        <w:t>各地州市农业农村局</w:t>
      </w:r>
    </w:p>
    <w:p>
      <w:pPr>
        <w:spacing w:line="700" w:lineRule="exact"/>
        <w:ind w:firstLine="642" w:firstLineChars="200"/>
        <w:jc w:val="left"/>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b/>
          <w:bCs/>
          <w:color w:val="3F3F3F"/>
          <w:kern w:val="2"/>
          <w:sz w:val="32"/>
          <w:szCs w:val="32"/>
          <w:lang w:val="en-US" w:eastAsia="zh-CN" w:bidi="ar-SA"/>
        </w:rPr>
        <w:t>主管部门（公章）：</w:t>
      </w:r>
      <w:r>
        <w:rPr>
          <w:rFonts w:hint="eastAsia" w:ascii="方正仿宋_GB2312" w:hAnsi="方正仿宋_GB2312" w:eastAsia="方正仿宋_GB2312" w:cs="方正仿宋_GB2312"/>
          <w:kern w:val="0"/>
          <w:sz w:val="32"/>
          <w:szCs w:val="32"/>
        </w:rPr>
        <w:t>自治区农业农村厅</w:t>
      </w:r>
    </w:p>
    <w:p>
      <w:pPr>
        <w:spacing w:line="700" w:lineRule="exact"/>
        <w:ind w:firstLine="642" w:firstLineChars="200"/>
        <w:jc w:val="left"/>
        <w:rPr>
          <w:rFonts w:hint="eastAsia" w:ascii="方正仿宋_GB2312" w:hAnsi="方正仿宋_GB2312" w:eastAsia="方正仿宋_GB2312" w:cs="方正仿宋_GB2312"/>
          <w:b w:val="0"/>
          <w:bCs w:val="0"/>
          <w:kern w:val="0"/>
          <w:sz w:val="32"/>
          <w:szCs w:val="32"/>
          <w:highlight w:val="none"/>
          <w:lang w:eastAsia="zh-CN"/>
        </w:rPr>
      </w:pPr>
      <w:r>
        <w:rPr>
          <w:rFonts w:hint="eastAsia" w:ascii="方正仿宋_GB2312" w:hAnsi="方正仿宋_GB2312" w:eastAsia="方正仿宋_GB2312" w:cs="方正仿宋_GB2312"/>
          <w:b/>
          <w:bCs/>
          <w:color w:val="3F3F3F"/>
          <w:kern w:val="2"/>
          <w:sz w:val="32"/>
          <w:szCs w:val="32"/>
          <w:highlight w:val="none"/>
          <w:lang w:val="en-US" w:eastAsia="zh-CN" w:bidi="ar-SA"/>
        </w:rPr>
        <w:t>项目负责人（签章）：</w:t>
      </w:r>
      <w:r>
        <w:rPr>
          <w:rFonts w:hint="eastAsia" w:ascii="方正仿宋_GB2312" w:hAnsi="方正仿宋_GB2312" w:eastAsia="方正仿宋_GB2312" w:cs="方正仿宋_GB2312"/>
          <w:color w:val="auto"/>
          <w:sz w:val="32"/>
          <w:szCs w:val="32"/>
          <w:lang w:eastAsia="zh-CN"/>
        </w:rPr>
        <w:t>辛涛</w:t>
      </w:r>
    </w:p>
    <w:p>
      <w:pPr>
        <w:spacing w:line="700" w:lineRule="exact"/>
        <w:ind w:firstLine="642" w:firstLineChars="200"/>
        <w:jc w:val="left"/>
        <w:rPr>
          <w:rFonts w:hint="default" w:ascii="Times New Roman" w:hAnsi="Times New Roman" w:cs="Times New Roman"/>
          <w:kern w:val="0"/>
          <w:sz w:val="36"/>
          <w:szCs w:val="36"/>
        </w:rPr>
      </w:pPr>
      <w:r>
        <w:rPr>
          <w:rFonts w:hint="eastAsia" w:ascii="方正仿宋_GB2312" w:hAnsi="方正仿宋_GB2312" w:eastAsia="方正仿宋_GB2312" w:cs="方正仿宋_GB2312"/>
          <w:b/>
          <w:bCs/>
          <w:color w:val="3F3F3F"/>
          <w:kern w:val="2"/>
          <w:sz w:val="32"/>
          <w:szCs w:val="32"/>
          <w:lang w:val="en-US" w:eastAsia="zh-CN" w:bidi="ar-SA"/>
        </w:rPr>
        <w:t>填报时间：</w:t>
      </w:r>
      <w:r>
        <w:rPr>
          <w:rFonts w:hint="eastAsia" w:ascii="方正仿宋_GB2312" w:hAnsi="方正仿宋_GB2312" w:eastAsia="方正仿宋_GB2312" w:cs="方正仿宋_GB2312"/>
          <w:kern w:val="0"/>
          <w:sz w:val="32"/>
          <w:szCs w:val="32"/>
        </w:rPr>
        <w:t>202</w:t>
      </w:r>
      <w:r>
        <w:rPr>
          <w:rFonts w:hint="eastAsia" w:ascii="方正仿宋_GB2312" w:hAnsi="方正仿宋_GB2312" w:eastAsia="方正仿宋_GB2312" w:cs="方正仿宋_GB2312"/>
          <w:kern w:val="0"/>
          <w:sz w:val="32"/>
          <w:szCs w:val="32"/>
          <w:lang w:val="en-US" w:eastAsia="zh-CN"/>
        </w:rPr>
        <w:t>4</w:t>
      </w:r>
      <w:r>
        <w:rPr>
          <w:rFonts w:hint="eastAsia" w:ascii="方正仿宋_GB2312" w:hAnsi="方正仿宋_GB2312" w:eastAsia="方正仿宋_GB2312" w:cs="方正仿宋_GB2312"/>
          <w:kern w:val="0"/>
          <w:sz w:val="32"/>
          <w:szCs w:val="32"/>
        </w:rPr>
        <w:t>年</w:t>
      </w:r>
      <w:r>
        <w:rPr>
          <w:rFonts w:hint="eastAsia" w:ascii="方正仿宋_GB2312" w:hAnsi="方正仿宋_GB2312" w:eastAsia="方正仿宋_GB2312" w:cs="方正仿宋_GB2312"/>
          <w:kern w:val="0"/>
          <w:sz w:val="32"/>
          <w:szCs w:val="32"/>
          <w:lang w:val="en-US" w:eastAsia="zh-CN"/>
        </w:rPr>
        <w:t>3</w:t>
      </w:r>
      <w:r>
        <w:rPr>
          <w:rFonts w:hint="eastAsia" w:ascii="方正仿宋_GB2312" w:hAnsi="方正仿宋_GB2312" w:eastAsia="方正仿宋_GB2312" w:cs="方正仿宋_GB2312"/>
          <w:kern w:val="0"/>
          <w:sz w:val="32"/>
          <w:szCs w:val="32"/>
        </w:rPr>
        <w:t>月</w:t>
      </w:r>
      <w:r>
        <w:rPr>
          <w:rFonts w:hint="eastAsia" w:ascii="方正仿宋_GB2312" w:hAnsi="方正仿宋_GB2312" w:eastAsia="方正仿宋_GB2312" w:cs="方正仿宋_GB2312"/>
          <w:kern w:val="0"/>
          <w:sz w:val="32"/>
          <w:szCs w:val="32"/>
          <w:lang w:val="en-US" w:eastAsia="zh-CN"/>
        </w:rPr>
        <w:t>8</w:t>
      </w:r>
      <w:r>
        <w:rPr>
          <w:rFonts w:hint="eastAsia" w:ascii="方正仿宋_GB2312" w:hAnsi="方正仿宋_GB2312" w:eastAsia="方正仿宋_GB2312" w:cs="方正仿宋_GB2312"/>
          <w:kern w:val="0"/>
          <w:sz w:val="32"/>
          <w:szCs w:val="32"/>
        </w:rPr>
        <w:t>日</w:t>
      </w:r>
    </w:p>
    <w:p>
      <w:pPr>
        <w:jc w:val="center"/>
        <w:rPr>
          <w:rFonts w:hint="default" w:ascii="Times New Roman" w:hAnsi="Times New Roman" w:cs="Times New Roman"/>
          <w:b/>
          <w:sz w:val="44"/>
          <w:szCs w:val="44"/>
        </w:rPr>
        <w:sectPr>
          <w:headerReference r:id="rId3" w:type="default"/>
          <w:footerReference r:id="rId4" w:type="default"/>
          <w:pgSz w:w="11906" w:h="16838"/>
          <w:pgMar w:top="1440" w:right="1800" w:bottom="1440" w:left="1800" w:header="851" w:footer="992" w:gutter="0"/>
          <w:pgNumType w:fmt="decimal" w:start="1"/>
          <w:cols w:space="720" w:num="1"/>
          <w:docGrid w:type="lines" w:linePitch="312" w:charSpace="0"/>
        </w:sect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both"/>
        <w:textAlignment w:val="baseline"/>
        <w:rPr>
          <w:rFonts w:hint="default" w:ascii="Times New Roman" w:hAnsi="Times New Roman" w:eastAsia="方正小标宋简体" w:cs="Times New Roman"/>
          <w:b w:val="0"/>
          <w:bCs w:val="0"/>
          <w:snapToGrid w:val="0"/>
          <w:color w:val="auto"/>
          <w:spacing w:val="-5"/>
          <w:kern w:val="0"/>
          <w:sz w:val="40"/>
          <w:szCs w:val="40"/>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default" w:ascii="Times New Roman" w:hAnsi="Times New Roman" w:eastAsia="方正小标宋简体" w:cs="Times New Roman"/>
          <w:b w:val="0"/>
          <w:bCs w:val="0"/>
          <w:snapToGrid w:val="0"/>
          <w:color w:val="auto"/>
          <w:spacing w:val="-5"/>
          <w:kern w:val="0"/>
          <w:sz w:val="40"/>
          <w:szCs w:val="40"/>
          <w:lang w:val="en-US" w:eastAsia="zh-CN"/>
        </w:rPr>
      </w:pPr>
      <w:r>
        <w:rPr>
          <w:rFonts w:hint="default" w:ascii="Times New Roman" w:hAnsi="Times New Roman" w:eastAsia="方正小标宋简体" w:cs="Times New Roman"/>
          <w:b w:val="0"/>
          <w:bCs w:val="0"/>
          <w:snapToGrid w:val="0"/>
          <w:color w:val="auto"/>
          <w:spacing w:val="-5"/>
          <w:kern w:val="0"/>
          <w:sz w:val="40"/>
          <w:szCs w:val="40"/>
          <w:lang w:val="en-US" w:eastAsia="zh-CN"/>
        </w:rPr>
        <w:t>新疆维吾尔自治区农业产业发展资金转移支付2023年度绩效自评报告</w:t>
      </w:r>
    </w:p>
    <w:p>
      <w:pPr>
        <w:keepNext w:val="0"/>
        <w:keepLines w:val="0"/>
        <w:pageBreakBefore w:val="0"/>
        <w:widowControl/>
        <w:kinsoku w:val="0"/>
        <w:wordWrap/>
        <w:overflowPunct/>
        <w:topLinePunct w:val="0"/>
        <w:autoSpaceDE w:val="0"/>
        <w:autoSpaceDN w:val="0"/>
        <w:bidi w:val="0"/>
        <w:adjustRightInd w:val="0"/>
        <w:snapToGrid w:val="0"/>
        <w:spacing w:line="580" w:lineRule="exact"/>
        <w:jc w:val="both"/>
        <w:textAlignment w:val="baseline"/>
        <w:rPr>
          <w:rFonts w:hint="default" w:ascii="Times New Roman" w:hAnsi="Times New Roman" w:eastAsia="方正小标宋简体" w:cs="Times New Roman"/>
          <w:b w:val="0"/>
          <w:bCs w:val="0"/>
          <w:snapToGrid w:val="0"/>
          <w:color w:val="auto"/>
          <w:spacing w:val="-5"/>
          <w:kern w:val="0"/>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贯彻落实党中央全面实施预算绩效管理决策部署，根据《财政部关于开展2023年度中央对地方转移支付预算执行情况绩效自评工作的通知》（财监〔202</w:t>
      </w:r>
      <w:r>
        <w:rPr>
          <w:rFonts w:hint="default" w:ascii="Times New Roman" w:hAnsi="Times New Roman" w:cs="Times New Roman"/>
          <w:bCs/>
          <w:sz w:val="32"/>
          <w:szCs w:val="32"/>
          <w:lang w:val="en-US" w:eastAsia="zh-CN"/>
        </w:rPr>
        <w:t>4</w:t>
      </w:r>
      <w:r>
        <w:rPr>
          <w:rFonts w:hint="default" w:ascii="Times New Roman" w:hAnsi="Times New Roman" w:cs="Times New Roman"/>
          <w:bCs/>
          <w:sz w:val="32"/>
          <w:szCs w:val="32"/>
        </w:rPr>
        <w:t>〕</w:t>
      </w:r>
      <w:r>
        <w:rPr>
          <w:rFonts w:hint="default" w:ascii="Times New Roman" w:hAnsi="Times New Roman" w:cs="Times New Roman"/>
          <w:bCs/>
          <w:sz w:val="32"/>
          <w:szCs w:val="32"/>
          <w:lang w:val="en-US" w:eastAsia="zh-CN"/>
        </w:rPr>
        <w:t>3</w:t>
      </w:r>
      <w:r>
        <w:rPr>
          <w:rFonts w:hint="default" w:ascii="Times New Roman" w:hAnsi="Times New Roman" w:cs="Times New Roman"/>
          <w:bCs/>
          <w:sz w:val="32"/>
          <w:szCs w:val="32"/>
        </w:rPr>
        <w:t>号），自治区农业农村厅、财政厅高度重视，严格按规范要求组织开展了202</w:t>
      </w:r>
      <w:r>
        <w:rPr>
          <w:rFonts w:hint="default" w:ascii="Times New Roman" w:hAnsi="Times New Roman" w:cs="Times New Roman"/>
          <w:bCs/>
          <w:sz w:val="32"/>
          <w:szCs w:val="32"/>
          <w:lang w:val="en-US" w:eastAsia="zh-CN"/>
        </w:rPr>
        <w:t>3</w:t>
      </w:r>
      <w:r>
        <w:rPr>
          <w:rFonts w:hint="default" w:ascii="Times New Roman" w:hAnsi="Times New Roman" w:cs="Times New Roman"/>
          <w:bCs/>
          <w:sz w:val="32"/>
          <w:szCs w:val="32"/>
        </w:rPr>
        <w:t>年度新疆</w:t>
      </w:r>
      <w:r>
        <w:rPr>
          <w:rFonts w:hint="default" w:ascii="Times New Roman" w:hAnsi="Times New Roman" w:cs="Times New Roman"/>
          <w:bCs/>
          <w:sz w:val="32"/>
          <w:szCs w:val="32"/>
          <w:lang w:val="en-US" w:eastAsia="zh-CN"/>
        </w:rPr>
        <w:t>农业产业发展</w:t>
      </w:r>
      <w:r>
        <w:rPr>
          <w:rFonts w:hint="default" w:ascii="Times New Roman" w:hAnsi="Times New Roman" w:cs="Times New Roman"/>
          <w:bCs/>
          <w:sz w:val="32"/>
          <w:szCs w:val="32"/>
        </w:rPr>
        <w:t>中央补助资金绩效自评工作，现将自评情况报告如下：</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一、绩效目标分解下达情况</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jc w:val="both"/>
        <w:textAlignment w:val="auto"/>
        <w:outlineLvl w:val="1"/>
        <w:rPr>
          <w:rFonts w:hint="default" w:ascii="Times New Roman" w:hAnsi="Times New Roman" w:eastAsia="楷体" w:cs="Times New Roman"/>
          <w:b/>
          <w:bCs/>
          <w:sz w:val="32"/>
          <w:szCs w:val="32"/>
        </w:rPr>
      </w:pPr>
      <w:r>
        <w:rPr>
          <w:rFonts w:hint="eastAsia" w:ascii="方正楷体_GB2312" w:hAnsi="方正楷体_GB2312" w:eastAsia="方正楷体_GB2312" w:cs="方正楷体_GB2312"/>
          <w:b/>
          <w:bCs/>
          <w:sz w:val="32"/>
          <w:szCs w:val="32"/>
        </w:rPr>
        <w:t>（一）中央下达</w:t>
      </w:r>
      <w:r>
        <w:rPr>
          <w:rFonts w:hint="eastAsia" w:ascii="方正楷体_GB2312" w:hAnsi="方正楷体_GB2312" w:eastAsia="方正楷体_GB2312" w:cs="方正楷体_GB2312"/>
          <w:b/>
          <w:bCs/>
          <w:sz w:val="32"/>
          <w:szCs w:val="32"/>
          <w:lang w:val="en-US" w:eastAsia="zh-CN"/>
        </w:rPr>
        <w:t>农业产业发展资金</w:t>
      </w:r>
      <w:r>
        <w:rPr>
          <w:rFonts w:hint="eastAsia" w:ascii="方正楷体_GB2312" w:hAnsi="方正楷体_GB2312" w:eastAsia="方正楷体_GB2312" w:cs="方正楷体_GB2312"/>
          <w:b/>
          <w:bCs/>
          <w:sz w:val="32"/>
          <w:szCs w:val="32"/>
        </w:rPr>
        <w:t>转移支付预算和绩效目标情况</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jc w:val="both"/>
        <w:textAlignment w:val="auto"/>
        <w:outlineLvl w:val="2"/>
        <w:rPr>
          <w:rFonts w:hint="eastAsia" w:ascii="Times New Roman" w:hAnsi="Times New Roman" w:eastAsia="仿宋_GB2312" w:cs="Times New Roman"/>
          <w:b/>
          <w:bCs/>
          <w:sz w:val="32"/>
          <w:szCs w:val="32"/>
          <w:lang w:val="en-US" w:eastAsia="zh-CN"/>
        </w:rPr>
      </w:pPr>
      <w:r>
        <w:rPr>
          <w:rFonts w:hint="eastAsia" w:ascii="方正仿宋_GB2312" w:hAnsi="方正仿宋_GB2312" w:eastAsia="方正仿宋_GB2312" w:cs="方正仿宋_GB2312"/>
          <w:b/>
          <w:bCs/>
          <w:sz w:val="32"/>
          <w:szCs w:val="32"/>
        </w:rPr>
        <w:t>1</w:t>
      </w:r>
      <w:r>
        <w:rPr>
          <w:rFonts w:hint="eastAsia" w:ascii="方正仿宋_GB2312" w:hAnsi="方正仿宋_GB2312" w:eastAsia="方正仿宋_GB2312" w:cs="方正仿宋_GB2312"/>
          <w:b/>
          <w:bCs/>
          <w:sz w:val="32"/>
          <w:szCs w:val="32"/>
          <w:lang w:val="en-US" w:eastAsia="zh-CN"/>
        </w:rPr>
        <w:t>.</w:t>
      </w:r>
      <w:r>
        <w:rPr>
          <w:rFonts w:hint="eastAsia" w:ascii="方正仿宋_GB2312" w:hAnsi="方正仿宋_GB2312" w:eastAsia="方正仿宋_GB2312" w:cs="方正仿宋_GB2312"/>
          <w:b/>
          <w:bCs/>
          <w:sz w:val="32"/>
          <w:szCs w:val="32"/>
        </w:rPr>
        <w:t>下达预算情况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rPr>
        <w:t>年度，财政部</w:t>
      </w:r>
      <w:r>
        <w:rPr>
          <w:rFonts w:hint="default" w:ascii="Times New Roman" w:hAnsi="Times New Roman" w:cs="Times New Roman"/>
          <w:sz w:val="32"/>
          <w:szCs w:val="32"/>
          <w:lang w:val="en-US" w:eastAsia="zh-CN"/>
        </w:rPr>
        <w:t>分批下达我区农业产业发展资金189615万元</w:t>
      </w:r>
      <w:r>
        <w:rPr>
          <w:rFonts w:hint="default" w:ascii="Times New Roman" w:hAnsi="Times New Roman" w:cs="Times New Roman"/>
          <w:sz w:val="32"/>
          <w:szCs w:val="32"/>
        </w:rPr>
        <w:t>，用于</w:t>
      </w:r>
      <w:r>
        <w:rPr>
          <w:rFonts w:hint="default" w:ascii="Times New Roman" w:hAnsi="Times New Roman" w:cs="Times New Roman"/>
          <w:sz w:val="32"/>
          <w:szCs w:val="32"/>
          <w:lang w:val="en-US" w:eastAsia="zh-CN"/>
        </w:rPr>
        <w:t>农业产业发展，</w:t>
      </w:r>
      <w:r>
        <w:rPr>
          <w:rFonts w:hint="default" w:ascii="Times New Roman" w:hAnsi="Times New Roman" w:cs="Times New Roman"/>
          <w:sz w:val="32"/>
          <w:szCs w:val="32"/>
        </w:rPr>
        <w:t>详细如下：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rPr>
        <w:t>年</w:t>
      </w:r>
      <w:r>
        <w:rPr>
          <w:rFonts w:hint="default" w:ascii="Times New Roman" w:hAnsi="Times New Roman" w:cs="Times New Roman"/>
          <w:sz w:val="32"/>
          <w:szCs w:val="32"/>
          <w:lang w:val="en-US" w:eastAsia="zh-CN"/>
        </w:rPr>
        <w:t>11</w:t>
      </w:r>
      <w:r>
        <w:rPr>
          <w:rFonts w:hint="default" w:ascii="Times New Roman" w:hAnsi="Times New Roman" w:cs="Times New Roman"/>
          <w:sz w:val="32"/>
          <w:szCs w:val="32"/>
        </w:rPr>
        <w:t>月</w:t>
      </w:r>
      <w:r>
        <w:rPr>
          <w:rFonts w:hint="eastAsia" w:cs="Times New Roman"/>
          <w:sz w:val="32"/>
          <w:szCs w:val="32"/>
          <w:lang w:eastAsia="zh-CN"/>
        </w:rPr>
        <w:t>，</w:t>
      </w:r>
      <w:r>
        <w:rPr>
          <w:rFonts w:hint="default" w:ascii="Times New Roman" w:hAnsi="Times New Roman" w:cs="Times New Roman"/>
          <w:sz w:val="32"/>
          <w:szCs w:val="32"/>
          <w:lang w:val="en-US" w:eastAsia="zh-CN"/>
        </w:rPr>
        <w:t>《财政部关于提前下达2023年农业相关转移支付资金预算的通知》（财农〔2022〕82号）下达新疆农业产业发展资金项目</w:t>
      </w:r>
      <w:r>
        <w:rPr>
          <w:rFonts w:hint="eastAsia" w:cs="Times New Roman"/>
          <w:sz w:val="32"/>
          <w:szCs w:val="32"/>
          <w:lang w:val="en-US" w:eastAsia="zh-CN"/>
        </w:rPr>
        <w:t>，资金</w:t>
      </w:r>
      <w:r>
        <w:rPr>
          <w:rFonts w:hint="default" w:ascii="Times New Roman" w:hAnsi="Times New Roman" w:cs="Times New Roman"/>
          <w:sz w:val="32"/>
          <w:szCs w:val="32"/>
          <w:lang w:val="en-US" w:eastAsia="zh-CN"/>
        </w:rPr>
        <w:t>88875万元。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rPr>
        <w:t>年</w:t>
      </w:r>
      <w:r>
        <w:rPr>
          <w:rFonts w:hint="default" w:ascii="Times New Roman" w:hAnsi="Times New Roman" w:cs="Times New Roman"/>
          <w:sz w:val="32"/>
          <w:szCs w:val="32"/>
          <w:lang w:val="en-US" w:eastAsia="zh-CN"/>
        </w:rPr>
        <w:t>4</w:t>
      </w:r>
      <w:r>
        <w:rPr>
          <w:rFonts w:hint="default" w:ascii="Times New Roman" w:hAnsi="Times New Roman" w:cs="Times New Roman"/>
          <w:sz w:val="32"/>
          <w:szCs w:val="32"/>
        </w:rPr>
        <w:t>月</w:t>
      </w:r>
      <w:r>
        <w:rPr>
          <w:rFonts w:hint="eastAsia" w:cs="Times New Roman"/>
          <w:sz w:val="32"/>
          <w:szCs w:val="32"/>
          <w:lang w:eastAsia="zh-CN"/>
        </w:rPr>
        <w:t>，</w:t>
      </w:r>
      <w:r>
        <w:rPr>
          <w:rFonts w:hint="default" w:ascii="Times New Roman" w:hAnsi="Times New Roman" w:cs="Times New Roman"/>
          <w:sz w:val="32"/>
          <w:szCs w:val="32"/>
          <w:lang w:val="en-US" w:eastAsia="zh-CN"/>
        </w:rPr>
        <w:t>《财政部关于下达2023年农业产业发展资金预算的通知》（财农〔2023〕20号）下达新疆农业产业发展资金项目</w:t>
      </w:r>
      <w:r>
        <w:rPr>
          <w:rFonts w:hint="eastAsia" w:cs="Times New Roman"/>
          <w:sz w:val="32"/>
          <w:szCs w:val="32"/>
          <w:lang w:val="en-US" w:eastAsia="zh-CN"/>
        </w:rPr>
        <w:t>，资金</w:t>
      </w:r>
      <w:r>
        <w:rPr>
          <w:rFonts w:hint="default" w:ascii="Times New Roman" w:hAnsi="Times New Roman" w:cs="Times New Roman"/>
          <w:sz w:val="32"/>
          <w:szCs w:val="32"/>
          <w:lang w:val="en-US" w:eastAsia="zh-CN"/>
        </w:rPr>
        <w:t>100740万元。</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jc w:val="both"/>
        <w:textAlignment w:val="auto"/>
        <w:outlineLvl w:val="2"/>
        <w:rPr>
          <w:rFonts w:hint="eastAsia" w:ascii="方正仿宋_GB2312" w:hAnsi="方正仿宋_GB2312" w:eastAsia="方正仿宋_GB2312" w:cs="方正仿宋_GB2312"/>
          <w:b/>
          <w:bCs/>
          <w:sz w:val="32"/>
          <w:szCs w:val="32"/>
          <w:lang w:eastAsia="zh-CN"/>
        </w:rPr>
      </w:pPr>
      <w:r>
        <w:rPr>
          <w:rFonts w:hint="default" w:ascii="方正仿宋_GB2312" w:hAnsi="方正仿宋_GB2312" w:eastAsia="方正仿宋_GB2312" w:cs="方正仿宋_GB2312"/>
          <w:b/>
          <w:bCs/>
          <w:sz w:val="32"/>
          <w:szCs w:val="32"/>
        </w:rPr>
        <w:t>2</w:t>
      </w:r>
      <w:r>
        <w:rPr>
          <w:rFonts w:hint="eastAsia" w:ascii="方正仿宋_GB2312" w:hAnsi="方正仿宋_GB2312" w:eastAsia="方正仿宋_GB2312" w:cs="方正仿宋_GB2312"/>
          <w:b/>
          <w:bCs/>
          <w:sz w:val="32"/>
          <w:szCs w:val="32"/>
          <w:lang w:val="en-US" w:eastAsia="zh-CN"/>
        </w:rPr>
        <w:t>.</w:t>
      </w:r>
      <w:r>
        <w:rPr>
          <w:rFonts w:hint="default" w:ascii="方正仿宋_GB2312" w:hAnsi="方正仿宋_GB2312" w:eastAsia="方正仿宋_GB2312" w:cs="方正仿宋_GB2312"/>
          <w:b/>
          <w:bCs/>
          <w:sz w:val="32"/>
          <w:szCs w:val="32"/>
        </w:rPr>
        <w:t>下达绩效目标情况</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cs="Times New Roman"/>
          <w:color w:val="000000"/>
          <w:highlight w:val="none"/>
        </w:rPr>
        <w:sectPr>
          <w:footerReference r:id="rId5" w:type="default"/>
          <w:pgSz w:w="11906" w:h="16838"/>
          <w:pgMar w:top="1440" w:right="1800" w:bottom="1440" w:left="1800" w:header="851" w:footer="992" w:gutter="0"/>
          <w:pgNumType w:fmt="decimal" w:start="1"/>
          <w:cols w:space="425" w:num="1"/>
          <w:docGrid w:type="lines" w:linePitch="312" w:charSpace="0"/>
        </w:sectPr>
      </w:pPr>
      <w:r>
        <w:rPr>
          <w:rFonts w:hint="default" w:ascii="Times New Roman" w:hAnsi="Times New Roman" w:cs="Times New Roman"/>
          <w:sz w:val="32"/>
          <w:szCs w:val="32"/>
          <w:highlight w:val="none"/>
          <w:lang w:val="en-US" w:eastAsia="zh-CN"/>
        </w:rPr>
        <w:t>财政部</w:t>
      </w:r>
      <w:r>
        <w:rPr>
          <w:rFonts w:hint="default" w:ascii="Times New Roman" w:hAnsi="Times New Roman" w:cs="Times New Roman"/>
          <w:sz w:val="32"/>
          <w:szCs w:val="32"/>
          <w:highlight w:val="none"/>
        </w:rPr>
        <w:t>随文下达新疆区域绩效目标，情况详见下表</w:t>
      </w:r>
      <w:r>
        <w:rPr>
          <w:rFonts w:hint="default" w:ascii="Times New Roman" w:hAnsi="Times New Roman" w:cs="Times New Roman"/>
          <w:color w:val="000000"/>
          <w:sz w:val="32"/>
          <w:szCs w:val="32"/>
          <w:highlight w:val="none"/>
        </w:rPr>
        <w:t>：</w:t>
      </w:r>
    </w:p>
    <w:p>
      <w:pPr>
        <w:spacing w:before="80" w:line="219" w:lineRule="auto"/>
        <w:jc w:val="center"/>
        <w:outlineLvl w:val="0"/>
        <w:rPr>
          <w:rFonts w:hint="default" w:ascii="Times New Roman" w:hAnsi="Times New Roman" w:eastAsia="宋体" w:cs="Times New Roman"/>
          <w:sz w:val="22"/>
          <w:szCs w:val="22"/>
        </w:rPr>
      </w:pPr>
      <w:r>
        <w:rPr>
          <w:rFonts w:hint="default" w:ascii="Times New Roman" w:hAnsi="Times New Roman" w:eastAsia="宋体" w:cs="Times New Roman"/>
          <w:b/>
          <w:bCs/>
          <w:spacing w:val="-13"/>
          <w:sz w:val="22"/>
          <w:szCs w:val="22"/>
          <w:lang w:eastAsia="zh-CN"/>
        </w:rPr>
        <w:t>农业产业发展</w:t>
      </w:r>
      <w:r>
        <w:rPr>
          <w:rFonts w:hint="default" w:ascii="Times New Roman" w:hAnsi="Times New Roman" w:eastAsia="宋体" w:cs="Times New Roman"/>
          <w:b/>
          <w:bCs/>
          <w:spacing w:val="-13"/>
          <w:sz w:val="22"/>
          <w:szCs w:val="22"/>
        </w:rPr>
        <w:t>资金区域绩效目标表</w:t>
      </w:r>
    </w:p>
    <w:p>
      <w:pPr>
        <w:spacing w:before="8" w:line="193" w:lineRule="auto"/>
        <w:jc w:val="center"/>
        <w:outlineLvl w:val="0"/>
        <w:rPr>
          <w:rFonts w:hint="default" w:ascii="Times New Roman" w:hAnsi="Times New Roman" w:eastAsia="宋体" w:cs="Times New Roman"/>
          <w:sz w:val="21"/>
          <w:szCs w:val="21"/>
        </w:rPr>
      </w:pPr>
      <w:r>
        <w:rPr>
          <w:rFonts w:hint="default" w:ascii="Times New Roman" w:hAnsi="Times New Roman" w:eastAsia="宋体" w:cs="Times New Roman"/>
          <w:b/>
          <w:bCs/>
          <w:spacing w:val="2"/>
          <w:sz w:val="21"/>
          <w:szCs w:val="21"/>
        </w:rPr>
        <w:t>(2023年度)</w:t>
      </w:r>
    </w:p>
    <w:tbl>
      <w:tblPr>
        <w:tblStyle w:val="13"/>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4"/>
        <w:gridCol w:w="959"/>
        <w:gridCol w:w="1079"/>
        <w:gridCol w:w="4016"/>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jc w:val="center"/>
        </w:trPr>
        <w:tc>
          <w:tcPr>
            <w:tcW w:w="6788" w:type="dxa"/>
            <w:gridSpan w:val="4"/>
            <w:vAlign w:val="top"/>
          </w:tcPr>
          <w:p>
            <w:pPr>
              <w:keepNext w:val="0"/>
              <w:keepLines w:val="0"/>
              <w:pageBreakBefore w:val="0"/>
              <w:widowControl w:val="0"/>
              <w:kinsoku/>
              <w:wordWrap/>
              <w:overflowPunct/>
              <w:topLinePunct w:val="0"/>
              <w:autoSpaceDE/>
              <w:autoSpaceDN/>
              <w:bidi w:val="0"/>
              <w:adjustRightInd/>
              <w:snapToGrid/>
              <w:spacing w:before="22" w:line="2" w:lineRule="atLeast"/>
              <w:ind w:left="3064"/>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资金名称</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21" w:line="2" w:lineRule="atLeast"/>
              <w:ind w:left="686"/>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lang w:eastAsia="zh-CN"/>
              </w:rPr>
              <w:t>农业产业发展</w:t>
            </w:r>
            <w:r>
              <w:rPr>
                <w:rFonts w:hint="default" w:ascii="Times New Roman" w:hAnsi="Times New Roman" w:eastAsia="宋体" w:cs="Times New Roman"/>
                <w:spacing w:val="-1"/>
                <w:sz w:val="16"/>
                <w:szCs w:val="16"/>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 w:hRule="atLeast"/>
          <w:jc w:val="center"/>
        </w:trPr>
        <w:tc>
          <w:tcPr>
            <w:tcW w:w="6788" w:type="dxa"/>
            <w:gridSpan w:val="4"/>
            <w:vAlign w:val="top"/>
          </w:tcPr>
          <w:p>
            <w:pPr>
              <w:keepNext w:val="0"/>
              <w:keepLines w:val="0"/>
              <w:pageBreakBefore w:val="0"/>
              <w:widowControl w:val="0"/>
              <w:kinsoku/>
              <w:wordWrap/>
              <w:overflowPunct/>
              <w:topLinePunct w:val="0"/>
              <w:autoSpaceDE/>
              <w:autoSpaceDN/>
              <w:bidi w:val="0"/>
              <w:adjustRightInd/>
              <w:snapToGrid/>
              <w:spacing w:before="16" w:line="2" w:lineRule="atLeast"/>
              <w:ind w:left="2905"/>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3"/>
                <w:sz w:val="16"/>
                <w:szCs w:val="16"/>
              </w:rPr>
              <w:t>中央主管部门</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16" w:line="2" w:lineRule="atLeast"/>
              <w:ind w:left="607"/>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财政部、农业农村部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6788" w:type="dxa"/>
            <w:gridSpan w:val="4"/>
            <w:vAlign w:val="top"/>
          </w:tcPr>
          <w:p>
            <w:pPr>
              <w:keepNext w:val="0"/>
              <w:keepLines w:val="0"/>
              <w:pageBreakBefore w:val="0"/>
              <w:widowControl w:val="0"/>
              <w:kinsoku/>
              <w:wordWrap/>
              <w:overflowPunct/>
              <w:topLinePunct w:val="0"/>
              <w:autoSpaceDE/>
              <w:autoSpaceDN/>
              <w:bidi w:val="0"/>
              <w:adjustRightInd/>
              <w:snapToGrid/>
              <w:spacing w:before="16" w:line="2" w:lineRule="atLeast"/>
              <w:ind w:left="2905"/>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3"/>
                <w:sz w:val="16"/>
                <w:szCs w:val="16"/>
              </w:rPr>
              <w:t>省级财政部门</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16" w:line="2" w:lineRule="atLeast"/>
              <w:ind w:left="446"/>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新疆维吾尔自治区财政厅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jc w:val="center"/>
        </w:trPr>
        <w:tc>
          <w:tcPr>
            <w:tcW w:w="6788" w:type="dxa"/>
            <w:gridSpan w:val="4"/>
            <w:vAlign w:val="top"/>
          </w:tcPr>
          <w:p>
            <w:pPr>
              <w:keepNext w:val="0"/>
              <w:keepLines w:val="0"/>
              <w:pageBreakBefore w:val="0"/>
              <w:widowControl w:val="0"/>
              <w:kinsoku/>
              <w:wordWrap/>
              <w:overflowPunct/>
              <w:topLinePunct w:val="0"/>
              <w:autoSpaceDE/>
              <w:autoSpaceDN/>
              <w:bidi w:val="0"/>
              <w:adjustRightInd/>
              <w:snapToGrid/>
              <w:spacing w:before="26" w:line="2" w:lineRule="atLeast"/>
              <w:ind w:left="2905"/>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3"/>
                <w:sz w:val="16"/>
                <w:szCs w:val="16"/>
              </w:rPr>
              <w:t>省级主管部门</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25" w:line="2" w:lineRule="atLeast"/>
              <w:ind w:left="287"/>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新疆维吾尔自治区农业农村厅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 w:hRule="atLeast"/>
          <w:jc w:val="center"/>
        </w:trPr>
        <w:tc>
          <w:tcPr>
            <w:tcW w:w="734" w:type="dxa"/>
            <w:vMerge w:val="restart"/>
            <w:vAlign w:val="top"/>
          </w:tcPr>
          <w:p>
            <w:pPr>
              <w:keepNext w:val="0"/>
              <w:keepLines w:val="0"/>
              <w:pageBreakBefore w:val="0"/>
              <w:widowControl w:val="0"/>
              <w:kinsoku/>
              <w:wordWrap/>
              <w:overflowPunct/>
              <w:topLinePunct w:val="0"/>
              <w:autoSpaceDE/>
              <w:autoSpaceDN/>
              <w:bidi w:val="0"/>
              <w:adjustRightInd/>
              <w:snapToGrid/>
              <w:spacing w:before="227" w:line="2" w:lineRule="atLeast"/>
              <w:ind w:left="34"/>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3"/>
                <w:sz w:val="16"/>
                <w:szCs w:val="16"/>
              </w:rPr>
              <w:t>资金情况</w:t>
            </w:r>
          </w:p>
        </w:tc>
        <w:tc>
          <w:tcPr>
            <w:tcW w:w="6054" w:type="dxa"/>
            <w:gridSpan w:val="3"/>
            <w:vAlign w:val="top"/>
          </w:tcPr>
          <w:p>
            <w:pPr>
              <w:keepNext w:val="0"/>
              <w:keepLines w:val="0"/>
              <w:pageBreakBefore w:val="0"/>
              <w:widowControl w:val="0"/>
              <w:kinsoku/>
              <w:wordWrap/>
              <w:overflowPunct/>
              <w:topLinePunct w:val="0"/>
              <w:autoSpaceDE/>
              <w:autoSpaceDN/>
              <w:bidi w:val="0"/>
              <w:adjustRightInd/>
              <w:snapToGrid/>
              <w:spacing w:before="16" w:line="2" w:lineRule="atLeast"/>
              <w:ind w:left="2461"/>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4"/>
                <w:sz w:val="16"/>
                <w:szCs w:val="16"/>
              </w:rPr>
              <w:t>年度金额(万元)</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57" w:line="2" w:lineRule="atLeast"/>
              <w:ind w:left="1087"/>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3"/>
                <w:position w:val="-2"/>
                <w:sz w:val="16"/>
                <w:szCs w:val="16"/>
              </w:rPr>
              <w:t>189615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6054" w:type="dxa"/>
            <w:gridSpan w:val="3"/>
            <w:vAlign w:val="top"/>
          </w:tcPr>
          <w:p>
            <w:pPr>
              <w:keepNext w:val="0"/>
              <w:keepLines w:val="0"/>
              <w:pageBreakBefore w:val="0"/>
              <w:widowControl w:val="0"/>
              <w:kinsoku/>
              <w:wordWrap/>
              <w:overflowPunct/>
              <w:topLinePunct w:val="0"/>
              <w:autoSpaceDE/>
              <w:autoSpaceDN/>
              <w:bidi w:val="0"/>
              <w:adjustRightInd/>
              <w:snapToGrid/>
              <w:spacing w:before="17" w:line="2" w:lineRule="atLeast"/>
              <w:ind w:left="2461"/>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其中：中央补助</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57" w:line="2" w:lineRule="atLeast"/>
              <w:ind w:left="1087"/>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3"/>
                <w:position w:val="-2"/>
                <w:sz w:val="16"/>
                <w:szCs w:val="16"/>
              </w:rPr>
              <w:t>189615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6054" w:type="dxa"/>
            <w:gridSpan w:val="3"/>
            <w:vAlign w:val="top"/>
          </w:tcPr>
          <w:p>
            <w:pPr>
              <w:keepNext w:val="0"/>
              <w:keepLines w:val="0"/>
              <w:pageBreakBefore w:val="0"/>
              <w:widowControl w:val="0"/>
              <w:kinsoku/>
              <w:wordWrap/>
              <w:overflowPunct/>
              <w:topLinePunct w:val="0"/>
              <w:autoSpaceDE/>
              <w:autoSpaceDN/>
              <w:bidi w:val="0"/>
              <w:adjustRightInd/>
              <w:snapToGrid/>
              <w:spacing w:before="17" w:line="2" w:lineRule="atLeast"/>
              <w:ind w:left="2701"/>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地方资金</w:t>
            </w:r>
          </w:p>
        </w:tc>
        <w:tc>
          <w:tcPr>
            <w:tcW w:w="2662" w:type="dxa"/>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734" w:type="dxa"/>
            <w:vAlign w:val="top"/>
          </w:tcPr>
          <w:p>
            <w:pPr>
              <w:keepNext w:val="0"/>
              <w:keepLines w:val="0"/>
              <w:pageBreakBefore w:val="0"/>
              <w:widowControl w:val="0"/>
              <w:kinsoku/>
              <w:wordWrap/>
              <w:overflowPunct/>
              <w:topLinePunct w:val="0"/>
              <w:autoSpaceDE/>
              <w:autoSpaceDN/>
              <w:bidi w:val="0"/>
              <w:adjustRightInd/>
              <w:snapToGrid/>
              <w:spacing w:before="17" w:line="2" w:lineRule="atLeast"/>
              <w:ind w:left="34"/>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年度目标</w:t>
            </w:r>
          </w:p>
        </w:tc>
        <w:tc>
          <w:tcPr>
            <w:tcW w:w="8716" w:type="dxa"/>
            <w:gridSpan w:val="4"/>
            <w:vAlign w:val="top"/>
          </w:tcPr>
          <w:p>
            <w:pPr>
              <w:keepNext w:val="0"/>
              <w:keepLines w:val="0"/>
              <w:pageBreakBefore w:val="0"/>
              <w:widowControl w:val="0"/>
              <w:kinsoku/>
              <w:wordWrap/>
              <w:overflowPunct/>
              <w:topLinePunct w:val="0"/>
              <w:autoSpaceDE/>
              <w:autoSpaceDN/>
              <w:bidi w:val="0"/>
              <w:adjustRightInd/>
              <w:snapToGrid/>
              <w:spacing w:before="17" w:line="2" w:lineRule="atLeast"/>
              <w:ind w:left="1751"/>
              <w:textAlignment w:val="auto"/>
              <w:rPr>
                <w:rFonts w:hint="default" w:ascii="Times New Roman" w:hAnsi="Times New Roman" w:eastAsia="宋体" w:cs="Times New Roman"/>
                <w:sz w:val="16"/>
                <w:szCs w:val="16"/>
              </w:rPr>
            </w:pPr>
            <w:r>
              <w:rPr>
                <w:rFonts w:hint="default" w:ascii="Times New Roman" w:hAnsi="Times New Roman" w:eastAsia="宋体" w:cs="Times New Roman"/>
                <w:sz w:val="16"/>
                <w:szCs w:val="16"/>
              </w:rPr>
              <w:t>按照相关规划或实施方案，根据任务并结合地方实际开展</w:t>
            </w:r>
            <w:r>
              <w:rPr>
                <w:rFonts w:hint="default" w:ascii="Times New Roman" w:hAnsi="Times New Roman" w:eastAsia="宋体" w:cs="Times New Roman"/>
                <w:sz w:val="16"/>
                <w:szCs w:val="16"/>
                <w:lang w:eastAsia="zh-CN"/>
              </w:rPr>
              <w:t>农业产业发展</w:t>
            </w:r>
            <w:r>
              <w:rPr>
                <w:rFonts w:hint="default" w:ascii="Times New Roman" w:hAnsi="Times New Roman" w:eastAsia="宋体" w:cs="Times New Roman"/>
                <w:sz w:val="16"/>
                <w:szCs w:val="16"/>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734" w:type="dxa"/>
            <w:vMerge w:val="restart"/>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52" w:line="2" w:lineRule="atLeast"/>
              <w:ind w:left="34"/>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绩效目标</w:t>
            </w:r>
          </w:p>
        </w:tc>
        <w:tc>
          <w:tcPr>
            <w:tcW w:w="959" w:type="dxa"/>
            <w:vAlign w:val="top"/>
          </w:tcPr>
          <w:p>
            <w:pPr>
              <w:keepNext w:val="0"/>
              <w:keepLines w:val="0"/>
              <w:pageBreakBefore w:val="0"/>
              <w:widowControl w:val="0"/>
              <w:kinsoku/>
              <w:wordWrap/>
              <w:overflowPunct/>
              <w:topLinePunct w:val="0"/>
              <w:autoSpaceDE/>
              <w:autoSpaceDN/>
              <w:bidi w:val="0"/>
              <w:adjustRightInd/>
              <w:snapToGrid/>
              <w:spacing w:before="15" w:line="2" w:lineRule="atLeast"/>
              <w:ind w:left="153"/>
              <w:textAlignment w:val="auto"/>
              <w:rPr>
                <w:rFonts w:hint="default" w:ascii="Times New Roman" w:hAnsi="Times New Roman" w:eastAsia="宋体" w:cs="Times New Roman"/>
                <w:sz w:val="16"/>
                <w:szCs w:val="16"/>
              </w:rPr>
            </w:pPr>
            <w:r>
              <w:rPr>
                <w:rFonts w:hint="default" w:ascii="Times New Roman" w:hAnsi="Times New Roman" w:eastAsia="宋体" w:cs="Times New Roman"/>
                <w:b/>
                <w:bCs/>
                <w:spacing w:val="-4"/>
                <w:sz w:val="16"/>
                <w:szCs w:val="16"/>
              </w:rPr>
              <w:t>一级指标</w:t>
            </w:r>
          </w:p>
        </w:tc>
        <w:tc>
          <w:tcPr>
            <w:tcW w:w="1079" w:type="dxa"/>
            <w:vAlign w:val="top"/>
          </w:tcPr>
          <w:p>
            <w:pPr>
              <w:keepNext w:val="0"/>
              <w:keepLines w:val="0"/>
              <w:pageBreakBefore w:val="0"/>
              <w:widowControl w:val="0"/>
              <w:kinsoku/>
              <w:wordWrap/>
              <w:overflowPunct/>
              <w:topLinePunct w:val="0"/>
              <w:autoSpaceDE/>
              <w:autoSpaceDN/>
              <w:bidi w:val="0"/>
              <w:adjustRightInd/>
              <w:snapToGrid/>
              <w:spacing w:before="15" w:line="2" w:lineRule="atLeast"/>
              <w:ind w:left="214"/>
              <w:textAlignment w:val="auto"/>
              <w:rPr>
                <w:rFonts w:hint="default" w:ascii="Times New Roman" w:hAnsi="Times New Roman" w:eastAsia="宋体" w:cs="Times New Roman"/>
                <w:sz w:val="16"/>
                <w:szCs w:val="16"/>
              </w:rPr>
            </w:pPr>
            <w:r>
              <w:rPr>
                <w:rFonts w:hint="default" w:ascii="Times New Roman" w:hAnsi="Times New Roman" w:eastAsia="宋体" w:cs="Times New Roman"/>
                <w:b/>
                <w:bCs/>
                <w:spacing w:val="-4"/>
                <w:sz w:val="16"/>
                <w:szCs w:val="16"/>
              </w:rPr>
              <w:t>二级指标</w:t>
            </w: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15" w:line="2" w:lineRule="atLeast"/>
              <w:ind w:left="1725"/>
              <w:textAlignment w:val="auto"/>
              <w:rPr>
                <w:rFonts w:hint="default" w:ascii="Times New Roman" w:hAnsi="Times New Roman" w:eastAsia="宋体" w:cs="Times New Roman"/>
                <w:sz w:val="16"/>
                <w:szCs w:val="16"/>
              </w:rPr>
            </w:pPr>
            <w:r>
              <w:rPr>
                <w:rFonts w:hint="default" w:ascii="Times New Roman" w:hAnsi="Times New Roman" w:eastAsia="宋体" w:cs="Times New Roman"/>
                <w:b/>
                <w:bCs/>
                <w:spacing w:val="-3"/>
                <w:sz w:val="16"/>
                <w:szCs w:val="16"/>
              </w:rPr>
              <w:t>三级指标</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17" w:line="2" w:lineRule="atLeast"/>
              <w:ind w:left="1087"/>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restart"/>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52" w:line="2" w:lineRule="atLeast"/>
              <w:ind w:left="150"/>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产出指标</w:t>
            </w:r>
          </w:p>
        </w:tc>
        <w:tc>
          <w:tcPr>
            <w:tcW w:w="1079" w:type="dxa"/>
            <w:vMerge w:val="restart"/>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52" w:line="2" w:lineRule="atLeast"/>
              <w:ind w:left="212"/>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数量指标</w:t>
            </w: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17"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农机</w:t>
            </w:r>
            <w:r>
              <w:rPr>
                <w:rFonts w:hint="default" w:ascii="Times New Roman" w:hAnsi="Times New Roman" w:eastAsia="宋体" w:cs="Times New Roman"/>
                <w:spacing w:val="2"/>
                <w:sz w:val="16"/>
                <w:szCs w:val="16"/>
                <w:lang w:val="en-US" w:eastAsia="zh-CN"/>
              </w:rPr>
              <w:t>购置</w:t>
            </w:r>
            <w:r>
              <w:rPr>
                <w:rFonts w:hint="default" w:ascii="Times New Roman" w:hAnsi="Times New Roman" w:eastAsia="宋体" w:cs="Times New Roman"/>
                <w:spacing w:val="2"/>
                <w:sz w:val="16"/>
                <w:szCs w:val="16"/>
              </w:rPr>
              <w:t>与应用补贴机具数(台(套)</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58" w:line="2" w:lineRule="atLeast"/>
              <w:ind w:left="1127"/>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position w:val="-2"/>
                <w:sz w:val="16"/>
                <w:szCs w:val="16"/>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6"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开展农机研发制造推广应用一体化试点(个)</w:t>
            </w:r>
          </w:p>
        </w:tc>
        <w:tc>
          <w:tcPr>
            <w:tcW w:w="2662" w:type="dxa"/>
            <w:vAlign w:val="top"/>
          </w:tcPr>
          <w:p>
            <w:pPr>
              <w:pStyle w:val="14"/>
              <w:keepNext w:val="0"/>
              <w:keepLines w:val="0"/>
              <w:pageBreakBefore w:val="0"/>
              <w:widowControl w:val="0"/>
              <w:kinsoku/>
              <w:wordWrap/>
              <w:overflowPunct/>
              <w:topLinePunct w:val="0"/>
              <w:autoSpaceDE/>
              <w:autoSpaceDN/>
              <w:bidi w:val="0"/>
              <w:adjustRightInd/>
              <w:snapToGrid/>
              <w:spacing w:line="2" w:lineRule="atLeast"/>
              <w:jc w:val="center"/>
              <w:textAlignment w:val="auto"/>
              <w:rPr>
                <w:rFonts w:hint="default" w:ascii="Times New Roman" w:hAnsi="Times New Roman" w:eastAsia="宋体" w:cs="Times New Roman"/>
                <w:sz w:val="17"/>
                <w:lang w:val="en-US" w:eastAsia="zh-CN"/>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17"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糖料蔗新植良种面积占种植面积比例(%)</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line="2" w:lineRule="atLeast"/>
              <w:jc w:val="center"/>
              <w:textAlignment w:val="auto"/>
              <w:rPr>
                <w:rFonts w:hint="default" w:ascii="Times New Roman" w:hAnsi="Times New Roman" w:cs="Times New Roman"/>
                <w:sz w:val="15"/>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6"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糖料蔗机械化作业面积(万亩)</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line="2" w:lineRule="atLeast"/>
              <w:jc w:val="center"/>
              <w:textAlignment w:val="auto"/>
              <w:rPr>
                <w:rFonts w:hint="default" w:ascii="Times New Roman" w:hAnsi="Times New Roman" w:cs="Times New Roman"/>
                <w:sz w:val="17"/>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17"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新创建农业产业强镇数量(个)</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58" w:line="2" w:lineRule="atLeast"/>
              <w:ind w:left="1286"/>
              <w:textAlignment w:val="auto"/>
              <w:rPr>
                <w:rFonts w:hint="default" w:ascii="Times New Roman" w:hAnsi="Times New Roman" w:eastAsia="宋体" w:cs="Times New Roman"/>
                <w:position w:val="-2"/>
                <w:sz w:val="16"/>
                <w:szCs w:val="16"/>
              </w:rPr>
            </w:pPr>
            <w:r>
              <w:rPr>
                <w:rFonts w:hint="default" w:ascii="Times New Roman" w:hAnsi="Times New Roman" w:eastAsia="宋体" w:cs="Times New Roman"/>
                <w:position w:val="-2"/>
                <w:sz w:val="16"/>
                <w:szCs w:val="16"/>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17"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新创建优势特色产业集群数量(个)</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58" w:line="2" w:lineRule="atLeast"/>
              <w:ind w:left="1286"/>
              <w:textAlignment w:val="auto"/>
              <w:rPr>
                <w:rFonts w:hint="default" w:ascii="Times New Roman" w:hAnsi="Times New Roman" w:eastAsia="宋体" w:cs="Times New Roman"/>
                <w:position w:val="-2"/>
                <w:sz w:val="16"/>
                <w:szCs w:val="16"/>
                <w:lang w:val="en-US" w:eastAsia="zh-CN"/>
              </w:rPr>
            </w:pPr>
            <w:r>
              <w:rPr>
                <w:rFonts w:hint="default" w:ascii="Times New Roman" w:hAnsi="Times New Roman" w:eastAsia="宋体" w:cs="Times New Roman"/>
                <w:position w:val="-2"/>
                <w:sz w:val="16"/>
                <w:szCs w:val="16"/>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17"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新创建国家现代农业产业园数量(个)</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58" w:line="2" w:lineRule="atLeast"/>
              <w:ind w:left="1286"/>
              <w:textAlignment w:val="auto"/>
              <w:rPr>
                <w:rFonts w:hint="default" w:ascii="Times New Roman" w:hAnsi="Times New Roman" w:eastAsia="宋体" w:cs="Times New Roman"/>
                <w:sz w:val="16"/>
                <w:szCs w:val="16"/>
              </w:rPr>
            </w:pPr>
            <w:r>
              <w:rPr>
                <w:rFonts w:hint="default" w:ascii="Times New Roman" w:hAnsi="Times New Roman" w:eastAsia="宋体" w:cs="Times New Roman"/>
                <w:position w:val="-2"/>
                <w:sz w:val="16"/>
                <w:szCs w:val="1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17"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粮改饲结构调整面积(万亩)</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59" w:line="2" w:lineRule="atLeast"/>
              <w:ind w:left="1207"/>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5"/>
                <w:position w:val="-2"/>
                <w:sz w:val="16"/>
                <w:szCs w:val="16"/>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18"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高产优质苜蓿种植面积(万亩)</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59" w:line="2" w:lineRule="atLeast"/>
              <w:ind w:left="1286"/>
              <w:textAlignment w:val="auto"/>
              <w:rPr>
                <w:rFonts w:hint="default" w:ascii="Times New Roman" w:hAnsi="Times New Roman" w:eastAsia="宋体" w:cs="Times New Roman"/>
                <w:sz w:val="16"/>
                <w:szCs w:val="16"/>
              </w:rPr>
            </w:pPr>
            <w:r>
              <w:rPr>
                <w:rFonts w:hint="default" w:ascii="Times New Roman" w:hAnsi="Times New Roman" w:eastAsia="宋体" w:cs="Times New Roman"/>
                <w:position w:val="-2"/>
                <w:sz w:val="16"/>
                <w:szCs w:val="16"/>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18"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奶业生产能力提升县数量(个)</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59" w:line="2" w:lineRule="atLeast"/>
              <w:ind w:left="1286"/>
              <w:textAlignment w:val="auto"/>
              <w:rPr>
                <w:rFonts w:hint="default" w:ascii="Times New Roman" w:hAnsi="Times New Roman" w:eastAsia="宋体" w:cs="Times New Roman"/>
                <w:sz w:val="16"/>
                <w:szCs w:val="16"/>
              </w:rPr>
            </w:pPr>
            <w:r>
              <w:rPr>
                <w:rFonts w:hint="default" w:ascii="Times New Roman" w:hAnsi="Times New Roman" w:eastAsia="宋体" w:cs="Times New Roman"/>
                <w:position w:val="-2"/>
                <w:sz w:val="16"/>
                <w:szCs w:val="1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18"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生猪良种补贴数量(万头)</w:t>
            </w:r>
          </w:p>
        </w:tc>
        <w:tc>
          <w:tcPr>
            <w:tcW w:w="2662" w:type="dxa"/>
            <w:vAlign w:val="top"/>
          </w:tcPr>
          <w:p>
            <w:pPr>
              <w:pStyle w:val="14"/>
              <w:keepNext w:val="0"/>
              <w:keepLines w:val="0"/>
              <w:pageBreakBefore w:val="0"/>
              <w:widowControl w:val="0"/>
              <w:kinsoku/>
              <w:wordWrap/>
              <w:overflowPunct/>
              <w:topLinePunct w:val="0"/>
              <w:autoSpaceDE/>
              <w:autoSpaceDN/>
              <w:bidi w:val="0"/>
              <w:adjustRightInd/>
              <w:snapToGrid/>
              <w:spacing w:line="2" w:lineRule="atLeast"/>
              <w:jc w:val="center"/>
              <w:textAlignment w:val="auto"/>
              <w:rPr>
                <w:rFonts w:hint="default" w:ascii="Times New Roman" w:hAnsi="Times New Roman" w:cs="Times New Roman"/>
                <w:sz w:val="16"/>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18"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牧区良种补贴数量(万份牛精液单位)</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61" w:line="2" w:lineRule="atLeast"/>
              <w:ind w:left="1207"/>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3"/>
                <w:position w:val="-2"/>
                <w:sz w:val="16"/>
                <w:szCs w:val="16"/>
              </w:rPr>
              <w:t>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9" w:line="2" w:lineRule="atLeast"/>
              <w:ind w:left="2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4"/>
                <w:sz w:val="16"/>
                <w:szCs w:val="16"/>
              </w:rPr>
              <w:t>国家级</w:t>
            </w:r>
            <w:r>
              <w:rPr>
                <w:rFonts w:hint="default" w:ascii="Times New Roman" w:hAnsi="Times New Roman" w:eastAsia="宋体" w:cs="Times New Roman"/>
                <w:spacing w:val="-27"/>
                <w:sz w:val="16"/>
                <w:szCs w:val="16"/>
              </w:rPr>
              <w:t xml:space="preserve"> </w:t>
            </w:r>
            <w:r>
              <w:rPr>
                <w:rFonts w:hint="default" w:ascii="Times New Roman" w:hAnsi="Times New Roman" w:eastAsia="宋体" w:cs="Times New Roman"/>
                <w:spacing w:val="4"/>
                <w:sz w:val="16"/>
                <w:szCs w:val="16"/>
              </w:rPr>
              <w:t>海洋牧场(个)</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line="2" w:lineRule="atLeast"/>
              <w:jc w:val="center"/>
              <w:textAlignment w:val="auto"/>
              <w:rPr>
                <w:rFonts w:hint="default" w:ascii="Times New Roman" w:hAnsi="Times New Roman" w:cs="Times New Roman"/>
                <w:sz w:val="16"/>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9" w:line="2" w:lineRule="atLeast"/>
              <w:ind w:left="13"/>
              <w:textAlignment w:val="auto"/>
              <w:rPr>
                <w:rFonts w:hint="default" w:ascii="Times New Roman" w:hAnsi="Times New Roman" w:eastAsia="宋体" w:cs="Times New Roman"/>
                <w:sz w:val="15"/>
                <w:szCs w:val="15"/>
              </w:rPr>
            </w:pPr>
            <w:r>
              <w:rPr>
                <w:rFonts w:hint="default" w:ascii="Times New Roman" w:hAnsi="Times New Roman" w:eastAsia="宋体" w:cs="Times New Roman"/>
                <w:spacing w:val="8"/>
                <w:sz w:val="16"/>
                <w:szCs w:val="16"/>
              </w:rPr>
              <w:t>国家级</w:t>
            </w:r>
            <w:r>
              <w:rPr>
                <w:rFonts w:hint="default" w:ascii="Times New Roman" w:hAnsi="Times New Roman" w:eastAsia="宋体" w:cs="Times New Roman"/>
                <w:spacing w:val="8"/>
                <w:sz w:val="16"/>
                <w:szCs w:val="16"/>
                <w:lang w:val="en-US" w:eastAsia="zh-CN"/>
              </w:rPr>
              <w:t>沿海渔港经济区</w:t>
            </w:r>
            <w:r>
              <w:rPr>
                <w:rFonts w:hint="default" w:ascii="Times New Roman" w:hAnsi="Times New Roman" w:eastAsia="宋体" w:cs="Times New Roman"/>
                <w:spacing w:val="8"/>
                <w:sz w:val="15"/>
                <w:szCs w:val="15"/>
              </w:rPr>
              <w:t>(个)</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line="2" w:lineRule="atLeast"/>
              <w:jc w:val="center"/>
              <w:textAlignment w:val="auto"/>
              <w:rPr>
                <w:rFonts w:hint="default" w:ascii="Times New Roman" w:hAnsi="Times New Roman" w:cs="Times New Roman"/>
                <w:sz w:val="16"/>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0" w:line="2" w:lineRule="atLeast"/>
              <w:ind w:left="2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3"/>
                <w:sz w:val="16"/>
                <w:szCs w:val="16"/>
              </w:rPr>
              <w:t>远洋渔业基地(个)</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line="2" w:lineRule="atLeast"/>
              <w:jc w:val="center"/>
              <w:textAlignment w:val="auto"/>
              <w:rPr>
                <w:rFonts w:hint="default" w:ascii="Times New Roman" w:hAnsi="Times New Roman" w:cs="Times New Roman"/>
                <w:sz w:val="16"/>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0"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3"/>
                <w:sz w:val="16"/>
                <w:szCs w:val="16"/>
              </w:rPr>
              <w:t>近海渔船更新改造(艘)</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line="2" w:lineRule="atLeast"/>
              <w:jc w:val="center"/>
              <w:textAlignment w:val="auto"/>
              <w:rPr>
                <w:rFonts w:hint="default" w:ascii="Times New Roman" w:hAnsi="Times New Roman" w:cs="Times New Roman"/>
                <w:sz w:val="16"/>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1"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近海渔船船上设备更新改造(套)</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line="2" w:lineRule="atLeast"/>
              <w:jc w:val="center"/>
              <w:textAlignment w:val="auto"/>
              <w:rPr>
                <w:rFonts w:hint="default" w:ascii="Times New Roman" w:hAnsi="Times New Roman" w:cs="Times New Roman"/>
                <w:sz w:val="16"/>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31"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3"/>
                <w:sz w:val="16"/>
                <w:szCs w:val="16"/>
              </w:rPr>
              <w:t>远洋渔船更新改造(艘)</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line="2" w:lineRule="atLeast"/>
              <w:jc w:val="center"/>
              <w:textAlignment w:val="auto"/>
              <w:rPr>
                <w:rFonts w:hint="default" w:ascii="Times New Roman" w:hAnsi="Times New Roman" w:cs="Times New Roman"/>
                <w:sz w:val="17"/>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1"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远洋渔船船上设备更新改造(套)</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line="2" w:lineRule="atLeast"/>
              <w:jc w:val="center"/>
              <w:textAlignment w:val="auto"/>
              <w:rPr>
                <w:rFonts w:hint="default" w:ascii="Times New Roman" w:hAnsi="Times New Roman" w:cs="Times New Roman"/>
                <w:sz w:val="15"/>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31"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重力式深水网箱标准箱(个)</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line="2" w:lineRule="atLeast"/>
              <w:jc w:val="center"/>
              <w:textAlignment w:val="auto"/>
              <w:rPr>
                <w:rFonts w:hint="default" w:ascii="Times New Roman" w:hAnsi="Times New Roman" w:cs="Times New Roman"/>
                <w:sz w:val="17"/>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1"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桁架类大型养殖设备标准箱(个)</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line="2" w:lineRule="atLeast"/>
              <w:jc w:val="center"/>
              <w:textAlignment w:val="auto"/>
              <w:rPr>
                <w:rFonts w:hint="default" w:ascii="Times New Roman" w:hAnsi="Times New Roman" w:cs="Times New Roman"/>
                <w:sz w:val="15"/>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1"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水产品初加工和冷藏保鲜等设施设备(套/台)</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62" w:line="2" w:lineRule="atLeast"/>
              <w:ind w:left="1246"/>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3"/>
                <w:position w:val="-2"/>
                <w:sz w:val="16"/>
                <w:szCs w:val="16"/>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1" w:line="2" w:lineRule="atLeast"/>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lang w:val="en-US" w:eastAsia="zh-CN"/>
              </w:rPr>
              <w:t>集中连片内</w:t>
            </w:r>
            <w:r>
              <w:rPr>
                <w:rFonts w:hint="default" w:ascii="Times New Roman" w:hAnsi="Times New Roman" w:eastAsia="宋体" w:cs="Times New Roman"/>
                <w:spacing w:val="2"/>
                <w:sz w:val="16"/>
                <w:szCs w:val="16"/>
              </w:rPr>
              <w:t>陆养殖池塘标准化改造和尾水治理(亩)</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62" w:line="2" w:lineRule="atLeast"/>
              <w:ind w:left="1167"/>
              <w:textAlignment w:val="auto"/>
              <w:rPr>
                <w:rFonts w:hint="default" w:ascii="Times New Roman" w:hAnsi="Times New Roman" w:eastAsia="宋体" w:cs="Times New Roman"/>
                <w:spacing w:val="-2"/>
                <w:position w:val="-2"/>
                <w:sz w:val="16"/>
                <w:szCs w:val="16"/>
              </w:rPr>
            </w:pPr>
            <w:r>
              <w:rPr>
                <w:rFonts w:hint="default" w:ascii="Times New Roman" w:hAnsi="Times New Roman" w:eastAsia="宋体" w:cs="Times New Roman"/>
                <w:spacing w:val="-2"/>
                <w:position w:val="-2"/>
                <w:sz w:val="16"/>
                <w:szCs w:val="16"/>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1"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履约养护国际渔业资源远洋渔船奖补(艘)</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62" w:line="2" w:lineRule="atLeast"/>
              <w:ind w:left="1167"/>
              <w:textAlignment w:val="auto"/>
              <w:rPr>
                <w:rFonts w:hint="default" w:ascii="Times New Roman" w:hAnsi="Times New Roman" w:eastAsia="宋体" w:cs="Times New Roman"/>
                <w:spacing w:val="-2"/>
                <w:position w:val="-2"/>
                <w:sz w:val="16"/>
                <w:szCs w:val="16"/>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1"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远洋资源调查监测评估站位数(个)</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62" w:line="2" w:lineRule="atLeast"/>
              <w:ind w:left="1167"/>
              <w:textAlignment w:val="auto"/>
              <w:rPr>
                <w:rFonts w:hint="default" w:ascii="Times New Roman" w:hAnsi="Times New Roman" w:eastAsia="宋体" w:cs="Times New Roman"/>
                <w:spacing w:val="-2"/>
                <w:position w:val="-2"/>
                <w:sz w:val="16"/>
                <w:szCs w:val="16"/>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2"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我国近岸近海外海调查站位数(个)</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62" w:line="2" w:lineRule="atLeast"/>
              <w:ind w:left="1167"/>
              <w:textAlignment w:val="auto"/>
              <w:rPr>
                <w:rFonts w:hint="default" w:ascii="Times New Roman" w:hAnsi="Times New Roman" w:eastAsia="宋体" w:cs="Times New Roman"/>
                <w:spacing w:val="-2"/>
                <w:position w:val="-2"/>
                <w:sz w:val="16"/>
                <w:szCs w:val="16"/>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2" w:line="2" w:lineRule="atLeast"/>
              <w:ind w:left="33"/>
              <w:textAlignment w:val="auto"/>
              <w:rPr>
                <w:rFonts w:hint="default" w:ascii="Times New Roman" w:hAnsi="Times New Roman" w:eastAsia="宋体" w:cs="Times New Roman"/>
                <w:spacing w:val="-1"/>
                <w:sz w:val="16"/>
                <w:szCs w:val="16"/>
              </w:rPr>
            </w:pPr>
            <w:r>
              <w:rPr>
                <w:rFonts w:hint="default" w:ascii="Times New Roman" w:hAnsi="Times New Roman" w:eastAsia="宋体" w:cs="Times New Roman"/>
                <w:spacing w:val="-1"/>
                <w:sz w:val="16"/>
                <w:szCs w:val="16"/>
              </w:rPr>
              <w:t>专业南极磷虾捕捞加工船建造数量(艘)</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62" w:line="2" w:lineRule="atLeast"/>
              <w:ind w:left="1167"/>
              <w:textAlignment w:val="auto"/>
              <w:rPr>
                <w:rFonts w:hint="default" w:ascii="Times New Roman" w:hAnsi="Times New Roman" w:eastAsia="宋体" w:cs="Times New Roman"/>
                <w:spacing w:val="-2"/>
                <w:position w:val="-2"/>
                <w:sz w:val="16"/>
                <w:szCs w:val="16"/>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2" w:line="2" w:lineRule="atLeast"/>
              <w:ind w:left="33"/>
              <w:textAlignment w:val="auto"/>
              <w:rPr>
                <w:rFonts w:hint="default" w:ascii="Times New Roman" w:hAnsi="Times New Roman" w:eastAsia="宋体" w:cs="Times New Roman"/>
                <w:spacing w:val="-1"/>
                <w:sz w:val="16"/>
                <w:szCs w:val="16"/>
                <w:lang w:val="en-US" w:eastAsia="zh-CN"/>
              </w:rPr>
            </w:pPr>
            <w:r>
              <w:rPr>
                <w:rFonts w:hint="default" w:ascii="Times New Roman" w:hAnsi="Times New Roman" w:eastAsia="宋体" w:cs="Times New Roman"/>
                <w:spacing w:val="-1"/>
                <w:sz w:val="16"/>
                <w:szCs w:val="16"/>
                <w:lang w:val="en-US" w:eastAsia="zh-CN"/>
              </w:rPr>
              <w:t>低产低质胶原更新面积（万亩）</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62" w:line="2" w:lineRule="atLeast"/>
              <w:ind w:left="1167"/>
              <w:textAlignment w:val="auto"/>
              <w:rPr>
                <w:rFonts w:hint="default" w:ascii="Times New Roman" w:hAnsi="Times New Roman" w:eastAsia="宋体" w:cs="Times New Roman"/>
                <w:spacing w:val="-2"/>
                <w:position w:val="-2"/>
                <w:sz w:val="16"/>
                <w:szCs w:val="16"/>
                <w:lang w:val="en-US" w:eastAsia="zh-CN"/>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2" w:line="2" w:lineRule="atLeast"/>
              <w:ind w:left="33"/>
              <w:textAlignment w:val="auto"/>
              <w:rPr>
                <w:rFonts w:hint="default" w:ascii="Times New Roman" w:hAnsi="Times New Roman" w:eastAsia="宋体" w:cs="Times New Roman"/>
                <w:spacing w:val="-1"/>
                <w:sz w:val="16"/>
                <w:szCs w:val="16"/>
                <w:lang w:val="en-US" w:eastAsia="zh-CN"/>
              </w:rPr>
            </w:pPr>
            <w:r>
              <w:rPr>
                <w:rFonts w:hint="default" w:ascii="Times New Roman" w:hAnsi="Times New Roman" w:eastAsia="宋体" w:cs="Times New Roman"/>
                <w:spacing w:val="-1"/>
                <w:sz w:val="16"/>
                <w:szCs w:val="16"/>
                <w:lang w:val="en-US" w:eastAsia="zh-CN"/>
              </w:rPr>
              <w:t>已更新胶园抚管面积（万亩）</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62" w:line="2" w:lineRule="atLeast"/>
              <w:ind w:left="1167"/>
              <w:textAlignment w:val="auto"/>
              <w:rPr>
                <w:rFonts w:hint="default" w:ascii="Times New Roman" w:hAnsi="Times New Roman" w:eastAsia="宋体" w:cs="Times New Roman"/>
                <w:spacing w:val="-2"/>
                <w:position w:val="-2"/>
                <w:sz w:val="16"/>
                <w:szCs w:val="16"/>
                <w:lang w:val="en-US" w:eastAsia="zh-CN"/>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2" w:line="2" w:lineRule="atLeast"/>
              <w:ind w:left="33"/>
              <w:textAlignment w:val="auto"/>
              <w:rPr>
                <w:rFonts w:hint="default" w:ascii="Times New Roman" w:hAnsi="Times New Roman" w:eastAsia="宋体" w:cs="Times New Roman"/>
                <w:spacing w:val="-1"/>
                <w:sz w:val="16"/>
                <w:szCs w:val="16"/>
                <w:lang w:val="en-US" w:eastAsia="zh-CN"/>
              </w:rPr>
            </w:pPr>
            <w:r>
              <w:rPr>
                <w:rFonts w:hint="default" w:ascii="Times New Roman" w:hAnsi="Times New Roman" w:eastAsia="宋体" w:cs="Times New Roman"/>
                <w:spacing w:val="-1"/>
                <w:sz w:val="16"/>
                <w:szCs w:val="16"/>
                <w:lang w:val="en-US" w:eastAsia="zh-CN"/>
              </w:rPr>
              <w:t>保护国家级畜禽遗传资源保护品种数量（个）</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62" w:line="2" w:lineRule="atLeast"/>
              <w:jc w:val="center"/>
              <w:textAlignment w:val="auto"/>
              <w:rPr>
                <w:rFonts w:hint="default" w:ascii="Times New Roman" w:hAnsi="Times New Roman" w:eastAsia="宋体" w:cs="Times New Roman"/>
                <w:spacing w:val="-2"/>
                <w:position w:val="-2"/>
                <w:sz w:val="16"/>
                <w:szCs w:val="16"/>
                <w:lang w:val="en-US" w:eastAsia="zh-CN"/>
              </w:rPr>
            </w:pPr>
            <w:r>
              <w:rPr>
                <w:rFonts w:hint="default" w:ascii="Times New Roman" w:hAnsi="Times New Roman" w:eastAsia="宋体" w:cs="Times New Roman"/>
                <w:spacing w:val="-2"/>
                <w:position w:val="-2"/>
                <w:sz w:val="16"/>
                <w:szCs w:val="16"/>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2" w:line="2" w:lineRule="atLeast"/>
              <w:ind w:left="33"/>
              <w:textAlignment w:val="auto"/>
              <w:rPr>
                <w:rFonts w:hint="default" w:ascii="Times New Roman" w:hAnsi="Times New Roman" w:eastAsia="宋体" w:cs="Times New Roman"/>
                <w:spacing w:val="-1"/>
                <w:sz w:val="16"/>
                <w:szCs w:val="16"/>
                <w:lang w:val="en-US" w:eastAsia="zh-CN"/>
              </w:rPr>
            </w:pPr>
            <w:r>
              <w:rPr>
                <w:rFonts w:hint="default" w:ascii="Times New Roman" w:hAnsi="Times New Roman" w:eastAsia="宋体" w:cs="Times New Roman"/>
                <w:spacing w:val="-1"/>
                <w:sz w:val="16"/>
                <w:szCs w:val="16"/>
                <w:lang w:val="en-US" w:eastAsia="zh-CN"/>
              </w:rPr>
              <w:t>农作物种质资源保存数量（份）</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64" w:line="2" w:lineRule="atLeast"/>
              <w:ind w:left="1127"/>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position w:val="-2"/>
                <w:sz w:val="16"/>
                <w:szCs w:val="16"/>
              </w:rPr>
              <w:t>30212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3" w:line="2" w:lineRule="atLeast"/>
              <w:ind w:left="13"/>
              <w:textAlignment w:val="auto"/>
              <w:rPr>
                <w:rFonts w:hint="default" w:ascii="Times New Roman" w:hAnsi="Times New Roman" w:eastAsia="宋体" w:cs="Times New Roman"/>
                <w:sz w:val="16"/>
                <w:szCs w:val="16"/>
                <w:lang w:val="en-US" w:eastAsia="zh-CN"/>
              </w:rPr>
            </w:pPr>
            <w:r>
              <w:rPr>
                <w:rFonts w:hint="default" w:ascii="Times New Roman" w:hAnsi="Times New Roman" w:eastAsia="宋体" w:cs="Times New Roman"/>
                <w:spacing w:val="-1"/>
                <w:sz w:val="16"/>
                <w:szCs w:val="16"/>
              </w:rPr>
              <w:t>农业</w:t>
            </w:r>
            <w:r>
              <w:rPr>
                <w:rFonts w:hint="default" w:ascii="Times New Roman" w:hAnsi="Times New Roman" w:eastAsia="宋体" w:cs="Times New Roman"/>
                <w:spacing w:val="-1"/>
                <w:sz w:val="16"/>
                <w:szCs w:val="16"/>
                <w:lang w:val="en-US" w:eastAsia="zh-CN"/>
              </w:rPr>
              <w:t>微生物种质资源保存数量（份）</w:t>
            </w:r>
          </w:p>
        </w:tc>
        <w:tc>
          <w:tcPr>
            <w:tcW w:w="2662" w:type="dxa"/>
            <w:vAlign w:val="top"/>
          </w:tcPr>
          <w:p>
            <w:pPr>
              <w:pStyle w:val="14"/>
              <w:keepNext w:val="0"/>
              <w:keepLines w:val="0"/>
              <w:pageBreakBefore w:val="0"/>
              <w:widowControl w:val="0"/>
              <w:kinsoku/>
              <w:wordWrap/>
              <w:overflowPunct/>
              <w:topLinePunct w:val="0"/>
              <w:autoSpaceDE/>
              <w:autoSpaceDN/>
              <w:bidi w:val="0"/>
              <w:adjustRightInd/>
              <w:snapToGrid/>
              <w:spacing w:line="2" w:lineRule="atLeast"/>
              <w:jc w:val="center"/>
              <w:textAlignment w:val="auto"/>
              <w:rPr>
                <w:rFonts w:hint="default" w:ascii="Times New Roman" w:hAnsi="Times New Roman" w:cs="Times New Roman"/>
                <w:sz w:val="16"/>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33"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种畜禽和奶牛生产性能测定数量(头、只)</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74" w:line="2" w:lineRule="atLeast"/>
              <w:ind w:left="1127"/>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position w:val="-2"/>
                <w:sz w:val="16"/>
                <w:szCs w:val="16"/>
              </w:rPr>
              <w:t>47060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13"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5"/>
                <w:sz w:val="16"/>
                <w:szCs w:val="16"/>
              </w:rPr>
              <w:t>品种推广补助作物种类(个)</w:t>
            </w:r>
          </w:p>
        </w:tc>
        <w:tc>
          <w:tcPr>
            <w:tcW w:w="2662" w:type="dxa"/>
            <w:vAlign w:val="top"/>
          </w:tcPr>
          <w:p>
            <w:pPr>
              <w:pStyle w:val="14"/>
              <w:keepNext w:val="0"/>
              <w:keepLines w:val="0"/>
              <w:pageBreakBefore w:val="0"/>
              <w:widowControl w:val="0"/>
              <w:kinsoku/>
              <w:wordWrap/>
              <w:overflowPunct/>
              <w:topLinePunct w:val="0"/>
              <w:autoSpaceDE/>
              <w:autoSpaceDN/>
              <w:bidi w:val="0"/>
              <w:adjustRightInd/>
              <w:snapToGrid/>
              <w:spacing w:line="2" w:lineRule="atLeast"/>
              <w:jc w:val="center"/>
              <w:textAlignment w:val="auto"/>
              <w:rPr>
                <w:rFonts w:hint="default" w:ascii="Times New Roman" w:hAnsi="Times New Roman" w:eastAsia="Arial" w:cs="Times New Roman"/>
                <w:kern w:val="2"/>
                <w:sz w:val="16"/>
                <w:szCs w:val="21"/>
                <w:lang w:val="en-US" w:eastAsia="en-US" w:bidi="ar-SA"/>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3"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项目县新生犊母牛与能繁母牛存栏量比值(%)</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64" w:line="2" w:lineRule="atLeast"/>
              <w:ind w:left="1207"/>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position w:val="-2"/>
                <w:sz w:val="16"/>
                <w:szCs w:val="16"/>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3" w:line="2" w:lineRule="atLeast"/>
              <w:ind w:left="2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项目县牛羊肉产量增长率(%)</w:t>
            </w:r>
          </w:p>
        </w:tc>
        <w:tc>
          <w:tcPr>
            <w:tcW w:w="2662" w:type="dxa"/>
            <w:vAlign w:val="top"/>
          </w:tcPr>
          <w:p>
            <w:pPr>
              <w:pStyle w:val="14"/>
              <w:keepNext w:val="0"/>
              <w:keepLines w:val="0"/>
              <w:pageBreakBefore w:val="0"/>
              <w:widowControl w:val="0"/>
              <w:kinsoku/>
              <w:wordWrap/>
              <w:overflowPunct/>
              <w:topLinePunct w:val="0"/>
              <w:autoSpaceDE/>
              <w:autoSpaceDN/>
              <w:bidi w:val="0"/>
              <w:adjustRightInd/>
              <w:snapToGrid/>
              <w:spacing w:line="2" w:lineRule="atLeast"/>
              <w:jc w:val="center"/>
              <w:textAlignment w:val="auto"/>
              <w:rPr>
                <w:rFonts w:hint="default" w:ascii="Times New Roman" w:hAnsi="Times New Roman" w:eastAsia="Arial" w:cs="Times New Roman"/>
                <w:kern w:val="2"/>
                <w:sz w:val="16"/>
                <w:szCs w:val="21"/>
                <w:lang w:val="en-US" w:eastAsia="en-US" w:bidi="ar-SA"/>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Align w:val="top"/>
          </w:tcPr>
          <w:p>
            <w:pPr>
              <w:keepNext w:val="0"/>
              <w:keepLines w:val="0"/>
              <w:pageBreakBefore w:val="0"/>
              <w:widowControl w:val="0"/>
              <w:kinsoku/>
              <w:wordWrap/>
              <w:overflowPunct/>
              <w:topLinePunct w:val="0"/>
              <w:autoSpaceDE/>
              <w:autoSpaceDN/>
              <w:bidi w:val="0"/>
              <w:adjustRightInd/>
              <w:snapToGrid/>
              <w:spacing w:before="24" w:line="2" w:lineRule="atLeast"/>
              <w:ind w:left="212"/>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3"/>
                <w:sz w:val="16"/>
                <w:szCs w:val="16"/>
              </w:rPr>
              <w:t>时效指标</w:t>
            </w: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3" w:line="2" w:lineRule="atLeast"/>
              <w:ind w:left="33"/>
              <w:textAlignment w:val="auto"/>
              <w:rPr>
                <w:rFonts w:hint="default" w:ascii="Times New Roman" w:hAnsi="Times New Roman" w:eastAsia="宋体" w:cs="Times New Roman"/>
                <w:sz w:val="16"/>
                <w:szCs w:val="16"/>
              </w:rPr>
            </w:pPr>
            <w:r>
              <w:rPr>
                <w:rFonts w:hint="default" w:ascii="Times New Roman" w:hAnsi="Times New Roman" w:eastAsia="宋体" w:cs="Times New Roman"/>
                <w:sz w:val="16"/>
                <w:szCs w:val="16"/>
              </w:rPr>
              <w:t>承担主体完成生产性能测定任务时间</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23" w:line="2" w:lineRule="atLeast"/>
              <w:ind w:left="686"/>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2023年12月31日前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Align w:val="top"/>
          </w:tcPr>
          <w:p>
            <w:pPr>
              <w:keepNext w:val="0"/>
              <w:keepLines w:val="0"/>
              <w:pageBreakBefore w:val="0"/>
              <w:widowControl w:val="0"/>
              <w:kinsoku/>
              <w:wordWrap/>
              <w:overflowPunct/>
              <w:topLinePunct w:val="0"/>
              <w:autoSpaceDE/>
              <w:autoSpaceDN/>
              <w:bidi w:val="0"/>
              <w:adjustRightInd/>
              <w:snapToGrid/>
              <w:spacing w:before="23" w:line="2" w:lineRule="atLeast"/>
              <w:ind w:left="212"/>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成本指标</w:t>
            </w: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3" w:line="2" w:lineRule="atLeast"/>
              <w:ind w:left="4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糖料蔗联合机收率提高比例(%)</w:t>
            </w:r>
          </w:p>
        </w:tc>
        <w:tc>
          <w:tcPr>
            <w:tcW w:w="2662" w:type="dxa"/>
            <w:vAlign w:val="top"/>
          </w:tcPr>
          <w:p>
            <w:pPr>
              <w:pStyle w:val="14"/>
              <w:keepNext w:val="0"/>
              <w:keepLines w:val="0"/>
              <w:pageBreakBefore w:val="0"/>
              <w:widowControl w:val="0"/>
              <w:kinsoku/>
              <w:wordWrap/>
              <w:overflowPunct/>
              <w:topLinePunct w:val="0"/>
              <w:autoSpaceDE/>
              <w:autoSpaceDN/>
              <w:bidi w:val="0"/>
              <w:adjustRightInd/>
              <w:snapToGrid/>
              <w:spacing w:line="2" w:lineRule="atLeast"/>
              <w:jc w:val="center"/>
              <w:textAlignment w:val="auto"/>
              <w:rPr>
                <w:rFonts w:hint="default" w:ascii="Times New Roman" w:hAnsi="Times New Roman" w:eastAsia="Arial" w:cs="Times New Roman"/>
                <w:kern w:val="2"/>
                <w:sz w:val="16"/>
                <w:szCs w:val="21"/>
                <w:lang w:val="en-US" w:eastAsia="en-US" w:bidi="ar-SA"/>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restart"/>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52" w:line="2" w:lineRule="atLeast"/>
              <w:ind w:left="150"/>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效益指标</w:t>
            </w:r>
          </w:p>
        </w:tc>
        <w:tc>
          <w:tcPr>
            <w:tcW w:w="1079" w:type="dxa"/>
            <w:vMerge w:val="restart"/>
            <w:vAlign w:val="top"/>
          </w:tcPr>
          <w:p>
            <w:pPr>
              <w:keepNext w:val="0"/>
              <w:keepLines w:val="0"/>
              <w:pageBreakBefore w:val="0"/>
              <w:widowControl w:val="0"/>
              <w:kinsoku/>
              <w:wordWrap/>
              <w:overflowPunct/>
              <w:topLinePunct w:val="0"/>
              <w:autoSpaceDE/>
              <w:autoSpaceDN/>
              <w:bidi w:val="0"/>
              <w:adjustRightInd/>
              <w:snapToGrid/>
              <w:spacing w:before="125" w:line="2" w:lineRule="atLeast"/>
              <w:ind w:left="52"/>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经济效益指标</w:t>
            </w: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4"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对渔业经济发展的促进作用</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24" w:line="2" w:lineRule="atLeast"/>
              <w:ind w:left="1167"/>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5"/>
                <w:sz w:val="16"/>
                <w:szCs w:val="16"/>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5" w:line="2" w:lineRule="atLeast"/>
              <w:ind w:left="2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项目县峰业全产业链产值增长率(%)</w:t>
            </w:r>
          </w:p>
        </w:tc>
        <w:tc>
          <w:tcPr>
            <w:tcW w:w="2662" w:type="dxa"/>
            <w:vAlign w:val="top"/>
          </w:tcPr>
          <w:p>
            <w:pPr>
              <w:pStyle w:val="14"/>
              <w:keepNext w:val="0"/>
              <w:keepLines w:val="0"/>
              <w:pageBreakBefore w:val="0"/>
              <w:widowControl w:val="0"/>
              <w:kinsoku/>
              <w:wordWrap/>
              <w:overflowPunct/>
              <w:topLinePunct w:val="0"/>
              <w:autoSpaceDE/>
              <w:autoSpaceDN/>
              <w:bidi w:val="0"/>
              <w:adjustRightInd/>
              <w:snapToGrid/>
              <w:spacing w:line="2" w:lineRule="atLeast"/>
              <w:jc w:val="center"/>
              <w:textAlignment w:val="auto"/>
              <w:rPr>
                <w:rFonts w:hint="default" w:ascii="Times New Roman" w:hAnsi="Times New Roman" w:eastAsia="Arial" w:cs="Times New Roman"/>
                <w:kern w:val="2"/>
                <w:sz w:val="16"/>
                <w:szCs w:val="21"/>
                <w:lang w:val="en-US" w:eastAsia="en-US" w:bidi="ar-SA"/>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restart"/>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52" w:line="2" w:lineRule="atLeast"/>
              <w:ind w:left="52"/>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社会效益指标</w:t>
            </w: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5" w:line="2" w:lineRule="atLeast"/>
              <w:ind w:left="33"/>
              <w:textAlignment w:val="auto"/>
              <w:rPr>
                <w:rFonts w:hint="default" w:ascii="Times New Roman" w:hAnsi="Times New Roman" w:eastAsia="宋体" w:cs="Times New Roman"/>
                <w:sz w:val="16"/>
                <w:szCs w:val="16"/>
              </w:rPr>
            </w:pPr>
            <w:r>
              <w:rPr>
                <w:rFonts w:hint="default" w:ascii="Times New Roman" w:hAnsi="Times New Roman" w:eastAsia="宋体" w:cs="Times New Roman"/>
                <w:sz w:val="16"/>
                <w:szCs w:val="16"/>
              </w:rPr>
              <w:t>资金使用重大违规违纪问题</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26" w:line="2" w:lineRule="atLeast"/>
              <w:ind w:left="1246"/>
              <w:textAlignment w:val="auto"/>
              <w:rPr>
                <w:rFonts w:hint="default" w:ascii="Times New Roman" w:hAnsi="Times New Roman" w:eastAsia="宋体" w:cs="Times New Roman"/>
                <w:sz w:val="16"/>
                <w:szCs w:val="16"/>
              </w:rPr>
            </w:pPr>
            <w:r>
              <w:rPr>
                <w:rFonts w:hint="default" w:ascii="Times New Roman" w:hAnsi="Times New Roman" w:eastAsia="宋体" w:cs="Times New Roman"/>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5"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海洋渔业资源</w:t>
            </w:r>
          </w:p>
        </w:tc>
        <w:tc>
          <w:tcPr>
            <w:tcW w:w="2662" w:type="dxa"/>
            <w:vAlign w:val="top"/>
          </w:tcPr>
          <w:p>
            <w:pPr>
              <w:pStyle w:val="14"/>
              <w:keepNext w:val="0"/>
              <w:keepLines w:val="0"/>
              <w:pageBreakBefore w:val="0"/>
              <w:widowControl w:val="0"/>
              <w:kinsoku/>
              <w:wordWrap/>
              <w:overflowPunct/>
              <w:topLinePunct w:val="0"/>
              <w:autoSpaceDE/>
              <w:autoSpaceDN/>
              <w:bidi w:val="0"/>
              <w:adjustRightInd/>
              <w:snapToGrid/>
              <w:spacing w:line="2" w:lineRule="atLeast"/>
              <w:jc w:val="center"/>
              <w:textAlignment w:val="auto"/>
              <w:rPr>
                <w:rFonts w:hint="default" w:ascii="Times New Roman" w:hAnsi="Times New Roman" w:eastAsia="Arial" w:cs="Times New Roman"/>
                <w:kern w:val="2"/>
                <w:sz w:val="16"/>
                <w:szCs w:val="21"/>
                <w:lang w:val="en-US" w:eastAsia="en-US" w:bidi="ar-SA"/>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5"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农机购置与应用补贴直接受益户数(个)</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66" w:line="2" w:lineRule="atLeast"/>
              <w:ind w:left="1127"/>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position w:val="-2"/>
                <w:sz w:val="16"/>
                <w:szCs w:val="16"/>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6" w:line="2" w:lineRule="atLeast"/>
              <w:ind w:left="2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农作物耕种收综合机械化率(%)</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67" w:line="2" w:lineRule="atLeast"/>
              <w:ind w:left="1127"/>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position w:val="-2"/>
                <w:sz w:val="16"/>
                <w:szCs w:val="16"/>
              </w:rPr>
              <w:t>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Align w:val="top"/>
          </w:tcPr>
          <w:p>
            <w:pPr>
              <w:keepNext w:val="0"/>
              <w:keepLines w:val="0"/>
              <w:pageBreakBefore w:val="0"/>
              <w:widowControl w:val="0"/>
              <w:kinsoku/>
              <w:wordWrap/>
              <w:overflowPunct/>
              <w:topLinePunct w:val="0"/>
              <w:autoSpaceDE/>
              <w:autoSpaceDN/>
              <w:bidi w:val="0"/>
              <w:adjustRightInd/>
              <w:snapToGrid/>
              <w:spacing w:before="27" w:line="2" w:lineRule="atLeast"/>
              <w:ind w:left="52"/>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生态效益指标</w:t>
            </w: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6"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农作物高效蜂授粉面积(万亩)</w:t>
            </w:r>
          </w:p>
        </w:tc>
        <w:tc>
          <w:tcPr>
            <w:tcW w:w="2662" w:type="dxa"/>
            <w:vAlign w:val="top"/>
          </w:tcPr>
          <w:p>
            <w:pPr>
              <w:pStyle w:val="14"/>
              <w:keepNext w:val="0"/>
              <w:keepLines w:val="0"/>
              <w:pageBreakBefore w:val="0"/>
              <w:widowControl w:val="0"/>
              <w:kinsoku/>
              <w:wordWrap/>
              <w:overflowPunct/>
              <w:topLinePunct w:val="0"/>
              <w:autoSpaceDE/>
              <w:autoSpaceDN/>
              <w:bidi w:val="0"/>
              <w:adjustRightInd/>
              <w:snapToGrid/>
              <w:spacing w:line="2" w:lineRule="atLeast"/>
              <w:jc w:val="center"/>
              <w:textAlignment w:val="auto"/>
              <w:rPr>
                <w:rFonts w:hint="default" w:ascii="Times New Roman" w:hAnsi="Times New Roman" w:cs="Times New Roman"/>
                <w:sz w:val="15"/>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1079" w:type="dxa"/>
            <w:vAlign w:val="top"/>
          </w:tcPr>
          <w:p>
            <w:pPr>
              <w:keepNext w:val="0"/>
              <w:keepLines w:val="0"/>
              <w:pageBreakBefore w:val="0"/>
              <w:widowControl w:val="0"/>
              <w:kinsoku/>
              <w:wordWrap/>
              <w:overflowPunct/>
              <w:topLinePunct w:val="0"/>
              <w:autoSpaceDE/>
              <w:autoSpaceDN/>
              <w:bidi w:val="0"/>
              <w:adjustRightInd/>
              <w:snapToGrid/>
              <w:spacing w:before="26" w:line="2" w:lineRule="atLeast"/>
              <w:ind w:left="52"/>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2"/>
                <w:sz w:val="16"/>
                <w:szCs w:val="16"/>
              </w:rPr>
              <w:t>可持续影响指</w:t>
            </w: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6" w:line="2" w:lineRule="atLeast"/>
              <w:ind w:left="1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弃割弃管等胶园生产能力</w:t>
            </w:r>
          </w:p>
        </w:tc>
        <w:tc>
          <w:tcPr>
            <w:tcW w:w="2662" w:type="dxa"/>
            <w:vAlign w:val="top"/>
          </w:tcPr>
          <w:p>
            <w:pPr>
              <w:pStyle w:val="14"/>
              <w:keepNext w:val="0"/>
              <w:keepLines w:val="0"/>
              <w:pageBreakBefore w:val="0"/>
              <w:widowControl w:val="0"/>
              <w:kinsoku/>
              <w:wordWrap/>
              <w:overflowPunct/>
              <w:topLinePunct w:val="0"/>
              <w:autoSpaceDE/>
              <w:autoSpaceDN/>
              <w:bidi w:val="0"/>
              <w:adjustRightInd/>
              <w:snapToGrid/>
              <w:spacing w:line="2" w:lineRule="atLeast"/>
              <w:jc w:val="center"/>
              <w:textAlignment w:val="auto"/>
              <w:rPr>
                <w:rFonts w:hint="default" w:ascii="Times New Roman" w:hAnsi="Times New Roman" w:cs="Times New Roman"/>
                <w:sz w:val="16"/>
              </w:rPr>
            </w:pPr>
            <w:r>
              <w:rPr>
                <w:rFonts w:hint="default" w:ascii="Times New Roman" w:hAnsi="Times New Roman" w:eastAsia="微软雅黑" w:cs="Times New Roman"/>
                <w:sz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jc w:val="center"/>
        </w:trPr>
        <w:tc>
          <w:tcPr>
            <w:tcW w:w="734" w:type="dxa"/>
            <w:vMerge w:val="continue"/>
            <w:vAlign w:val="top"/>
          </w:tcPr>
          <w:p>
            <w:pPr>
              <w:pStyle w:val="14"/>
              <w:keepNext w:val="0"/>
              <w:keepLines w:val="0"/>
              <w:pageBreakBefore w:val="0"/>
              <w:widowControl w:val="0"/>
              <w:kinsoku/>
              <w:wordWrap/>
              <w:overflowPunct/>
              <w:topLinePunct w:val="0"/>
              <w:autoSpaceDE/>
              <w:autoSpaceDN/>
              <w:bidi w:val="0"/>
              <w:adjustRightInd/>
              <w:snapToGrid/>
              <w:spacing w:line="2" w:lineRule="atLeast"/>
              <w:textAlignment w:val="auto"/>
              <w:rPr>
                <w:rFonts w:hint="default" w:ascii="Times New Roman" w:hAnsi="Times New Roman" w:cs="Times New Roman"/>
              </w:rPr>
            </w:pPr>
          </w:p>
        </w:tc>
        <w:tc>
          <w:tcPr>
            <w:tcW w:w="959" w:type="dxa"/>
            <w:vAlign w:val="top"/>
          </w:tcPr>
          <w:p>
            <w:pPr>
              <w:keepNext w:val="0"/>
              <w:keepLines w:val="0"/>
              <w:pageBreakBefore w:val="0"/>
              <w:widowControl w:val="0"/>
              <w:kinsoku/>
              <w:wordWrap/>
              <w:overflowPunct/>
              <w:topLinePunct w:val="0"/>
              <w:autoSpaceDE/>
              <w:autoSpaceDN/>
              <w:bidi w:val="0"/>
              <w:adjustRightInd/>
              <w:snapToGrid/>
              <w:spacing w:before="26" w:line="2" w:lineRule="atLeast"/>
              <w:ind w:left="71"/>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满意度指标</w:t>
            </w:r>
          </w:p>
        </w:tc>
        <w:tc>
          <w:tcPr>
            <w:tcW w:w="1079" w:type="dxa"/>
            <w:vAlign w:val="top"/>
          </w:tcPr>
          <w:p>
            <w:pPr>
              <w:keepNext w:val="0"/>
              <w:keepLines w:val="0"/>
              <w:pageBreakBefore w:val="0"/>
              <w:widowControl w:val="0"/>
              <w:kinsoku/>
              <w:wordWrap/>
              <w:overflowPunct/>
              <w:topLinePunct w:val="0"/>
              <w:autoSpaceDE/>
              <w:autoSpaceDN/>
              <w:bidi w:val="0"/>
              <w:adjustRightInd/>
              <w:snapToGrid/>
              <w:spacing w:before="26" w:line="2" w:lineRule="atLeast"/>
              <w:ind w:left="52"/>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服务对象满意</w:t>
            </w:r>
          </w:p>
        </w:tc>
        <w:tc>
          <w:tcPr>
            <w:tcW w:w="4016" w:type="dxa"/>
            <w:vAlign w:val="top"/>
          </w:tcPr>
          <w:p>
            <w:pPr>
              <w:keepNext w:val="0"/>
              <w:keepLines w:val="0"/>
              <w:pageBreakBefore w:val="0"/>
              <w:widowControl w:val="0"/>
              <w:kinsoku/>
              <w:wordWrap/>
              <w:overflowPunct/>
              <w:topLinePunct w:val="0"/>
              <w:autoSpaceDE/>
              <w:autoSpaceDN/>
              <w:bidi w:val="0"/>
              <w:adjustRightInd/>
              <w:snapToGrid/>
              <w:spacing w:before="26" w:line="2" w:lineRule="atLeast"/>
              <w:ind w:left="73"/>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1"/>
                <w:sz w:val="16"/>
                <w:szCs w:val="16"/>
              </w:rPr>
              <w:t>服务对象对中央财政补助经费使用情况的满意度</w:t>
            </w:r>
          </w:p>
        </w:tc>
        <w:tc>
          <w:tcPr>
            <w:tcW w:w="2662" w:type="dxa"/>
            <w:vAlign w:val="top"/>
          </w:tcPr>
          <w:p>
            <w:pPr>
              <w:keepNext w:val="0"/>
              <w:keepLines w:val="0"/>
              <w:pageBreakBefore w:val="0"/>
              <w:widowControl w:val="0"/>
              <w:kinsoku/>
              <w:wordWrap/>
              <w:overflowPunct/>
              <w:topLinePunct w:val="0"/>
              <w:autoSpaceDE/>
              <w:autoSpaceDN/>
              <w:bidi w:val="0"/>
              <w:adjustRightInd/>
              <w:snapToGrid/>
              <w:spacing w:before="42" w:line="2" w:lineRule="atLeast"/>
              <w:ind w:left="1127"/>
              <w:textAlignment w:val="auto"/>
              <w:rPr>
                <w:rFonts w:hint="default" w:ascii="Times New Roman" w:hAnsi="Times New Roman" w:eastAsia="宋体" w:cs="Times New Roman"/>
                <w:sz w:val="16"/>
                <w:szCs w:val="16"/>
              </w:rPr>
            </w:pPr>
            <w:r>
              <w:rPr>
                <w:rFonts w:hint="default" w:ascii="Times New Roman" w:hAnsi="Times New Roman" w:eastAsia="宋体" w:cs="Times New Roman"/>
                <w:spacing w:val="-5"/>
                <w:sz w:val="16"/>
                <w:szCs w:val="16"/>
              </w:rPr>
              <w:t>≥90%</w:t>
            </w:r>
          </w:p>
        </w:tc>
      </w:tr>
    </w:tbl>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firstLine="642" w:firstLineChars="200"/>
        <w:textAlignment w:val="auto"/>
        <w:rPr>
          <w:rFonts w:hint="default" w:ascii="Times New Roman" w:hAnsi="Times New Roman" w:eastAsia="楷体" w:cs="Times New Roman"/>
          <w:b/>
          <w:bCs/>
          <w:sz w:val="32"/>
          <w:szCs w:val="32"/>
        </w:rPr>
      </w:pPr>
      <w:r>
        <w:rPr>
          <w:rFonts w:hint="default" w:ascii="方正楷体_GB2312" w:hAnsi="方正楷体_GB2312" w:eastAsia="方正楷体_GB2312" w:cs="方正楷体_GB2312"/>
          <w:b/>
          <w:bCs/>
          <w:kern w:val="2"/>
          <w:sz w:val="32"/>
          <w:szCs w:val="32"/>
          <w:lang w:val="en-US" w:eastAsia="zh-CN" w:bidi="ar-SA"/>
        </w:rPr>
        <w:t>（二）自治区资金安排、分解下达预算和绩效目标情况</w:t>
      </w: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firstLine="642" w:firstLineChars="200"/>
        <w:textAlignment w:val="auto"/>
        <w:rPr>
          <w:rFonts w:hint="eastAsia" w:ascii="Times New Roman" w:hAnsi="Times New Roman" w:eastAsia="楷体" w:cs="Times New Roman"/>
          <w:sz w:val="32"/>
          <w:szCs w:val="32"/>
          <w:lang w:eastAsia="zh-CN"/>
        </w:rPr>
      </w:pPr>
      <w:r>
        <w:rPr>
          <w:rFonts w:hint="default" w:ascii="方正仿宋_GB2312" w:hAnsi="方正仿宋_GB2312" w:eastAsia="方正仿宋_GB2312" w:cs="方正仿宋_GB2312"/>
          <w:b/>
          <w:bCs/>
          <w:kern w:val="2"/>
          <w:sz w:val="32"/>
          <w:szCs w:val="32"/>
          <w:lang w:val="en-US" w:eastAsia="zh-CN" w:bidi="ar-SA"/>
        </w:rPr>
        <w:t>1.自治区分解下达预算情况</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default" w:ascii="Times New Roman" w:hAnsi="Times New Roman" w:cs="Times New Roman"/>
          <w:sz w:val="32"/>
          <w:szCs w:val="32"/>
          <w:lang w:val="en-US" w:eastAsia="zh-CN"/>
        </w:rPr>
        <w:t>2</w:t>
      </w:r>
      <w:r>
        <w:rPr>
          <w:rFonts w:hint="default" w:ascii="Times New Roman" w:hAnsi="Times New Roman" w:eastAsia="仿宋_GB2312" w:cs="Times New Roman"/>
          <w:sz w:val="32"/>
          <w:szCs w:val="32"/>
          <w:lang w:val="en-US" w:eastAsia="zh-CN"/>
        </w:rPr>
        <w:t>年</w:t>
      </w:r>
      <w:r>
        <w:rPr>
          <w:rFonts w:hint="default" w:ascii="Times New Roman" w:hAnsi="Times New Roman" w:cs="Times New Roman"/>
          <w:sz w:val="32"/>
          <w:szCs w:val="32"/>
          <w:lang w:val="en-US" w:eastAsia="zh-CN"/>
        </w:rPr>
        <w:t>11</w:t>
      </w:r>
      <w:r>
        <w:rPr>
          <w:rFonts w:hint="default" w:ascii="Times New Roman" w:hAnsi="Times New Roman" w:eastAsia="仿宋_GB2312" w:cs="Times New Roman"/>
          <w:sz w:val="32"/>
          <w:szCs w:val="32"/>
          <w:lang w:val="en-US" w:eastAsia="zh-CN"/>
        </w:rPr>
        <w:t>月</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自治区财政厅下发</w:t>
      </w:r>
      <w:r>
        <w:rPr>
          <w:rFonts w:hint="default" w:ascii="Times New Roman" w:hAnsi="Times New Roman" w:cs="Times New Roman"/>
          <w:sz w:val="32"/>
          <w:szCs w:val="32"/>
          <w:lang w:val="en-US" w:eastAsia="zh-CN"/>
        </w:rPr>
        <w:t>《关于提前下达2023年中央农业生产发展资金</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农机购置补贴</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预算的通知》（新财农〔2022〕77号）</w:t>
      </w:r>
      <w:r>
        <w:rPr>
          <w:rFonts w:hint="default" w:ascii="Times New Roman" w:hAnsi="Times New Roman" w:eastAsia="仿宋_GB2312" w:cs="Times New Roman"/>
          <w:sz w:val="32"/>
          <w:szCs w:val="32"/>
        </w:rPr>
        <w:t>资金87477</w:t>
      </w:r>
      <w:r>
        <w:rPr>
          <w:rFonts w:hint="default" w:ascii="Times New Roman" w:hAnsi="Times New Roman" w:cs="Times New Roman"/>
          <w:sz w:val="32"/>
          <w:szCs w:val="32"/>
          <w:lang w:val="en-US" w:eastAsia="zh-CN"/>
        </w:rPr>
        <w:t>万元。</w:t>
      </w:r>
      <w:r>
        <w:rPr>
          <w:rFonts w:hint="default" w:ascii="Times New Roman" w:hAnsi="Times New Roman" w:eastAsia="仿宋_GB2312" w:cs="Times New Roman"/>
          <w:sz w:val="32"/>
          <w:szCs w:val="32"/>
          <w:lang w:val="en-US" w:eastAsia="zh-CN"/>
        </w:rPr>
        <w:t>202</w:t>
      </w:r>
      <w:r>
        <w:rPr>
          <w:rFonts w:hint="default" w:ascii="Times New Roman" w:hAnsi="Times New Roman" w:cs="Times New Roman"/>
          <w:sz w:val="32"/>
          <w:szCs w:val="32"/>
          <w:lang w:val="en-US" w:eastAsia="zh-CN"/>
        </w:rPr>
        <w:t>2</w:t>
      </w:r>
      <w:r>
        <w:rPr>
          <w:rFonts w:hint="default" w:ascii="Times New Roman" w:hAnsi="Times New Roman" w:eastAsia="仿宋_GB2312" w:cs="Times New Roman"/>
          <w:sz w:val="32"/>
          <w:szCs w:val="32"/>
          <w:lang w:val="en-US" w:eastAsia="zh-CN"/>
        </w:rPr>
        <w:t>年</w:t>
      </w:r>
      <w:r>
        <w:rPr>
          <w:rFonts w:hint="default" w:ascii="Times New Roman" w:hAnsi="Times New Roman" w:cs="Times New Roman"/>
          <w:sz w:val="32"/>
          <w:szCs w:val="32"/>
          <w:lang w:val="en-US" w:eastAsia="zh-CN"/>
        </w:rPr>
        <w:t>11</w:t>
      </w:r>
      <w:r>
        <w:rPr>
          <w:rFonts w:hint="default" w:ascii="Times New Roman" w:hAnsi="Times New Roman" w:eastAsia="仿宋_GB2312" w:cs="Times New Roman"/>
          <w:sz w:val="32"/>
          <w:szCs w:val="32"/>
          <w:lang w:val="en-US" w:eastAsia="zh-CN"/>
        </w:rPr>
        <w:t>月</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自治区财政厅下发</w:t>
      </w:r>
      <w:r>
        <w:rPr>
          <w:rFonts w:hint="default" w:ascii="Times New Roman" w:hAnsi="Times New Roman" w:cs="Times New Roman"/>
          <w:sz w:val="32"/>
          <w:szCs w:val="32"/>
          <w:lang w:val="en-US" w:eastAsia="zh-CN"/>
        </w:rPr>
        <w:t>《关于提前下达2023年中央渔业发展补助资金预算的通知》（新财农〔2022〕82号）</w:t>
      </w:r>
      <w:r>
        <w:rPr>
          <w:rFonts w:hint="default" w:ascii="Times New Roman" w:hAnsi="Times New Roman" w:eastAsia="仿宋_GB2312" w:cs="Times New Roman"/>
          <w:sz w:val="32"/>
          <w:szCs w:val="32"/>
        </w:rPr>
        <w:t>下达资金1398</w:t>
      </w:r>
      <w:r>
        <w:rPr>
          <w:rFonts w:hint="default" w:ascii="Times New Roman" w:hAnsi="Times New Roman" w:cs="Times New Roman"/>
          <w:sz w:val="32"/>
          <w:szCs w:val="32"/>
          <w:lang w:val="en-US" w:eastAsia="zh-CN"/>
        </w:rPr>
        <w:t>万元。</w:t>
      </w:r>
      <w:r>
        <w:rPr>
          <w:rFonts w:hint="default" w:ascii="Times New Roman" w:hAnsi="Times New Roman" w:eastAsia="仿宋_GB2312" w:cs="Times New Roman"/>
          <w:sz w:val="32"/>
          <w:szCs w:val="32"/>
          <w:lang w:val="en-US" w:eastAsia="zh-CN"/>
        </w:rPr>
        <w:t>202</w:t>
      </w:r>
      <w:r>
        <w:rPr>
          <w:rFonts w:hint="default" w:ascii="Times New Roman" w:hAnsi="Times New Roman"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default" w:ascii="Times New Roman" w:hAnsi="Times New Roman" w:cs="Times New Roman"/>
          <w:sz w:val="32"/>
          <w:szCs w:val="32"/>
          <w:lang w:val="en-US" w:eastAsia="zh-CN"/>
        </w:rPr>
        <w:t>5</w:t>
      </w:r>
      <w:r>
        <w:rPr>
          <w:rFonts w:hint="default" w:ascii="Times New Roman" w:hAnsi="Times New Roman" w:eastAsia="仿宋_GB2312" w:cs="Times New Roman"/>
          <w:sz w:val="32"/>
          <w:szCs w:val="32"/>
          <w:lang w:val="en-US" w:eastAsia="zh-CN"/>
        </w:rPr>
        <w:t>月</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自治区财政厅下发</w:t>
      </w:r>
      <w:r>
        <w:rPr>
          <w:rFonts w:hint="default" w:ascii="Times New Roman" w:hAnsi="Times New Roman" w:cs="Times New Roman"/>
          <w:sz w:val="32"/>
          <w:szCs w:val="32"/>
          <w:lang w:val="en-US" w:eastAsia="zh-CN"/>
        </w:rPr>
        <w:t>《关于下达2023年中央农业产业发展资金预算的通知》（新财农〔2023〕35号）</w:t>
      </w:r>
      <w:r>
        <w:rPr>
          <w:rFonts w:hint="default" w:ascii="Times New Roman" w:hAnsi="Times New Roman" w:eastAsia="仿宋_GB2312" w:cs="Times New Roman"/>
          <w:sz w:val="32"/>
          <w:szCs w:val="32"/>
        </w:rPr>
        <w:t>资金100740</w:t>
      </w:r>
      <w:r>
        <w:rPr>
          <w:rFonts w:hint="default" w:ascii="Times New Roman" w:hAnsi="Times New Roman" w:cs="Times New Roman"/>
          <w:sz w:val="32"/>
          <w:szCs w:val="32"/>
          <w:lang w:val="en-US" w:eastAsia="zh-CN"/>
        </w:rPr>
        <w:t>万元，</w:t>
      </w:r>
      <w:r>
        <w:rPr>
          <w:rFonts w:hint="eastAsia" w:ascii="Times New Roman" w:hAnsi="Times New Roman" w:cs="Times New Roman"/>
          <w:sz w:val="32"/>
          <w:szCs w:val="32"/>
          <w:lang w:val="en-US" w:eastAsia="zh-CN"/>
        </w:rPr>
        <w:t>下达新疆2023年农业产业发展资金项目，</w:t>
      </w:r>
      <w:r>
        <w:rPr>
          <w:rFonts w:hint="default" w:ascii="Times New Roman" w:hAnsi="Times New Roman" w:cs="Times New Roman"/>
          <w:sz w:val="32"/>
          <w:szCs w:val="32"/>
          <w:lang w:val="en-US" w:eastAsia="zh-CN"/>
        </w:rPr>
        <w:t>共计资金189615万元。</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cs="Times New Roman"/>
          <w:sz w:val="32"/>
          <w:szCs w:val="32"/>
          <w:lang w:eastAsia="zh-CN"/>
        </w:rPr>
      </w:pPr>
      <w:r>
        <w:rPr>
          <w:rFonts w:hint="default" w:ascii="Times New Roman" w:hAnsi="Times New Roman" w:eastAsia="仿宋_GB2312" w:cs="Times New Roman"/>
          <w:sz w:val="32"/>
          <w:szCs w:val="32"/>
        </w:rPr>
        <w:t>资金分解情况详见下表</w:t>
      </w:r>
      <w:r>
        <w:rPr>
          <w:rFonts w:hint="default" w:ascii="Times New Roman" w:hAnsi="Times New Roman" w:cs="Times New Roman"/>
          <w:sz w:val="32"/>
          <w:szCs w:val="32"/>
          <w:lang w:eastAsia="zh-CN"/>
        </w:rPr>
        <w:t>：</w:t>
      </w:r>
    </w:p>
    <w:p>
      <w:pPr>
        <w:pStyle w:val="15"/>
        <w:jc w:val="center"/>
        <w:rPr>
          <w:rFonts w:hint="default" w:ascii="Times New Roman" w:hAnsi="Times New Roman" w:cs="Times New Roman"/>
          <w:b/>
          <w:bCs/>
          <w:sz w:val="24"/>
        </w:rPr>
      </w:pPr>
      <w:r>
        <w:rPr>
          <w:rFonts w:hint="default" w:ascii="Times New Roman" w:hAnsi="Times New Roman" w:cs="Times New Roman"/>
          <w:b/>
          <w:bCs/>
          <w:sz w:val="24"/>
        </w:rPr>
        <w:t>202</w:t>
      </w:r>
      <w:r>
        <w:rPr>
          <w:rFonts w:hint="default" w:ascii="Times New Roman" w:hAnsi="Times New Roman" w:cs="Times New Roman"/>
          <w:b/>
          <w:bCs/>
          <w:sz w:val="24"/>
          <w:lang w:val="en-US" w:eastAsia="zh-CN"/>
        </w:rPr>
        <w:t>3</w:t>
      </w:r>
      <w:r>
        <w:rPr>
          <w:rFonts w:hint="default" w:ascii="Times New Roman" w:hAnsi="Times New Roman" w:cs="Times New Roman"/>
          <w:b/>
          <w:bCs/>
          <w:sz w:val="24"/>
        </w:rPr>
        <w:t>年</w:t>
      </w:r>
      <w:r>
        <w:rPr>
          <w:rFonts w:hint="default" w:ascii="Times New Roman" w:hAnsi="Times New Roman" w:cs="Times New Roman"/>
          <w:b/>
          <w:bCs/>
          <w:sz w:val="24"/>
          <w:lang w:eastAsia="zh-CN"/>
        </w:rPr>
        <w:t>农业产业发展</w:t>
      </w:r>
      <w:r>
        <w:rPr>
          <w:rFonts w:hint="default" w:ascii="Times New Roman" w:hAnsi="Times New Roman" w:cs="Times New Roman"/>
          <w:b/>
          <w:bCs/>
          <w:sz w:val="24"/>
        </w:rPr>
        <w:t>资金分配表</w:t>
      </w:r>
    </w:p>
    <w:p>
      <w:pPr>
        <w:pStyle w:val="15"/>
        <w:ind w:firstLine="361" w:firstLineChars="200"/>
        <w:jc w:val="right"/>
        <w:rPr>
          <w:rFonts w:hint="default" w:ascii="Times New Roman" w:hAnsi="Times New Roman" w:cs="Times New Roman"/>
          <w:b/>
          <w:bCs/>
          <w:sz w:val="18"/>
          <w:szCs w:val="16"/>
          <w:lang w:val="en-US" w:eastAsia="zh-CN"/>
        </w:rPr>
      </w:pPr>
      <w:r>
        <w:rPr>
          <w:rFonts w:hint="default" w:ascii="Times New Roman" w:hAnsi="Times New Roman" w:cs="Times New Roman"/>
          <w:b/>
          <w:bCs/>
          <w:sz w:val="18"/>
          <w:szCs w:val="16"/>
          <w:lang w:val="en-US" w:eastAsia="zh-CN"/>
        </w:rPr>
        <w:t>单位：万元</w:t>
      </w:r>
    </w:p>
    <w:tbl>
      <w:tblPr>
        <w:tblStyle w:val="11"/>
        <w:tblpPr w:leftFromText="180" w:rightFromText="180" w:vertAnchor="text" w:horzAnchor="page" w:tblpXSpec="center" w:tblpY="169"/>
        <w:tblOverlap w:val="never"/>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8"/>
        <w:gridCol w:w="5808"/>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0"/>
                <w:sz w:val="20"/>
                <w:szCs w:val="20"/>
                <w:u w:val="none"/>
                <w:lang w:val="en-US" w:eastAsia="zh-CN" w:bidi="ar"/>
              </w:rPr>
            </w:pPr>
            <w:r>
              <w:rPr>
                <w:rFonts w:hint="default" w:ascii="Times New Roman" w:hAnsi="Times New Roman" w:cs="Times New Roman" w:eastAsiaTheme="minorEastAsia"/>
                <w:b/>
                <w:bCs/>
                <w:i w:val="0"/>
                <w:iCs w:val="0"/>
                <w:color w:val="000000"/>
                <w:kern w:val="0"/>
                <w:sz w:val="20"/>
                <w:szCs w:val="20"/>
                <w:u w:val="none"/>
                <w:lang w:val="en-US" w:eastAsia="zh-CN" w:bidi="ar"/>
              </w:rPr>
              <w:t>序号</w:t>
            </w:r>
          </w:p>
        </w:tc>
        <w:tc>
          <w:tcPr>
            <w:tcW w:w="3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2"/>
                <w:sz w:val="18"/>
                <w:szCs w:val="18"/>
                <w:u w:val="none"/>
                <w:lang w:val="en-US" w:eastAsia="zh-CN" w:bidi="ar-SA"/>
              </w:rPr>
            </w:pPr>
            <w:r>
              <w:rPr>
                <w:rFonts w:hint="default" w:ascii="Times New Roman" w:hAnsi="Times New Roman" w:cs="Times New Roman" w:eastAsiaTheme="minorEastAsia"/>
                <w:b/>
                <w:bCs/>
                <w:i w:val="0"/>
                <w:iCs w:val="0"/>
                <w:color w:val="000000"/>
                <w:kern w:val="0"/>
                <w:sz w:val="18"/>
                <w:szCs w:val="18"/>
                <w:u w:val="none"/>
                <w:lang w:val="en-US" w:eastAsia="zh-CN" w:bidi="ar"/>
              </w:rPr>
              <w:t>地州/单位</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18"/>
                <w:szCs w:val="18"/>
                <w:u w:val="none"/>
                <w:lang w:val="en-US" w:eastAsia="zh-CN"/>
              </w:rPr>
            </w:pPr>
            <w:r>
              <w:rPr>
                <w:rFonts w:hint="default" w:ascii="Times New Roman" w:hAnsi="Times New Roman" w:cs="Times New Roman" w:eastAsiaTheme="minorEastAsia"/>
                <w:b/>
                <w:bCs/>
                <w:i w:val="0"/>
                <w:iCs w:val="0"/>
                <w:color w:val="000000"/>
                <w:sz w:val="18"/>
                <w:szCs w:val="18"/>
                <w:u w:val="none"/>
                <w:lang w:val="en-US" w:eastAsia="zh-CN"/>
              </w:rPr>
              <w:t>分配金额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w:t>
            </w:r>
          </w:p>
        </w:tc>
        <w:tc>
          <w:tcPr>
            <w:tcW w:w="3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乌鲁木齐市</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2</w:t>
            </w:r>
          </w:p>
        </w:tc>
        <w:tc>
          <w:tcPr>
            <w:tcW w:w="3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伊犁州</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15063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3</w:t>
            </w:r>
          </w:p>
        </w:tc>
        <w:tc>
          <w:tcPr>
            <w:tcW w:w="3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塔城地区</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13997.5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4</w:t>
            </w:r>
          </w:p>
        </w:tc>
        <w:tc>
          <w:tcPr>
            <w:tcW w:w="3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阿勒泰地区</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6057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5</w:t>
            </w:r>
          </w:p>
        </w:tc>
        <w:tc>
          <w:tcPr>
            <w:tcW w:w="3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博州</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3724.5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6</w:t>
            </w:r>
          </w:p>
        </w:tc>
        <w:tc>
          <w:tcPr>
            <w:tcW w:w="3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昌吉州</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12268.5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7</w:t>
            </w:r>
          </w:p>
        </w:tc>
        <w:tc>
          <w:tcPr>
            <w:tcW w:w="3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克拉玛依</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8</w:t>
            </w:r>
          </w:p>
        </w:tc>
        <w:tc>
          <w:tcPr>
            <w:tcW w:w="3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哈密市</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9</w:t>
            </w:r>
          </w:p>
        </w:tc>
        <w:tc>
          <w:tcPr>
            <w:tcW w:w="3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吐鲁番市</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10</w:t>
            </w:r>
          </w:p>
        </w:tc>
        <w:tc>
          <w:tcPr>
            <w:tcW w:w="3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巴州</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28549.5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11</w:t>
            </w:r>
          </w:p>
        </w:tc>
        <w:tc>
          <w:tcPr>
            <w:tcW w:w="3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阿克苏地区</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46265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12</w:t>
            </w:r>
          </w:p>
        </w:tc>
        <w:tc>
          <w:tcPr>
            <w:tcW w:w="3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克州</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3514.5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13</w:t>
            </w:r>
          </w:p>
        </w:tc>
        <w:tc>
          <w:tcPr>
            <w:tcW w:w="3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喀什地区</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39916.5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14</w:t>
            </w:r>
          </w:p>
        </w:tc>
        <w:tc>
          <w:tcPr>
            <w:tcW w:w="3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和田地区</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13975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15</w:t>
            </w:r>
          </w:p>
        </w:tc>
        <w:tc>
          <w:tcPr>
            <w:tcW w:w="3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自治区畜牧兽医局</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16</w:t>
            </w:r>
          </w:p>
        </w:tc>
        <w:tc>
          <w:tcPr>
            <w:tcW w:w="3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新疆大学</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17</w:t>
            </w:r>
          </w:p>
        </w:tc>
        <w:tc>
          <w:tcPr>
            <w:tcW w:w="3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新疆农业大学</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18</w:t>
            </w:r>
          </w:p>
        </w:tc>
        <w:tc>
          <w:tcPr>
            <w:tcW w:w="3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新疆农业科学院</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19</w:t>
            </w:r>
          </w:p>
        </w:tc>
        <w:tc>
          <w:tcPr>
            <w:tcW w:w="3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新疆医科大学</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20</w:t>
            </w:r>
          </w:p>
        </w:tc>
        <w:tc>
          <w:tcPr>
            <w:tcW w:w="3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农业农村厅</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394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0"/>
                <w:sz w:val="18"/>
                <w:szCs w:val="18"/>
                <w:u w:val="none"/>
                <w:lang w:val="en-US" w:eastAsia="zh-CN" w:bidi="ar"/>
              </w:rPr>
            </w:pPr>
            <w:r>
              <w:rPr>
                <w:rFonts w:hint="default" w:ascii="Times New Roman" w:hAnsi="Times New Roman" w:cs="Times New Roman" w:eastAsiaTheme="minorEastAsia"/>
                <w:b/>
                <w:bCs/>
                <w:i w:val="0"/>
                <w:iCs w:val="0"/>
                <w:color w:val="000000"/>
                <w:sz w:val="18"/>
                <w:szCs w:val="18"/>
                <w:u w:val="none"/>
                <w:lang w:val="en-US" w:eastAsia="zh-CN"/>
              </w:rPr>
              <w:t>合计</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0"/>
                <w:sz w:val="18"/>
                <w:szCs w:val="18"/>
                <w:u w:val="none"/>
                <w:lang w:val="en-US" w:eastAsia="zh-CN" w:bidi="ar"/>
              </w:rPr>
            </w:pPr>
            <w:r>
              <w:rPr>
                <w:rFonts w:hint="default" w:ascii="Times New Roman" w:hAnsi="Times New Roman" w:cs="Times New Roman" w:eastAsiaTheme="minorEastAsia"/>
                <w:b/>
                <w:bCs/>
                <w:i w:val="0"/>
                <w:iCs w:val="0"/>
                <w:color w:val="000000"/>
                <w:kern w:val="0"/>
                <w:sz w:val="18"/>
                <w:szCs w:val="18"/>
                <w:u w:val="none"/>
                <w:lang w:val="en-US" w:eastAsia="zh-CN" w:bidi="ar"/>
              </w:rPr>
              <w:t>189615</w:t>
            </w:r>
          </w:p>
        </w:tc>
      </w:tr>
    </w:tbl>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firstLine="642" w:firstLineChars="200"/>
        <w:textAlignment w:val="auto"/>
        <w:rPr>
          <w:rFonts w:hint="default" w:ascii="方正仿宋_GB2312" w:hAnsi="方正仿宋_GB2312" w:eastAsia="方正仿宋_GB2312" w:cs="方正仿宋_GB2312"/>
          <w:b/>
          <w:bCs/>
          <w:kern w:val="2"/>
          <w:sz w:val="32"/>
          <w:szCs w:val="32"/>
          <w:lang w:val="en-US" w:eastAsia="zh-CN" w:bidi="ar-SA"/>
        </w:rPr>
      </w:pPr>
      <w:r>
        <w:rPr>
          <w:rFonts w:hint="default" w:ascii="方正仿宋_GB2312" w:hAnsi="方正仿宋_GB2312" w:eastAsia="方正仿宋_GB2312" w:cs="方正仿宋_GB2312"/>
          <w:b/>
          <w:bCs/>
          <w:kern w:val="2"/>
          <w:sz w:val="32"/>
          <w:szCs w:val="32"/>
          <w:lang w:val="en-US" w:eastAsia="zh-CN" w:bidi="ar-SA"/>
        </w:rPr>
        <w:t>2.自治区分解下达绩效目标情况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sectPr>
          <w:pgSz w:w="11906" w:h="16838"/>
          <w:pgMar w:top="1440" w:right="1800" w:bottom="1440" w:left="1800" w:header="851" w:footer="992" w:gutter="0"/>
          <w:pgNumType w:fmt="decimal"/>
          <w:cols w:space="425" w:num="1"/>
          <w:docGrid w:type="lines" w:linePitch="312" w:charSpace="0"/>
        </w:sectPr>
      </w:pPr>
      <w:r>
        <w:rPr>
          <w:rFonts w:hint="eastAsia" w:cs="Times New Roman"/>
          <w:sz w:val="32"/>
          <w:szCs w:val="32"/>
          <w:lang w:val="en-US" w:eastAsia="zh-CN"/>
        </w:rPr>
        <w:t>严格按照</w:t>
      </w:r>
      <w:r>
        <w:rPr>
          <w:rFonts w:hint="default" w:ascii="Times New Roman" w:hAnsi="Times New Roman" w:eastAsia="仿宋_GB2312" w:cs="Times New Roman"/>
          <w:sz w:val="32"/>
          <w:szCs w:val="32"/>
        </w:rPr>
        <w:t>自治区财政厅下达的资金文件确定的绩效目标，对县（市）资金的分配主要</w:t>
      </w:r>
      <w:r>
        <w:rPr>
          <w:rFonts w:hint="eastAsia" w:cs="Times New Roman"/>
          <w:sz w:val="32"/>
          <w:szCs w:val="32"/>
          <w:lang w:val="en-US" w:eastAsia="zh-CN"/>
        </w:rPr>
        <w:t>依</w:t>
      </w:r>
      <w:r>
        <w:rPr>
          <w:rFonts w:hint="default" w:ascii="Times New Roman" w:hAnsi="Times New Roman" w:eastAsia="仿宋_GB2312" w:cs="Times New Roman"/>
          <w:sz w:val="32"/>
          <w:szCs w:val="32"/>
        </w:rPr>
        <w:t>据任务特点进行合理的安排，根据</w:t>
      </w:r>
      <w:r>
        <w:rPr>
          <w:rFonts w:hint="default" w:ascii="Times New Roman" w:hAnsi="Times New Roman" w:eastAsia="仿宋_GB2312" w:cs="Times New Roman"/>
          <w:sz w:val="32"/>
          <w:szCs w:val="32"/>
          <w:lang w:val="en-US" w:eastAsia="zh-CN"/>
        </w:rPr>
        <w:t>《关于下达2023年中央</w:t>
      </w:r>
      <w:r>
        <w:rPr>
          <w:rFonts w:hint="default" w:ascii="Times New Roman" w:hAnsi="Times New Roman" w:cs="Times New Roman"/>
          <w:sz w:val="32"/>
          <w:szCs w:val="32"/>
          <w:lang w:val="en-US" w:eastAsia="zh-CN"/>
        </w:rPr>
        <w:t>农业产业发展</w:t>
      </w:r>
      <w:r>
        <w:rPr>
          <w:rFonts w:hint="default" w:ascii="Times New Roman" w:hAnsi="Times New Roman" w:eastAsia="仿宋_GB2312" w:cs="Times New Roman"/>
          <w:sz w:val="32"/>
          <w:szCs w:val="32"/>
          <w:lang w:val="en-US" w:eastAsia="zh-CN"/>
        </w:rPr>
        <w:t>资金预算的通知》（新财农〔2023〕3</w:t>
      </w:r>
      <w:r>
        <w:rPr>
          <w:rFonts w:hint="default" w:ascii="Times New Roman" w:hAnsi="Times New Roman" w:cs="Times New Roman"/>
          <w:sz w:val="32"/>
          <w:szCs w:val="32"/>
          <w:lang w:val="en-US" w:eastAsia="zh-CN"/>
        </w:rPr>
        <w:t>5</w:t>
      </w:r>
      <w:r>
        <w:rPr>
          <w:rFonts w:hint="default" w:ascii="Times New Roman" w:hAnsi="Times New Roman" w:eastAsia="仿宋_GB2312" w:cs="Times New Roman"/>
          <w:sz w:val="32"/>
          <w:szCs w:val="32"/>
          <w:lang w:val="en-US" w:eastAsia="zh-CN"/>
        </w:rPr>
        <w:t>号）</w:t>
      </w:r>
      <w:r>
        <w:rPr>
          <w:rFonts w:hint="eastAsia" w:cs="Times New Roman"/>
          <w:sz w:val="32"/>
          <w:szCs w:val="32"/>
          <w:lang w:val="en-US" w:eastAsia="zh-CN"/>
        </w:rPr>
        <w:t>，</w:t>
      </w:r>
      <w:r>
        <w:rPr>
          <w:rFonts w:hint="default" w:ascii="Times New Roman" w:hAnsi="Times New Roman" w:eastAsia="仿宋_GB2312" w:cs="Times New Roman"/>
          <w:sz w:val="32"/>
          <w:szCs w:val="32"/>
        </w:rPr>
        <w:t>绩效目标详见下表：</w:t>
      </w:r>
    </w:p>
    <w:p>
      <w:pPr>
        <w:pStyle w:val="15"/>
        <w:keepNext w:val="0"/>
        <w:keepLines w:val="0"/>
        <w:pageBreakBefore w:val="0"/>
        <w:widowControl w:val="0"/>
        <w:kinsoku/>
        <w:wordWrap/>
        <w:overflowPunct/>
        <w:topLinePunct w:val="0"/>
        <w:autoSpaceDE/>
        <w:autoSpaceDN/>
        <w:bidi w:val="0"/>
        <w:adjustRightInd/>
        <w:snapToGrid/>
        <w:spacing w:line="560" w:lineRule="exact"/>
        <w:ind w:firstLine="441" w:firstLineChars="200"/>
        <w:jc w:val="center"/>
        <w:textAlignment w:val="auto"/>
        <w:rPr>
          <w:rFonts w:hint="default" w:ascii="Times New Roman" w:hAnsi="Times New Roman" w:eastAsia="仿宋_GB2312" w:cs="Times New Roman"/>
          <w:b/>
          <w:bCs/>
          <w:sz w:val="22"/>
          <w:szCs w:val="22"/>
          <w:lang w:val="en-US" w:eastAsia="zh-CN"/>
        </w:rPr>
      </w:pPr>
      <w:r>
        <w:rPr>
          <w:rFonts w:hint="default" w:ascii="Times New Roman" w:hAnsi="Times New Roman" w:eastAsia="仿宋_GB2312" w:cs="Times New Roman"/>
          <w:b/>
          <w:bCs/>
          <w:sz w:val="22"/>
          <w:szCs w:val="22"/>
          <w:lang w:val="en-US" w:eastAsia="zh-CN"/>
        </w:rPr>
        <w:t>2023年中央农业产业发展资金区域绩效目标表</w:t>
      </w:r>
    </w:p>
    <w:tbl>
      <w:tblPr>
        <w:tblStyle w:val="11"/>
        <w:tblW w:w="14976" w:type="dxa"/>
        <w:tblInd w:w="-9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91"/>
        <w:gridCol w:w="391"/>
        <w:gridCol w:w="304"/>
        <w:gridCol w:w="1969"/>
        <w:gridCol w:w="498"/>
        <w:gridCol w:w="498"/>
        <w:gridCol w:w="501"/>
        <w:gridCol w:w="501"/>
        <w:gridCol w:w="523"/>
        <w:gridCol w:w="435"/>
        <w:gridCol w:w="347"/>
        <w:gridCol w:w="501"/>
        <w:gridCol w:w="523"/>
        <w:gridCol w:w="501"/>
        <w:gridCol w:w="501"/>
        <w:gridCol w:w="523"/>
        <w:gridCol w:w="501"/>
        <w:gridCol w:w="501"/>
        <w:gridCol w:w="523"/>
        <w:gridCol w:w="501"/>
        <w:gridCol w:w="347"/>
        <w:gridCol w:w="391"/>
        <w:gridCol w:w="347"/>
        <w:gridCol w:w="435"/>
        <w:gridCol w:w="347"/>
        <w:gridCol w:w="348"/>
        <w:gridCol w:w="348"/>
        <w:gridCol w:w="348"/>
        <w:gridCol w:w="348"/>
        <w:gridCol w:w="348"/>
        <w:gridCol w:w="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782"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资金名称</w:t>
            </w:r>
          </w:p>
        </w:tc>
        <w:tc>
          <w:tcPr>
            <w:tcW w:w="2771"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中央农业产业发展资金（全年总表）</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全区总绩效目标</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0424" w:type="dxa"/>
            <w:gridSpan w:val="24"/>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分区域绩效目标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782"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中央主管部门</w:t>
            </w:r>
          </w:p>
        </w:tc>
        <w:tc>
          <w:tcPr>
            <w:tcW w:w="2771"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财政部、农业农村部</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合计</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乌鲁木齐市</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伊犁州</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塔城地区</w:t>
            </w: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阿勒泰地区</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克拉玛依市</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博州</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昌吉州</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哈密市</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吐鲁番市</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巴州</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阿克苏地区</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克州</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喀什地区</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和田地区</w:t>
            </w:r>
          </w:p>
        </w:tc>
        <w:tc>
          <w:tcPr>
            <w:tcW w:w="34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自治区葡萄瓜果研究所</w:t>
            </w:r>
          </w:p>
        </w:tc>
        <w:tc>
          <w:tcPr>
            <w:tcW w:w="39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新疆畜牧科学院畜牧研究所</w:t>
            </w:r>
          </w:p>
        </w:tc>
        <w:tc>
          <w:tcPr>
            <w:tcW w:w="34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新疆畜牧科学院兽医研究所</w:t>
            </w:r>
          </w:p>
        </w:tc>
        <w:tc>
          <w:tcPr>
            <w:tcW w:w="43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新疆畜牧科学院畜牧业质量标准研究所</w:t>
            </w:r>
          </w:p>
        </w:tc>
        <w:tc>
          <w:tcPr>
            <w:tcW w:w="34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新疆大学</w:t>
            </w:r>
          </w:p>
        </w:tc>
        <w:tc>
          <w:tcPr>
            <w:tcW w:w="34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新疆医科大学</w:t>
            </w:r>
          </w:p>
        </w:tc>
        <w:tc>
          <w:tcPr>
            <w:tcW w:w="34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自治区动物疫病预防控制中心</w:t>
            </w:r>
          </w:p>
        </w:tc>
        <w:tc>
          <w:tcPr>
            <w:tcW w:w="34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新疆农业大学</w:t>
            </w:r>
          </w:p>
        </w:tc>
        <w:tc>
          <w:tcPr>
            <w:tcW w:w="34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自治区畜牧总站</w:t>
            </w:r>
          </w:p>
        </w:tc>
        <w:tc>
          <w:tcPr>
            <w:tcW w:w="34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新疆农业科学院轮台果树资源圃</w:t>
            </w:r>
          </w:p>
        </w:tc>
        <w:tc>
          <w:tcPr>
            <w:tcW w:w="43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新疆农业科学院农作物品种资源研究所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8" w:hRule="atLeast"/>
        </w:trPr>
        <w:tc>
          <w:tcPr>
            <w:tcW w:w="782"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省级财政部门</w:t>
            </w:r>
          </w:p>
        </w:tc>
        <w:tc>
          <w:tcPr>
            <w:tcW w:w="2771"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新疆维吾尔自治区财政厅</w:t>
            </w:r>
          </w:p>
        </w:tc>
        <w:tc>
          <w:tcPr>
            <w:tcW w:w="49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6882" w:type="dxa"/>
            <w:gridSpan w:val="14"/>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各地州市财政局、农业农村局</w:t>
            </w:r>
          </w:p>
        </w:tc>
        <w:tc>
          <w:tcPr>
            <w:tcW w:w="34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782"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省级主管部门</w:t>
            </w:r>
          </w:p>
        </w:tc>
        <w:tc>
          <w:tcPr>
            <w:tcW w:w="2771"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新疆维吾尔自治区农业农村厅</w:t>
            </w:r>
          </w:p>
        </w:tc>
        <w:tc>
          <w:tcPr>
            <w:tcW w:w="49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6882" w:type="dxa"/>
            <w:gridSpan w:val="14"/>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资金情况 （万元）</w:t>
            </w:r>
          </w:p>
        </w:tc>
        <w:tc>
          <w:tcPr>
            <w:tcW w:w="3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年度金额：</w:t>
            </w:r>
          </w:p>
        </w:tc>
        <w:tc>
          <w:tcPr>
            <w:tcW w:w="2771"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189615</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189615</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1861</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15063</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13997.5</w:t>
            </w: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6057</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256</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3724.5</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12268.5</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272</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1215</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28549.5</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46265</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3514.5</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39916.5</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13975</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670</w:t>
            </w:r>
          </w:p>
        </w:tc>
        <w:tc>
          <w:tcPr>
            <w:tcW w:w="3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1210</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10</w:t>
            </w: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210</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10</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10</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10</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380</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60</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60</w:t>
            </w:r>
          </w:p>
        </w:tc>
        <w:tc>
          <w:tcPr>
            <w:tcW w:w="43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其中：中央补助</w:t>
            </w:r>
          </w:p>
        </w:tc>
        <w:tc>
          <w:tcPr>
            <w:tcW w:w="2771"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189615</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189615</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1861</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15063</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13997.5</w:t>
            </w: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6057</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256</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3724.5</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12268.5</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272</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1215</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28549.5</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46265</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3514.5</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39916.5</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13975</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670</w:t>
            </w:r>
          </w:p>
        </w:tc>
        <w:tc>
          <w:tcPr>
            <w:tcW w:w="3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1210</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10</w:t>
            </w: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210</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10</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10</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10</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380</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60</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60</w:t>
            </w:r>
          </w:p>
        </w:tc>
        <w:tc>
          <w:tcPr>
            <w:tcW w:w="43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地方资金</w:t>
            </w:r>
          </w:p>
        </w:tc>
        <w:tc>
          <w:tcPr>
            <w:tcW w:w="277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9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9" w:hRule="atLeast"/>
        </w:trPr>
        <w:tc>
          <w:tcPr>
            <w:tcW w:w="39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年度目标</w:t>
            </w:r>
          </w:p>
        </w:tc>
        <w:tc>
          <w:tcPr>
            <w:tcW w:w="3162"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Theme="minorEastAsia" w:hAnsiTheme="minorEastAsia" w:eastAsiaTheme="minorEastAsia" w:cstheme="minorEastAsia"/>
                <w:b w:val="0"/>
                <w:bCs w:val="0"/>
                <w:i w:val="0"/>
                <w:iCs w:val="0"/>
                <w:color w:val="000000"/>
                <w:sz w:val="14"/>
                <w:szCs w:val="14"/>
                <w:u w:val="none"/>
              </w:rPr>
            </w:pPr>
            <w:r>
              <w:rPr>
                <w:rStyle w:val="16"/>
                <w:rFonts w:hint="eastAsia" w:asciiTheme="minorEastAsia" w:hAnsiTheme="minorEastAsia" w:eastAsiaTheme="minorEastAsia" w:cstheme="minorEastAsia"/>
                <w:b w:val="0"/>
                <w:bCs w:val="0"/>
                <w:sz w:val="14"/>
                <w:szCs w:val="14"/>
                <w:lang w:val="en-US" w:eastAsia="zh-CN" w:bidi="ar"/>
              </w:rPr>
              <w:t>1.</w:t>
            </w:r>
            <w:r>
              <w:rPr>
                <w:rStyle w:val="17"/>
                <w:rFonts w:hint="eastAsia" w:asciiTheme="minorEastAsia" w:hAnsiTheme="minorEastAsia" w:eastAsiaTheme="minorEastAsia" w:cstheme="minorEastAsia"/>
                <w:b w:val="0"/>
                <w:bCs w:val="0"/>
                <w:sz w:val="14"/>
                <w:szCs w:val="14"/>
                <w:lang w:val="en-US" w:eastAsia="zh-CN" w:bidi="ar"/>
              </w:rPr>
              <w:t>稳定实施直接补贴政策；</w:t>
            </w:r>
          </w:p>
        </w:tc>
        <w:tc>
          <w:tcPr>
            <w:tcW w:w="49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FF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FF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162"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2.推动种业高质量发展</w:t>
            </w:r>
          </w:p>
        </w:tc>
        <w:tc>
          <w:tcPr>
            <w:tcW w:w="49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43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2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162"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3.发展壮大乡村产业</w:t>
            </w:r>
          </w:p>
        </w:tc>
        <w:tc>
          <w:tcPr>
            <w:tcW w:w="49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3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FF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FF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162"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4.推进渔业绿色循环发展和提升渔业设施设备水平</w:t>
            </w:r>
          </w:p>
        </w:tc>
        <w:tc>
          <w:tcPr>
            <w:tcW w:w="49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FF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FF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14"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162"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5.涉农资金统筹整合用于脱贫县。</w:t>
            </w:r>
          </w:p>
        </w:tc>
        <w:tc>
          <w:tcPr>
            <w:tcW w:w="49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一级指标</w:t>
            </w:r>
          </w:p>
        </w:tc>
        <w:tc>
          <w:tcPr>
            <w:tcW w:w="3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二级指标</w:t>
            </w: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三级指标</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指标值</w:t>
            </w:r>
          </w:p>
        </w:tc>
        <w:tc>
          <w:tcPr>
            <w:tcW w:w="49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1</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2</w:t>
            </w: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3</w:t>
            </w:r>
          </w:p>
        </w:tc>
        <w:tc>
          <w:tcPr>
            <w:tcW w:w="43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4</w:t>
            </w:r>
          </w:p>
        </w:tc>
        <w:tc>
          <w:tcPr>
            <w:tcW w:w="3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5</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6</w:t>
            </w: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7</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8</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9</w:t>
            </w: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10</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11</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12</w:t>
            </w: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13</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14</w:t>
            </w:r>
          </w:p>
        </w:tc>
        <w:tc>
          <w:tcPr>
            <w:tcW w:w="3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15</w:t>
            </w:r>
          </w:p>
        </w:tc>
        <w:tc>
          <w:tcPr>
            <w:tcW w:w="39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16</w:t>
            </w:r>
          </w:p>
        </w:tc>
        <w:tc>
          <w:tcPr>
            <w:tcW w:w="3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17</w:t>
            </w:r>
          </w:p>
        </w:tc>
        <w:tc>
          <w:tcPr>
            <w:tcW w:w="43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18</w:t>
            </w:r>
          </w:p>
        </w:tc>
        <w:tc>
          <w:tcPr>
            <w:tcW w:w="3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19</w:t>
            </w:r>
          </w:p>
        </w:tc>
        <w:tc>
          <w:tcPr>
            <w:tcW w:w="34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20</w:t>
            </w:r>
          </w:p>
        </w:tc>
        <w:tc>
          <w:tcPr>
            <w:tcW w:w="34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21</w:t>
            </w:r>
          </w:p>
        </w:tc>
        <w:tc>
          <w:tcPr>
            <w:tcW w:w="34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22</w:t>
            </w:r>
          </w:p>
        </w:tc>
        <w:tc>
          <w:tcPr>
            <w:tcW w:w="34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23</w:t>
            </w:r>
          </w:p>
        </w:tc>
        <w:tc>
          <w:tcPr>
            <w:tcW w:w="34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24</w:t>
            </w:r>
          </w:p>
        </w:tc>
        <w:tc>
          <w:tcPr>
            <w:tcW w:w="43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2"/>
                <w:szCs w:val="12"/>
                <w:u w:val="none"/>
              </w:rPr>
            </w:pPr>
            <w:r>
              <w:rPr>
                <w:rFonts w:hint="eastAsia" w:asciiTheme="minorEastAsia" w:hAnsiTheme="minorEastAsia" w:eastAsiaTheme="minorEastAsia" w:cstheme="minorEastAsia"/>
                <w:b/>
                <w:bCs/>
                <w:i w:val="0"/>
                <w:iCs w:val="0"/>
                <w:color w:val="000000"/>
                <w:kern w:val="0"/>
                <w:sz w:val="12"/>
                <w:szCs w:val="12"/>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绩效指标</w:t>
            </w:r>
          </w:p>
        </w:tc>
        <w:tc>
          <w:tcPr>
            <w:tcW w:w="39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产出指标</w:t>
            </w:r>
          </w:p>
        </w:tc>
        <w:tc>
          <w:tcPr>
            <w:tcW w:w="30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数量指标</w:t>
            </w: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农机购置与应用补贴机具数（台（套））</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50000</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50098</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100</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1665</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4900</w:t>
            </w: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1683</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35</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457</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3090</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110</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7560</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12083</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840</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13145</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4430</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kern w:val="0"/>
                <w:sz w:val="14"/>
                <w:szCs w:val="14"/>
                <w:u w:val="none"/>
                <w:lang w:val="en-US" w:eastAsia="zh-CN" w:bidi="ar"/>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新创建农业产业强镇</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数量（个）</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6</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6</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w:t>
            </w: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w:t>
            </w: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kern w:val="0"/>
                <w:sz w:val="14"/>
                <w:szCs w:val="14"/>
                <w:u w:val="none"/>
                <w:lang w:val="en-US" w:eastAsia="zh-CN" w:bidi="ar"/>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续建农业产业强镇</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数量（个）</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农业产业强镇培育主导产业（个）</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7</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7</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w:t>
            </w: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新创建优势特色产业集群数量（个）</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肉羊</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肉羊</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肉羊</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肉羊</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肉羊</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肉羊</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肉羊</w:t>
            </w: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续建优势特色产业集群数量（个）</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伊犁马</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伊犁马</w:t>
            </w: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伊犁马</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伊犁马、葡萄</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葡萄</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葡萄</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葡萄</w:t>
            </w: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葡萄</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葡萄</w:t>
            </w:r>
          </w:p>
        </w:tc>
        <w:tc>
          <w:tcPr>
            <w:tcW w:w="3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伊犁马</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伊犁马</w:t>
            </w:r>
          </w:p>
        </w:tc>
        <w:tc>
          <w:tcPr>
            <w:tcW w:w="435"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伊犁马</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伊犁马</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伊犁马</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伊犁马</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伊犁马</w:t>
            </w: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新创建国家现代农业产业园数量（个）</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w:t>
            </w: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kern w:val="0"/>
                <w:sz w:val="14"/>
                <w:szCs w:val="14"/>
                <w:u w:val="none"/>
                <w:lang w:val="en-US" w:eastAsia="zh-CN" w:bidi="ar"/>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粮改饲结构调整面积</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（万亩）</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118</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118</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10.7</w:t>
            </w: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3.2</w:t>
            </w:r>
          </w:p>
        </w:tc>
        <w:tc>
          <w:tcPr>
            <w:tcW w:w="43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4.9</w:t>
            </w:r>
          </w:p>
        </w:tc>
        <w:tc>
          <w:tcPr>
            <w:tcW w:w="3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7.5</w:t>
            </w: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12.3</w:t>
            </w: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10</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17.6</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4.1</w:t>
            </w: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26.8</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15.9</w:t>
            </w: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牧区良种补贴数量（万份牛精液单位）</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577</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577</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110</w:t>
            </w: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30</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18</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10</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6</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40</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139</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30</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90</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100</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高产优质苜蓿种植面积（万亩）</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w:t>
            </w: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4.1</w:t>
            </w: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w:t>
            </w:r>
          </w:p>
        </w:tc>
        <w:tc>
          <w:tcPr>
            <w:tcW w:w="43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0.8</w:t>
            </w: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1.42</w:t>
            </w: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0.1</w:t>
            </w: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0.18</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0.3</w:t>
            </w: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0.1</w:t>
            </w: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kern w:val="0"/>
                <w:sz w:val="14"/>
                <w:szCs w:val="14"/>
                <w:u w:val="none"/>
                <w:lang w:val="en-US" w:eastAsia="zh-CN" w:bidi="ar"/>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奶业生产能力提升县</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数量（个）</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w:t>
            </w: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w:t>
            </w: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w:t>
            </w: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水产品初加工和冷藏保鲜等设施设备（套/台）</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36</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84</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10</w:t>
            </w: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12</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62</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集中连片内陆养殖池塘标准化改造和尾水处理（亩）</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2700</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4888</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1578</w:t>
            </w: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3310</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保护国家级畜禽遗传资源保护品种数量（个）</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7</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7</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w:t>
            </w: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kern w:val="0"/>
                <w:sz w:val="14"/>
                <w:szCs w:val="14"/>
                <w:u w:val="none"/>
                <w:lang w:val="en-US" w:eastAsia="zh-CN" w:bidi="ar"/>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农作物种质资源保存</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数量（份）</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30212</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30212</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334</w:t>
            </w: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803</w:t>
            </w:r>
          </w:p>
        </w:tc>
        <w:tc>
          <w:tcPr>
            <w:tcW w:w="43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29075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种畜禽和奶牛生产性能测定数量（头、只）</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47060</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47060</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2800</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1500</w:t>
            </w: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400</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10860</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1500</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30000</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7"/>
                <w:rFonts w:hint="eastAsia" w:asciiTheme="minorEastAsia" w:hAnsiTheme="minorEastAsia" w:eastAsiaTheme="minorEastAsia" w:cstheme="minorEastAsia"/>
                <w:b w:val="0"/>
                <w:bCs w:val="0"/>
                <w:sz w:val="14"/>
                <w:szCs w:val="14"/>
                <w:lang w:val="en-US" w:eastAsia="zh-CN" w:bidi="ar"/>
              </w:rPr>
              <w:t>项目县新生犊母牛与能繁母牛存栏量比值（</w:t>
            </w:r>
            <w:r>
              <w:rPr>
                <w:rStyle w:val="16"/>
                <w:rFonts w:hint="eastAsia" w:asciiTheme="minorEastAsia" w:hAnsiTheme="minorEastAsia" w:eastAsiaTheme="minorEastAsia" w:cstheme="minorEastAsia"/>
                <w:b w:val="0"/>
                <w:bCs w:val="0"/>
                <w:sz w:val="14"/>
                <w:szCs w:val="14"/>
                <w:lang w:val="en-US" w:eastAsia="zh-CN" w:bidi="ar"/>
              </w:rPr>
              <w:t>%</w:t>
            </w:r>
            <w:r>
              <w:rPr>
                <w:rStyle w:val="17"/>
                <w:rFonts w:hint="eastAsia" w:asciiTheme="minorEastAsia" w:hAnsiTheme="minorEastAsia" w:eastAsiaTheme="minorEastAsia" w:cstheme="minorEastAsia"/>
                <w:b w:val="0"/>
                <w:bCs w:val="0"/>
                <w:sz w:val="14"/>
                <w:szCs w:val="14"/>
                <w:lang w:val="en-US" w:eastAsia="zh-CN" w:bidi="ar"/>
              </w:rPr>
              <w:t>）</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≥40%</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≥40%</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≥40%</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≥40%</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kern w:val="0"/>
                <w:sz w:val="14"/>
                <w:szCs w:val="14"/>
                <w:u w:val="none"/>
                <w:lang w:val="en-US" w:eastAsia="zh-CN" w:bidi="ar"/>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优质青储饲料收储量</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（万吨）</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425.2</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425.2</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16</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42.8</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12.8</w:t>
            </w: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19.6</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30</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49.2</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40</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70.4</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12.3</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80.4</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47.7</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质量指标</w:t>
            </w: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集群内农村一二三产业融合发展水平</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显著提高</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显著提高</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显著提高</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显著提高</w:t>
            </w: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显著提高</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显著提高</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显著提高</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显著提高</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显著提高</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显著提高</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显著提高</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显著提高</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显著提高</w:t>
            </w:r>
          </w:p>
        </w:tc>
        <w:tc>
          <w:tcPr>
            <w:tcW w:w="3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显著提高</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显著提高</w:t>
            </w: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显著提高</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显著提高</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显著提高</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显著提高</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显著提高</w:t>
            </w: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每个集群全产业链产值增长（%）</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w:t>
            </w: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w:t>
            </w:r>
          </w:p>
        </w:tc>
        <w:tc>
          <w:tcPr>
            <w:tcW w:w="3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w:t>
            </w: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w:t>
            </w: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7"/>
                <w:rFonts w:hint="eastAsia" w:asciiTheme="minorEastAsia" w:hAnsiTheme="minorEastAsia" w:eastAsiaTheme="minorEastAsia" w:cstheme="minorEastAsia"/>
                <w:b w:val="0"/>
                <w:bCs w:val="0"/>
                <w:sz w:val="14"/>
                <w:szCs w:val="14"/>
                <w:lang w:val="en-US" w:eastAsia="zh-CN" w:bidi="ar"/>
              </w:rPr>
              <w:t>肉牛肉羊良种化率（</w:t>
            </w:r>
            <w:r>
              <w:rPr>
                <w:rStyle w:val="16"/>
                <w:rFonts w:hint="eastAsia" w:asciiTheme="minorEastAsia" w:hAnsiTheme="minorEastAsia" w:eastAsiaTheme="minorEastAsia" w:cstheme="minorEastAsia"/>
                <w:b w:val="0"/>
                <w:bCs w:val="0"/>
                <w:sz w:val="14"/>
                <w:szCs w:val="14"/>
                <w:lang w:val="en-US" w:eastAsia="zh-CN" w:bidi="ar"/>
              </w:rPr>
              <w:t>%</w:t>
            </w:r>
            <w:r>
              <w:rPr>
                <w:rStyle w:val="18"/>
                <w:rFonts w:hint="eastAsia" w:asciiTheme="minorEastAsia" w:hAnsiTheme="minorEastAsia" w:eastAsiaTheme="minorEastAsia" w:cstheme="minorEastAsia"/>
                <w:b w:val="0"/>
                <w:bCs w:val="0"/>
                <w:sz w:val="14"/>
                <w:szCs w:val="14"/>
                <w:lang w:val="en-US" w:eastAsia="zh-CN" w:bidi="ar"/>
              </w:rPr>
              <w:t>）</w:t>
            </w:r>
          </w:p>
        </w:tc>
        <w:tc>
          <w:tcPr>
            <w:tcW w:w="49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7"/>
                <w:rFonts w:hint="eastAsia" w:asciiTheme="minorEastAsia" w:hAnsiTheme="minorEastAsia" w:eastAsiaTheme="minorEastAsia" w:cstheme="minorEastAsia"/>
                <w:b w:val="0"/>
                <w:bCs w:val="0"/>
                <w:sz w:val="14"/>
                <w:szCs w:val="14"/>
                <w:lang w:val="en-US" w:eastAsia="zh-CN" w:bidi="ar"/>
              </w:rPr>
              <w:t>提高</w:t>
            </w:r>
            <w:r>
              <w:rPr>
                <w:rStyle w:val="16"/>
                <w:rFonts w:hint="eastAsia" w:asciiTheme="minorEastAsia" w:hAnsiTheme="minorEastAsia" w:eastAsiaTheme="minorEastAsia" w:cstheme="minorEastAsia"/>
                <w:b w:val="0"/>
                <w:bCs w:val="0"/>
                <w:sz w:val="14"/>
                <w:szCs w:val="14"/>
                <w:lang w:val="en-US" w:eastAsia="zh-CN" w:bidi="ar"/>
              </w:rPr>
              <w:t>1%</w:t>
            </w:r>
          </w:p>
        </w:tc>
        <w:tc>
          <w:tcPr>
            <w:tcW w:w="49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7"/>
                <w:rFonts w:hint="eastAsia" w:asciiTheme="minorEastAsia" w:hAnsiTheme="minorEastAsia" w:eastAsiaTheme="minorEastAsia" w:cstheme="minorEastAsia"/>
                <w:b w:val="0"/>
                <w:bCs w:val="0"/>
                <w:sz w:val="14"/>
                <w:szCs w:val="14"/>
                <w:lang w:val="en-US" w:eastAsia="zh-CN" w:bidi="ar"/>
              </w:rPr>
              <w:t>提高</w:t>
            </w:r>
            <w:r>
              <w:rPr>
                <w:rStyle w:val="16"/>
                <w:rFonts w:hint="eastAsia" w:asciiTheme="minorEastAsia" w:hAnsiTheme="minorEastAsia" w:eastAsiaTheme="minorEastAsia" w:cstheme="minorEastAsia"/>
                <w:b w:val="0"/>
                <w:bCs w:val="0"/>
                <w:sz w:val="14"/>
                <w:szCs w:val="14"/>
                <w:lang w:val="en-US" w:eastAsia="zh-CN" w:bidi="ar"/>
              </w:rPr>
              <w:t>1%</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7"/>
                <w:rFonts w:hint="eastAsia" w:asciiTheme="minorEastAsia" w:hAnsiTheme="minorEastAsia" w:eastAsiaTheme="minorEastAsia" w:cstheme="minorEastAsia"/>
                <w:b w:val="0"/>
                <w:bCs w:val="0"/>
                <w:sz w:val="14"/>
                <w:szCs w:val="14"/>
                <w:lang w:val="en-US" w:eastAsia="zh-CN" w:bidi="ar"/>
              </w:rPr>
              <w:t>提高</w:t>
            </w:r>
            <w:r>
              <w:rPr>
                <w:rStyle w:val="16"/>
                <w:rFonts w:hint="eastAsia" w:asciiTheme="minorEastAsia" w:hAnsiTheme="minorEastAsia" w:eastAsiaTheme="minorEastAsia" w:cstheme="minorEastAsia"/>
                <w:b w:val="0"/>
                <w:bCs w:val="0"/>
                <w:sz w:val="14"/>
                <w:szCs w:val="14"/>
                <w:lang w:val="en-US" w:eastAsia="zh-CN" w:bidi="ar"/>
              </w:rPr>
              <w:t>1%</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7"/>
                <w:rFonts w:hint="eastAsia" w:asciiTheme="minorEastAsia" w:hAnsiTheme="minorEastAsia" w:eastAsiaTheme="minorEastAsia" w:cstheme="minorEastAsia"/>
                <w:b w:val="0"/>
                <w:bCs w:val="0"/>
                <w:sz w:val="14"/>
                <w:szCs w:val="14"/>
                <w:lang w:val="en-US" w:eastAsia="zh-CN" w:bidi="ar"/>
              </w:rPr>
              <w:t>提高</w:t>
            </w:r>
            <w:r>
              <w:rPr>
                <w:rStyle w:val="16"/>
                <w:rFonts w:hint="eastAsia" w:asciiTheme="minorEastAsia" w:hAnsiTheme="minorEastAsia" w:eastAsiaTheme="minorEastAsia" w:cstheme="minorEastAsia"/>
                <w:b w:val="0"/>
                <w:bCs w:val="0"/>
                <w:sz w:val="14"/>
                <w:szCs w:val="14"/>
                <w:lang w:val="en-US" w:eastAsia="zh-CN" w:bidi="ar"/>
              </w:rPr>
              <w:t>1%</w:t>
            </w:r>
          </w:p>
        </w:tc>
        <w:tc>
          <w:tcPr>
            <w:tcW w:w="523"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7"/>
                <w:rFonts w:hint="eastAsia" w:asciiTheme="minorEastAsia" w:hAnsiTheme="minorEastAsia" w:eastAsiaTheme="minorEastAsia" w:cstheme="minorEastAsia"/>
                <w:b w:val="0"/>
                <w:bCs w:val="0"/>
                <w:sz w:val="14"/>
                <w:szCs w:val="14"/>
                <w:lang w:val="en-US" w:eastAsia="zh-CN" w:bidi="ar"/>
              </w:rPr>
              <w:t>提高</w:t>
            </w:r>
            <w:r>
              <w:rPr>
                <w:rStyle w:val="16"/>
                <w:rFonts w:hint="eastAsia" w:asciiTheme="minorEastAsia" w:hAnsiTheme="minorEastAsia" w:eastAsiaTheme="minorEastAsia" w:cstheme="minorEastAsia"/>
                <w:b w:val="0"/>
                <w:bCs w:val="0"/>
                <w:sz w:val="14"/>
                <w:szCs w:val="14"/>
                <w:lang w:val="en-US" w:eastAsia="zh-CN" w:bidi="ar"/>
              </w:rPr>
              <w:t>1%</w:t>
            </w: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7"/>
                <w:rFonts w:hint="eastAsia" w:asciiTheme="minorEastAsia" w:hAnsiTheme="minorEastAsia" w:eastAsiaTheme="minorEastAsia" w:cstheme="minorEastAsia"/>
                <w:b w:val="0"/>
                <w:bCs w:val="0"/>
                <w:sz w:val="14"/>
                <w:szCs w:val="14"/>
                <w:lang w:val="en-US" w:eastAsia="zh-CN" w:bidi="ar"/>
              </w:rPr>
              <w:t>提高</w:t>
            </w:r>
            <w:r>
              <w:rPr>
                <w:rStyle w:val="16"/>
                <w:rFonts w:hint="eastAsia" w:asciiTheme="minorEastAsia" w:hAnsiTheme="minorEastAsia" w:eastAsiaTheme="minorEastAsia" w:cstheme="minorEastAsia"/>
                <w:b w:val="0"/>
                <w:bCs w:val="0"/>
                <w:sz w:val="14"/>
                <w:szCs w:val="14"/>
                <w:lang w:val="en-US" w:eastAsia="zh-CN" w:bidi="ar"/>
              </w:rPr>
              <w:t>1%</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7"/>
                <w:rFonts w:hint="eastAsia" w:asciiTheme="minorEastAsia" w:hAnsiTheme="minorEastAsia" w:eastAsiaTheme="minorEastAsia" w:cstheme="minorEastAsia"/>
                <w:b w:val="0"/>
                <w:bCs w:val="0"/>
                <w:sz w:val="14"/>
                <w:szCs w:val="14"/>
                <w:lang w:val="en-US" w:eastAsia="zh-CN" w:bidi="ar"/>
              </w:rPr>
              <w:t>提高</w:t>
            </w:r>
            <w:r>
              <w:rPr>
                <w:rStyle w:val="16"/>
                <w:rFonts w:hint="eastAsia" w:asciiTheme="minorEastAsia" w:hAnsiTheme="minorEastAsia" w:eastAsiaTheme="minorEastAsia" w:cstheme="minorEastAsia"/>
                <w:b w:val="0"/>
                <w:bCs w:val="0"/>
                <w:sz w:val="14"/>
                <w:szCs w:val="14"/>
                <w:lang w:val="en-US" w:eastAsia="zh-CN" w:bidi="ar"/>
              </w:rPr>
              <w:t>1%</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7"/>
                <w:rFonts w:hint="eastAsia" w:asciiTheme="minorEastAsia" w:hAnsiTheme="minorEastAsia" w:eastAsiaTheme="minorEastAsia" w:cstheme="minorEastAsia"/>
                <w:b w:val="0"/>
                <w:bCs w:val="0"/>
                <w:sz w:val="14"/>
                <w:szCs w:val="14"/>
                <w:lang w:val="en-US" w:eastAsia="zh-CN" w:bidi="ar"/>
              </w:rPr>
              <w:t>提高</w:t>
            </w:r>
            <w:r>
              <w:rPr>
                <w:rStyle w:val="16"/>
                <w:rFonts w:hint="eastAsia" w:asciiTheme="minorEastAsia" w:hAnsiTheme="minorEastAsia" w:eastAsiaTheme="minorEastAsia" w:cstheme="minorEastAsia"/>
                <w:b w:val="0"/>
                <w:bCs w:val="0"/>
                <w:sz w:val="14"/>
                <w:szCs w:val="14"/>
                <w:lang w:val="en-US" w:eastAsia="zh-CN" w:bidi="ar"/>
              </w:rPr>
              <w:t>1%</w:t>
            </w: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7"/>
                <w:rFonts w:hint="eastAsia" w:asciiTheme="minorEastAsia" w:hAnsiTheme="minorEastAsia" w:eastAsiaTheme="minorEastAsia" w:cstheme="minorEastAsia"/>
                <w:b w:val="0"/>
                <w:bCs w:val="0"/>
                <w:sz w:val="14"/>
                <w:szCs w:val="14"/>
                <w:lang w:val="en-US" w:eastAsia="zh-CN" w:bidi="ar"/>
              </w:rPr>
              <w:t>提高</w:t>
            </w:r>
            <w:r>
              <w:rPr>
                <w:rStyle w:val="16"/>
                <w:rFonts w:hint="eastAsia" w:asciiTheme="minorEastAsia" w:hAnsiTheme="minorEastAsia" w:eastAsiaTheme="minorEastAsia" w:cstheme="minorEastAsia"/>
                <w:b w:val="0"/>
                <w:bCs w:val="0"/>
                <w:sz w:val="14"/>
                <w:szCs w:val="14"/>
                <w:lang w:val="en-US" w:eastAsia="zh-CN" w:bidi="ar"/>
              </w:rPr>
              <w:t>1%</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7"/>
                <w:rFonts w:hint="eastAsia" w:asciiTheme="minorEastAsia" w:hAnsiTheme="minorEastAsia" w:eastAsiaTheme="minorEastAsia" w:cstheme="minorEastAsia"/>
                <w:b w:val="0"/>
                <w:bCs w:val="0"/>
                <w:sz w:val="14"/>
                <w:szCs w:val="14"/>
                <w:lang w:val="en-US" w:eastAsia="zh-CN" w:bidi="ar"/>
              </w:rPr>
              <w:t>提高</w:t>
            </w:r>
            <w:r>
              <w:rPr>
                <w:rStyle w:val="16"/>
                <w:rFonts w:hint="eastAsia" w:asciiTheme="minorEastAsia" w:hAnsiTheme="minorEastAsia" w:eastAsiaTheme="minorEastAsia" w:cstheme="minorEastAsia"/>
                <w:b w:val="0"/>
                <w:bCs w:val="0"/>
                <w:sz w:val="14"/>
                <w:szCs w:val="14"/>
                <w:lang w:val="en-US" w:eastAsia="zh-CN" w:bidi="ar"/>
              </w:rPr>
              <w:t>1%</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7"/>
                <w:rFonts w:hint="eastAsia" w:asciiTheme="minorEastAsia" w:hAnsiTheme="minorEastAsia" w:eastAsiaTheme="minorEastAsia" w:cstheme="minorEastAsia"/>
                <w:b w:val="0"/>
                <w:bCs w:val="0"/>
                <w:sz w:val="14"/>
                <w:szCs w:val="14"/>
                <w:lang w:val="en-US" w:eastAsia="zh-CN" w:bidi="ar"/>
              </w:rPr>
              <w:t>提高</w:t>
            </w:r>
            <w:r>
              <w:rPr>
                <w:rStyle w:val="16"/>
                <w:rFonts w:hint="eastAsia" w:asciiTheme="minorEastAsia" w:hAnsiTheme="minorEastAsia" w:eastAsiaTheme="minorEastAsia" w:cstheme="minorEastAsia"/>
                <w:b w:val="0"/>
                <w:bCs w:val="0"/>
                <w:sz w:val="14"/>
                <w:szCs w:val="14"/>
                <w:lang w:val="en-US" w:eastAsia="zh-CN" w:bidi="ar"/>
              </w:rPr>
              <w:t>1%</w:t>
            </w: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7"/>
                <w:rFonts w:hint="eastAsia" w:asciiTheme="minorEastAsia" w:hAnsiTheme="minorEastAsia" w:eastAsiaTheme="minorEastAsia" w:cstheme="minorEastAsia"/>
                <w:b w:val="0"/>
                <w:bCs w:val="0"/>
                <w:sz w:val="14"/>
                <w:szCs w:val="14"/>
                <w:lang w:val="en-US" w:eastAsia="zh-CN" w:bidi="ar"/>
              </w:rPr>
              <w:t>提高</w:t>
            </w:r>
            <w:r>
              <w:rPr>
                <w:rStyle w:val="16"/>
                <w:rFonts w:hint="eastAsia" w:asciiTheme="minorEastAsia" w:hAnsiTheme="minorEastAsia" w:eastAsiaTheme="minorEastAsia" w:cstheme="minorEastAsia"/>
                <w:b w:val="0"/>
                <w:bCs w:val="0"/>
                <w:sz w:val="14"/>
                <w:szCs w:val="14"/>
                <w:lang w:val="en-US" w:eastAsia="zh-CN" w:bidi="ar"/>
              </w:rPr>
              <w:t>1%</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7"/>
                <w:rFonts w:hint="eastAsia" w:asciiTheme="minorEastAsia" w:hAnsiTheme="minorEastAsia" w:eastAsiaTheme="minorEastAsia" w:cstheme="minorEastAsia"/>
                <w:b w:val="0"/>
                <w:bCs w:val="0"/>
                <w:sz w:val="14"/>
                <w:szCs w:val="14"/>
                <w:lang w:val="en-US" w:eastAsia="zh-CN" w:bidi="ar"/>
              </w:rPr>
              <w:t>提高</w:t>
            </w:r>
            <w:r>
              <w:rPr>
                <w:rStyle w:val="16"/>
                <w:rFonts w:hint="eastAsia" w:asciiTheme="minorEastAsia" w:hAnsiTheme="minorEastAsia" w:eastAsiaTheme="minorEastAsia" w:cstheme="minorEastAsia"/>
                <w:b w:val="0"/>
                <w:bCs w:val="0"/>
                <w:sz w:val="14"/>
                <w:szCs w:val="14"/>
                <w:lang w:val="en-US" w:eastAsia="zh-CN" w:bidi="ar"/>
              </w:rPr>
              <w:t>1%</w:t>
            </w: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优质高效苜蓿示范基地单产水平（公斤/亩）</w:t>
            </w:r>
          </w:p>
        </w:tc>
        <w:tc>
          <w:tcPr>
            <w:tcW w:w="49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≥400</w:t>
            </w:r>
          </w:p>
        </w:tc>
        <w:tc>
          <w:tcPr>
            <w:tcW w:w="49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≥400</w:t>
            </w: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≥400</w:t>
            </w:r>
          </w:p>
        </w:tc>
        <w:tc>
          <w:tcPr>
            <w:tcW w:w="43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≥400</w:t>
            </w: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≥400</w:t>
            </w: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≥400</w:t>
            </w: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≥400</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≥400</w:t>
            </w: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90"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渔业产业结构持续优化</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≤50%</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≤50%</w:t>
            </w: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≤50%</w:t>
            </w:r>
          </w:p>
        </w:tc>
        <w:tc>
          <w:tcPr>
            <w:tcW w:w="523"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≤50%</w:t>
            </w: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≤50%</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时效指标</w:t>
            </w: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承担主体完成生产性能测定任务时间</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6"/>
                <w:rFonts w:hint="eastAsia" w:asciiTheme="minorEastAsia" w:hAnsiTheme="minorEastAsia" w:eastAsiaTheme="minorEastAsia" w:cstheme="minorEastAsia"/>
                <w:b w:val="0"/>
                <w:bCs w:val="0"/>
                <w:sz w:val="14"/>
                <w:szCs w:val="14"/>
                <w:lang w:val="en-US" w:eastAsia="zh-CN" w:bidi="ar"/>
              </w:rPr>
              <w:t>2023</w:t>
            </w:r>
            <w:r>
              <w:rPr>
                <w:rStyle w:val="17"/>
                <w:rFonts w:hint="eastAsia" w:asciiTheme="minorEastAsia" w:hAnsiTheme="minorEastAsia" w:eastAsiaTheme="minorEastAsia" w:cstheme="minorEastAsia"/>
                <w:b w:val="0"/>
                <w:bCs w:val="0"/>
                <w:sz w:val="14"/>
                <w:szCs w:val="14"/>
                <w:lang w:val="en-US" w:eastAsia="zh-CN" w:bidi="ar"/>
              </w:rPr>
              <w:t>年</w:t>
            </w:r>
            <w:r>
              <w:rPr>
                <w:rStyle w:val="16"/>
                <w:rFonts w:hint="eastAsia" w:asciiTheme="minorEastAsia" w:hAnsiTheme="minorEastAsia" w:eastAsiaTheme="minorEastAsia" w:cstheme="minorEastAsia"/>
                <w:b w:val="0"/>
                <w:bCs w:val="0"/>
                <w:sz w:val="14"/>
                <w:szCs w:val="14"/>
                <w:lang w:val="en-US" w:eastAsia="zh-CN" w:bidi="ar"/>
              </w:rPr>
              <w:t>12</w:t>
            </w:r>
            <w:r>
              <w:rPr>
                <w:rStyle w:val="17"/>
                <w:rFonts w:hint="eastAsia" w:asciiTheme="minorEastAsia" w:hAnsiTheme="minorEastAsia" w:eastAsiaTheme="minorEastAsia" w:cstheme="minorEastAsia"/>
                <w:b w:val="0"/>
                <w:bCs w:val="0"/>
                <w:sz w:val="14"/>
                <w:szCs w:val="14"/>
                <w:lang w:val="en-US" w:eastAsia="zh-CN" w:bidi="ar"/>
              </w:rPr>
              <w:t>月</w:t>
            </w:r>
            <w:r>
              <w:rPr>
                <w:rStyle w:val="16"/>
                <w:rFonts w:hint="eastAsia" w:asciiTheme="minorEastAsia" w:hAnsiTheme="minorEastAsia" w:eastAsiaTheme="minorEastAsia" w:cstheme="minorEastAsia"/>
                <w:b w:val="0"/>
                <w:bCs w:val="0"/>
                <w:sz w:val="14"/>
                <w:szCs w:val="14"/>
                <w:lang w:val="en-US" w:eastAsia="zh-CN" w:bidi="ar"/>
              </w:rPr>
              <w:t>31</w:t>
            </w:r>
            <w:r>
              <w:rPr>
                <w:rStyle w:val="17"/>
                <w:rFonts w:hint="eastAsia" w:asciiTheme="minorEastAsia" w:hAnsiTheme="minorEastAsia" w:eastAsiaTheme="minorEastAsia" w:cstheme="minorEastAsia"/>
                <w:b w:val="0"/>
                <w:bCs w:val="0"/>
                <w:sz w:val="14"/>
                <w:szCs w:val="14"/>
                <w:lang w:val="en-US" w:eastAsia="zh-CN" w:bidi="ar"/>
              </w:rPr>
              <w:t>日前</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6"/>
                <w:rFonts w:hint="eastAsia" w:asciiTheme="minorEastAsia" w:hAnsiTheme="minorEastAsia" w:eastAsiaTheme="minorEastAsia" w:cstheme="minorEastAsia"/>
                <w:b w:val="0"/>
                <w:bCs w:val="0"/>
                <w:sz w:val="14"/>
                <w:szCs w:val="14"/>
                <w:lang w:val="en-US" w:eastAsia="zh-CN" w:bidi="ar"/>
              </w:rPr>
              <w:t>2023</w:t>
            </w:r>
            <w:r>
              <w:rPr>
                <w:rStyle w:val="17"/>
                <w:rFonts w:hint="eastAsia" w:asciiTheme="minorEastAsia" w:hAnsiTheme="minorEastAsia" w:eastAsiaTheme="minorEastAsia" w:cstheme="minorEastAsia"/>
                <w:b w:val="0"/>
                <w:bCs w:val="0"/>
                <w:sz w:val="14"/>
                <w:szCs w:val="14"/>
                <w:lang w:val="en-US" w:eastAsia="zh-CN" w:bidi="ar"/>
              </w:rPr>
              <w:t>年</w:t>
            </w:r>
            <w:r>
              <w:rPr>
                <w:rStyle w:val="16"/>
                <w:rFonts w:hint="eastAsia" w:asciiTheme="minorEastAsia" w:hAnsiTheme="minorEastAsia" w:eastAsiaTheme="minorEastAsia" w:cstheme="minorEastAsia"/>
                <w:b w:val="0"/>
                <w:bCs w:val="0"/>
                <w:sz w:val="14"/>
                <w:szCs w:val="14"/>
                <w:lang w:val="en-US" w:eastAsia="zh-CN" w:bidi="ar"/>
              </w:rPr>
              <w:t>12</w:t>
            </w:r>
            <w:r>
              <w:rPr>
                <w:rStyle w:val="17"/>
                <w:rFonts w:hint="eastAsia" w:asciiTheme="minorEastAsia" w:hAnsiTheme="minorEastAsia" w:eastAsiaTheme="minorEastAsia" w:cstheme="minorEastAsia"/>
                <w:b w:val="0"/>
                <w:bCs w:val="0"/>
                <w:sz w:val="14"/>
                <w:szCs w:val="14"/>
                <w:lang w:val="en-US" w:eastAsia="zh-CN" w:bidi="ar"/>
              </w:rPr>
              <w:t>月</w:t>
            </w:r>
            <w:r>
              <w:rPr>
                <w:rStyle w:val="16"/>
                <w:rFonts w:hint="eastAsia" w:asciiTheme="minorEastAsia" w:hAnsiTheme="minorEastAsia" w:eastAsiaTheme="minorEastAsia" w:cstheme="minorEastAsia"/>
                <w:b w:val="0"/>
                <w:bCs w:val="0"/>
                <w:sz w:val="14"/>
                <w:szCs w:val="14"/>
                <w:lang w:val="en-US" w:eastAsia="zh-CN" w:bidi="ar"/>
              </w:rPr>
              <w:t>31</w:t>
            </w:r>
            <w:r>
              <w:rPr>
                <w:rStyle w:val="17"/>
                <w:rFonts w:hint="eastAsia" w:asciiTheme="minorEastAsia" w:hAnsiTheme="minorEastAsia" w:eastAsiaTheme="minorEastAsia" w:cstheme="minorEastAsia"/>
                <w:b w:val="0"/>
                <w:bCs w:val="0"/>
                <w:sz w:val="14"/>
                <w:szCs w:val="14"/>
                <w:lang w:val="en-US" w:eastAsia="zh-CN" w:bidi="ar"/>
              </w:rPr>
              <w:t>日前</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6"/>
                <w:rFonts w:hint="eastAsia" w:asciiTheme="minorEastAsia" w:hAnsiTheme="minorEastAsia" w:eastAsiaTheme="minorEastAsia" w:cstheme="minorEastAsia"/>
                <w:b w:val="0"/>
                <w:bCs w:val="0"/>
                <w:sz w:val="14"/>
                <w:szCs w:val="14"/>
                <w:lang w:val="en-US" w:eastAsia="zh-CN" w:bidi="ar"/>
              </w:rPr>
              <w:t>2023</w:t>
            </w:r>
            <w:r>
              <w:rPr>
                <w:rStyle w:val="17"/>
                <w:rFonts w:hint="eastAsia" w:asciiTheme="minorEastAsia" w:hAnsiTheme="minorEastAsia" w:eastAsiaTheme="minorEastAsia" w:cstheme="minorEastAsia"/>
                <w:b w:val="0"/>
                <w:bCs w:val="0"/>
                <w:sz w:val="14"/>
                <w:szCs w:val="14"/>
                <w:lang w:val="en-US" w:eastAsia="zh-CN" w:bidi="ar"/>
              </w:rPr>
              <w:t>年</w:t>
            </w:r>
            <w:r>
              <w:rPr>
                <w:rStyle w:val="16"/>
                <w:rFonts w:hint="eastAsia" w:asciiTheme="minorEastAsia" w:hAnsiTheme="minorEastAsia" w:eastAsiaTheme="minorEastAsia" w:cstheme="minorEastAsia"/>
                <w:b w:val="0"/>
                <w:bCs w:val="0"/>
                <w:sz w:val="14"/>
                <w:szCs w:val="14"/>
                <w:lang w:val="en-US" w:eastAsia="zh-CN" w:bidi="ar"/>
              </w:rPr>
              <w:t>12</w:t>
            </w:r>
            <w:r>
              <w:rPr>
                <w:rStyle w:val="17"/>
                <w:rFonts w:hint="eastAsia" w:asciiTheme="minorEastAsia" w:hAnsiTheme="minorEastAsia" w:eastAsiaTheme="minorEastAsia" w:cstheme="minorEastAsia"/>
                <w:b w:val="0"/>
                <w:bCs w:val="0"/>
                <w:sz w:val="14"/>
                <w:szCs w:val="14"/>
                <w:lang w:val="en-US" w:eastAsia="zh-CN" w:bidi="ar"/>
              </w:rPr>
              <w:t>月</w:t>
            </w:r>
            <w:r>
              <w:rPr>
                <w:rStyle w:val="16"/>
                <w:rFonts w:hint="eastAsia" w:asciiTheme="minorEastAsia" w:hAnsiTheme="minorEastAsia" w:eastAsiaTheme="minorEastAsia" w:cstheme="minorEastAsia"/>
                <w:b w:val="0"/>
                <w:bCs w:val="0"/>
                <w:sz w:val="14"/>
                <w:szCs w:val="14"/>
                <w:lang w:val="en-US" w:eastAsia="zh-CN" w:bidi="ar"/>
              </w:rPr>
              <w:t>31</w:t>
            </w:r>
            <w:r>
              <w:rPr>
                <w:rStyle w:val="17"/>
                <w:rFonts w:hint="eastAsia" w:asciiTheme="minorEastAsia" w:hAnsiTheme="minorEastAsia" w:eastAsiaTheme="minorEastAsia" w:cstheme="minorEastAsia"/>
                <w:b w:val="0"/>
                <w:bCs w:val="0"/>
                <w:sz w:val="14"/>
                <w:szCs w:val="14"/>
                <w:lang w:val="en-US" w:eastAsia="zh-CN" w:bidi="ar"/>
              </w:rPr>
              <w:t>日前</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6"/>
                <w:rFonts w:hint="eastAsia" w:asciiTheme="minorEastAsia" w:hAnsiTheme="minorEastAsia" w:eastAsiaTheme="minorEastAsia" w:cstheme="minorEastAsia"/>
                <w:b w:val="0"/>
                <w:bCs w:val="0"/>
                <w:sz w:val="14"/>
                <w:szCs w:val="14"/>
                <w:lang w:val="en-US" w:eastAsia="zh-CN" w:bidi="ar"/>
              </w:rPr>
              <w:t>2023</w:t>
            </w:r>
            <w:r>
              <w:rPr>
                <w:rStyle w:val="17"/>
                <w:rFonts w:hint="eastAsia" w:asciiTheme="minorEastAsia" w:hAnsiTheme="minorEastAsia" w:eastAsiaTheme="minorEastAsia" w:cstheme="minorEastAsia"/>
                <w:b w:val="0"/>
                <w:bCs w:val="0"/>
                <w:sz w:val="14"/>
                <w:szCs w:val="14"/>
                <w:lang w:val="en-US" w:eastAsia="zh-CN" w:bidi="ar"/>
              </w:rPr>
              <w:t>年</w:t>
            </w:r>
            <w:r>
              <w:rPr>
                <w:rStyle w:val="16"/>
                <w:rFonts w:hint="eastAsia" w:asciiTheme="minorEastAsia" w:hAnsiTheme="minorEastAsia" w:eastAsiaTheme="minorEastAsia" w:cstheme="minorEastAsia"/>
                <w:b w:val="0"/>
                <w:bCs w:val="0"/>
                <w:sz w:val="14"/>
                <w:szCs w:val="14"/>
                <w:lang w:val="en-US" w:eastAsia="zh-CN" w:bidi="ar"/>
              </w:rPr>
              <w:t>12</w:t>
            </w:r>
            <w:r>
              <w:rPr>
                <w:rStyle w:val="17"/>
                <w:rFonts w:hint="eastAsia" w:asciiTheme="minorEastAsia" w:hAnsiTheme="minorEastAsia" w:eastAsiaTheme="minorEastAsia" w:cstheme="minorEastAsia"/>
                <w:b w:val="0"/>
                <w:bCs w:val="0"/>
                <w:sz w:val="14"/>
                <w:szCs w:val="14"/>
                <w:lang w:val="en-US" w:eastAsia="zh-CN" w:bidi="ar"/>
              </w:rPr>
              <w:t>月</w:t>
            </w:r>
            <w:r>
              <w:rPr>
                <w:rStyle w:val="16"/>
                <w:rFonts w:hint="eastAsia" w:asciiTheme="minorEastAsia" w:hAnsiTheme="minorEastAsia" w:eastAsiaTheme="minorEastAsia" w:cstheme="minorEastAsia"/>
                <w:b w:val="0"/>
                <w:bCs w:val="0"/>
                <w:sz w:val="14"/>
                <w:szCs w:val="14"/>
                <w:lang w:val="en-US" w:eastAsia="zh-CN" w:bidi="ar"/>
              </w:rPr>
              <w:t>31</w:t>
            </w:r>
            <w:r>
              <w:rPr>
                <w:rStyle w:val="17"/>
                <w:rFonts w:hint="eastAsia" w:asciiTheme="minorEastAsia" w:hAnsiTheme="minorEastAsia" w:eastAsiaTheme="minorEastAsia" w:cstheme="minorEastAsia"/>
                <w:b w:val="0"/>
                <w:bCs w:val="0"/>
                <w:sz w:val="14"/>
                <w:szCs w:val="14"/>
                <w:lang w:val="en-US" w:eastAsia="zh-CN" w:bidi="ar"/>
              </w:rPr>
              <w:t>日前</w:t>
            </w: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6"/>
                <w:rFonts w:hint="eastAsia" w:asciiTheme="minorEastAsia" w:hAnsiTheme="minorEastAsia" w:eastAsiaTheme="minorEastAsia" w:cstheme="minorEastAsia"/>
                <w:b w:val="0"/>
                <w:bCs w:val="0"/>
                <w:sz w:val="14"/>
                <w:szCs w:val="14"/>
                <w:lang w:val="en-US" w:eastAsia="zh-CN" w:bidi="ar"/>
              </w:rPr>
              <w:t>2023</w:t>
            </w:r>
            <w:r>
              <w:rPr>
                <w:rStyle w:val="17"/>
                <w:rFonts w:hint="eastAsia" w:asciiTheme="minorEastAsia" w:hAnsiTheme="minorEastAsia" w:eastAsiaTheme="minorEastAsia" w:cstheme="minorEastAsia"/>
                <w:b w:val="0"/>
                <w:bCs w:val="0"/>
                <w:sz w:val="14"/>
                <w:szCs w:val="14"/>
                <w:lang w:val="en-US" w:eastAsia="zh-CN" w:bidi="ar"/>
              </w:rPr>
              <w:t>年</w:t>
            </w:r>
            <w:r>
              <w:rPr>
                <w:rStyle w:val="16"/>
                <w:rFonts w:hint="eastAsia" w:asciiTheme="minorEastAsia" w:hAnsiTheme="minorEastAsia" w:eastAsiaTheme="minorEastAsia" w:cstheme="minorEastAsia"/>
                <w:b w:val="0"/>
                <w:bCs w:val="0"/>
                <w:sz w:val="14"/>
                <w:szCs w:val="14"/>
                <w:lang w:val="en-US" w:eastAsia="zh-CN" w:bidi="ar"/>
              </w:rPr>
              <w:t>12</w:t>
            </w:r>
            <w:r>
              <w:rPr>
                <w:rStyle w:val="17"/>
                <w:rFonts w:hint="eastAsia" w:asciiTheme="minorEastAsia" w:hAnsiTheme="minorEastAsia" w:eastAsiaTheme="minorEastAsia" w:cstheme="minorEastAsia"/>
                <w:b w:val="0"/>
                <w:bCs w:val="0"/>
                <w:sz w:val="14"/>
                <w:szCs w:val="14"/>
                <w:lang w:val="en-US" w:eastAsia="zh-CN" w:bidi="ar"/>
              </w:rPr>
              <w:t>月</w:t>
            </w:r>
            <w:r>
              <w:rPr>
                <w:rStyle w:val="16"/>
                <w:rFonts w:hint="eastAsia" w:asciiTheme="minorEastAsia" w:hAnsiTheme="minorEastAsia" w:eastAsiaTheme="minorEastAsia" w:cstheme="minorEastAsia"/>
                <w:b w:val="0"/>
                <w:bCs w:val="0"/>
                <w:sz w:val="14"/>
                <w:szCs w:val="14"/>
                <w:lang w:val="en-US" w:eastAsia="zh-CN" w:bidi="ar"/>
              </w:rPr>
              <w:t>31</w:t>
            </w:r>
            <w:r>
              <w:rPr>
                <w:rStyle w:val="17"/>
                <w:rFonts w:hint="eastAsia" w:asciiTheme="minorEastAsia" w:hAnsiTheme="minorEastAsia" w:eastAsiaTheme="minorEastAsia" w:cstheme="minorEastAsia"/>
                <w:b w:val="0"/>
                <w:bCs w:val="0"/>
                <w:sz w:val="14"/>
                <w:szCs w:val="14"/>
                <w:lang w:val="en-US" w:eastAsia="zh-CN" w:bidi="ar"/>
              </w:rPr>
              <w:t>日前</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6"/>
                <w:rFonts w:hint="eastAsia" w:asciiTheme="minorEastAsia" w:hAnsiTheme="minorEastAsia" w:eastAsiaTheme="minorEastAsia" w:cstheme="minorEastAsia"/>
                <w:b w:val="0"/>
                <w:bCs w:val="0"/>
                <w:sz w:val="14"/>
                <w:szCs w:val="14"/>
                <w:lang w:val="en-US" w:eastAsia="zh-CN" w:bidi="ar"/>
              </w:rPr>
              <w:t>2023</w:t>
            </w:r>
            <w:r>
              <w:rPr>
                <w:rStyle w:val="17"/>
                <w:rFonts w:hint="eastAsia" w:asciiTheme="minorEastAsia" w:hAnsiTheme="minorEastAsia" w:eastAsiaTheme="minorEastAsia" w:cstheme="minorEastAsia"/>
                <w:b w:val="0"/>
                <w:bCs w:val="0"/>
                <w:sz w:val="14"/>
                <w:szCs w:val="14"/>
                <w:lang w:val="en-US" w:eastAsia="zh-CN" w:bidi="ar"/>
              </w:rPr>
              <w:t>年</w:t>
            </w:r>
            <w:r>
              <w:rPr>
                <w:rStyle w:val="16"/>
                <w:rFonts w:hint="eastAsia" w:asciiTheme="minorEastAsia" w:hAnsiTheme="minorEastAsia" w:eastAsiaTheme="minorEastAsia" w:cstheme="minorEastAsia"/>
                <w:b w:val="0"/>
                <w:bCs w:val="0"/>
                <w:sz w:val="14"/>
                <w:szCs w:val="14"/>
                <w:lang w:val="en-US" w:eastAsia="zh-CN" w:bidi="ar"/>
              </w:rPr>
              <w:t>12</w:t>
            </w:r>
            <w:r>
              <w:rPr>
                <w:rStyle w:val="17"/>
                <w:rFonts w:hint="eastAsia" w:asciiTheme="minorEastAsia" w:hAnsiTheme="minorEastAsia" w:eastAsiaTheme="minorEastAsia" w:cstheme="minorEastAsia"/>
                <w:b w:val="0"/>
                <w:bCs w:val="0"/>
                <w:sz w:val="14"/>
                <w:szCs w:val="14"/>
                <w:lang w:val="en-US" w:eastAsia="zh-CN" w:bidi="ar"/>
              </w:rPr>
              <w:t>月</w:t>
            </w:r>
            <w:r>
              <w:rPr>
                <w:rStyle w:val="16"/>
                <w:rFonts w:hint="eastAsia" w:asciiTheme="minorEastAsia" w:hAnsiTheme="minorEastAsia" w:eastAsiaTheme="minorEastAsia" w:cstheme="minorEastAsia"/>
                <w:b w:val="0"/>
                <w:bCs w:val="0"/>
                <w:sz w:val="14"/>
                <w:szCs w:val="14"/>
                <w:lang w:val="en-US" w:eastAsia="zh-CN" w:bidi="ar"/>
              </w:rPr>
              <w:t>31</w:t>
            </w:r>
            <w:r>
              <w:rPr>
                <w:rStyle w:val="17"/>
                <w:rFonts w:hint="eastAsia" w:asciiTheme="minorEastAsia" w:hAnsiTheme="minorEastAsia" w:eastAsiaTheme="minorEastAsia" w:cstheme="minorEastAsia"/>
                <w:b w:val="0"/>
                <w:bCs w:val="0"/>
                <w:sz w:val="14"/>
                <w:szCs w:val="14"/>
                <w:lang w:val="en-US" w:eastAsia="zh-CN" w:bidi="ar"/>
              </w:rPr>
              <w:t>日前</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6"/>
                <w:rFonts w:hint="eastAsia" w:asciiTheme="minorEastAsia" w:hAnsiTheme="minorEastAsia" w:eastAsiaTheme="minorEastAsia" w:cstheme="minorEastAsia"/>
                <w:b w:val="0"/>
                <w:bCs w:val="0"/>
                <w:sz w:val="14"/>
                <w:szCs w:val="14"/>
                <w:lang w:val="en-US" w:eastAsia="zh-CN" w:bidi="ar"/>
              </w:rPr>
              <w:t>2023</w:t>
            </w:r>
            <w:r>
              <w:rPr>
                <w:rStyle w:val="17"/>
                <w:rFonts w:hint="eastAsia" w:asciiTheme="minorEastAsia" w:hAnsiTheme="minorEastAsia" w:eastAsiaTheme="minorEastAsia" w:cstheme="minorEastAsia"/>
                <w:b w:val="0"/>
                <w:bCs w:val="0"/>
                <w:sz w:val="14"/>
                <w:szCs w:val="14"/>
                <w:lang w:val="en-US" w:eastAsia="zh-CN" w:bidi="ar"/>
              </w:rPr>
              <w:t>年</w:t>
            </w:r>
            <w:r>
              <w:rPr>
                <w:rStyle w:val="16"/>
                <w:rFonts w:hint="eastAsia" w:asciiTheme="minorEastAsia" w:hAnsiTheme="minorEastAsia" w:eastAsiaTheme="minorEastAsia" w:cstheme="minorEastAsia"/>
                <w:b w:val="0"/>
                <w:bCs w:val="0"/>
                <w:sz w:val="14"/>
                <w:szCs w:val="14"/>
                <w:lang w:val="en-US" w:eastAsia="zh-CN" w:bidi="ar"/>
              </w:rPr>
              <w:t>12</w:t>
            </w:r>
            <w:r>
              <w:rPr>
                <w:rStyle w:val="17"/>
                <w:rFonts w:hint="eastAsia" w:asciiTheme="minorEastAsia" w:hAnsiTheme="minorEastAsia" w:eastAsiaTheme="minorEastAsia" w:cstheme="minorEastAsia"/>
                <w:b w:val="0"/>
                <w:bCs w:val="0"/>
                <w:sz w:val="14"/>
                <w:szCs w:val="14"/>
                <w:lang w:val="en-US" w:eastAsia="zh-CN" w:bidi="ar"/>
              </w:rPr>
              <w:t>月</w:t>
            </w:r>
            <w:r>
              <w:rPr>
                <w:rStyle w:val="16"/>
                <w:rFonts w:hint="eastAsia" w:asciiTheme="minorEastAsia" w:hAnsiTheme="minorEastAsia" w:eastAsiaTheme="minorEastAsia" w:cstheme="minorEastAsia"/>
                <w:b w:val="0"/>
                <w:bCs w:val="0"/>
                <w:sz w:val="14"/>
                <w:szCs w:val="14"/>
                <w:lang w:val="en-US" w:eastAsia="zh-CN" w:bidi="ar"/>
              </w:rPr>
              <w:t>31</w:t>
            </w:r>
            <w:r>
              <w:rPr>
                <w:rStyle w:val="17"/>
                <w:rFonts w:hint="eastAsia" w:asciiTheme="minorEastAsia" w:hAnsiTheme="minorEastAsia" w:eastAsiaTheme="minorEastAsia" w:cstheme="minorEastAsia"/>
                <w:b w:val="0"/>
                <w:bCs w:val="0"/>
                <w:sz w:val="14"/>
                <w:szCs w:val="14"/>
                <w:lang w:val="en-US" w:eastAsia="zh-CN" w:bidi="ar"/>
              </w:rPr>
              <w:t>日前</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6"/>
                <w:rFonts w:hint="eastAsia" w:asciiTheme="minorEastAsia" w:hAnsiTheme="minorEastAsia" w:eastAsiaTheme="minorEastAsia" w:cstheme="minorEastAsia"/>
                <w:b w:val="0"/>
                <w:bCs w:val="0"/>
                <w:sz w:val="14"/>
                <w:szCs w:val="14"/>
                <w:lang w:val="en-US" w:eastAsia="zh-CN" w:bidi="ar"/>
              </w:rPr>
              <w:t>2023</w:t>
            </w:r>
            <w:r>
              <w:rPr>
                <w:rStyle w:val="17"/>
                <w:rFonts w:hint="eastAsia" w:asciiTheme="minorEastAsia" w:hAnsiTheme="minorEastAsia" w:eastAsiaTheme="minorEastAsia" w:cstheme="minorEastAsia"/>
                <w:b w:val="0"/>
                <w:bCs w:val="0"/>
                <w:sz w:val="14"/>
                <w:szCs w:val="14"/>
                <w:lang w:val="en-US" w:eastAsia="zh-CN" w:bidi="ar"/>
              </w:rPr>
              <w:t>年</w:t>
            </w:r>
            <w:r>
              <w:rPr>
                <w:rStyle w:val="16"/>
                <w:rFonts w:hint="eastAsia" w:asciiTheme="minorEastAsia" w:hAnsiTheme="minorEastAsia" w:eastAsiaTheme="minorEastAsia" w:cstheme="minorEastAsia"/>
                <w:b w:val="0"/>
                <w:bCs w:val="0"/>
                <w:sz w:val="14"/>
                <w:szCs w:val="14"/>
                <w:lang w:val="en-US" w:eastAsia="zh-CN" w:bidi="ar"/>
              </w:rPr>
              <w:t>12</w:t>
            </w:r>
            <w:r>
              <w:rPr>
                <w:rStyle w:val="17"/>
                <w:rFonts w:hint="eastAsia" w:asciiTheme="minorEastAsia" w:hAnsiTheme="minorEastAsia" w:eastAsiaTheme="minorEastAsia" w:cstheme="minorEastAsia"/>
                <w:b w:val="0"/>
                <w:bCs w:val="0"/>
                <w:sz w:val="14"/>
                <w:szCs w:val="14"/>
                <w:lang w:val="en-US" w:eastAsia="zh-CN" w:bidi="ar"/>
              </w:rPr>
              <w:t>月</w:t>
            </w:r>
            <w:r>
              <w:rPr>
                <w:rStyle w:val="16"/>
                <w:rFonts w:hint="eastAsia" w:asciiTheme="minorEastAsia" w:hAnsiTheme="minorEastAsia" w:eastAsiaTheme="minorEastAsia" w:cstheme="minorEastAsia"/>
                <w:b w:val="0"/>
                <w:bCs w:val="0"/>
                <w:sz w:val="14"/>
                <w:szCs w:val="14"/>
                <w:lang w:val="en-US" w:eastAsia="zh-CN" w:bidi="ar"/>
              </w:rPr>
              <w:t>31</w:t>
            </w:r>
            <w:r>
              <w:rPr>
                <w:rStyle w:val="17"/>
                <w:rFonts w:hint="eastAsia" w:asciiTheme="minorEastAsia" w:hAnsiTheme="minorEastAsia" w:eastAsiaTheme="minorEastAsia" w:cstheme="minorEastAsia"/>
                <w:b w:val="0"/>
                <w:bCs w:val="0"/>
                <w:sz w:val="14"/>
                <w:szCs w:val="14"/>
                <w:lang w:val="en-US" w:eastAsia="zh-CN" w:bidi="ar"/>
              </w:rPr>
              <w:t>日前</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效益指标</w:t>
            </w:r>
          </w:p>
        </w:tc>
        <w:tc>
          <w:tcPr>
            <w:tcW w:w="30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经济效益指标</w:t>
            </w:r>
          </w:p>
        </w:tc>
        <w:tc>
          <w:tcPr>
            <w:tcW w:w="196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国家现代农业产业园区内农民人均可支配收入</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明显增加</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明显增加</w:t>
            </w: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明显增加</w:t>
            </w: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明显增加</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明显增加</w:t>
            </w: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明显增加</w:t>
            </w: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对渔业经济发展的促进作用</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明显</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明显</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明显</w:t>
            </w: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明显</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明显</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kern w:val="0"/>
                <w:sz w:val="14"/>
                <w:szCs w:val="14"/>
                <w:u w:val="none"/>
                <w:lang w:val="en-US" w:eastAsia="zh-CN" w:bidi="ar"/>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增加优质苜蓿干草量</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（万吨）</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4.8</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4.8</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2.46</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0.6</w:t>
            </w: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0.48</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0.852</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0.06</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0.108</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0.18</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0.06</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社会效益指标</w:t>
            </w: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集群内带动农村富余劳动力转移就业能力</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明显提高</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明显提高</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明显提高</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明显提高</w:t>
            </w: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明显提高</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明显提高</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明显提高</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明显提高</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明显提高</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明显提高</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明显提高</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明显提高</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06"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资金使用重大违规违纪问题</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3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c>
          <w:tcPr>
            <w:tcW w:w="43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农机购置与应用补贴直接受益户数（个）</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32000</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32165</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68</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1138</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3260</w:t>
            </w: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1120</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27</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311</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2067</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78</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4875</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7744</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540</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8233</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2704</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农作物耕种收综合机械化率（%）</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85.8%</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85.8%</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98%</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98%</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99%</w:t>
            </w: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89%</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90%</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90%</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98%</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98%</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91%</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87%</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85%</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85%</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76%</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bCs/>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水产品稳产保供能力</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提升</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提升</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提升</w:t>
            </w: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提升</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提升</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满意度指标</w:t>
            </w:r>
          </w:p>
        </w:tc>
        <w:tc>
          <w:tcPr>
            <w:tcW w:w="30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bCs/>
                <w:i w:val="0"/>
                <w:iCs w:val="0"/>
                <w:color w:val="000000"/>
                <w:sz w:val="14"/>
                <w:szCs w:val="14"/>
                <w:u w:val="none"/>
              </w:rPr>
            </w:pPr>
            <w:r>
              <w:rPr>
                <w:rFonts w:hint="eastAsia" w:asciiTheme="minorEastAsia" w:hAnsiTheme="minorEastAsia" w:eastAsiaTheme="minorEastAsia" w:cstheme="minorEastAsia"/>
                <w:b/>
                <w:bCs/>
                <w:i w:val="0"/>
                <w:iCs w:val="0"/>
                <w:color w:val="000000"/>
                <w:kern w:val="0"/>
                <w:sz w:val="14"/>
                <w:szCs w:val="14"/>
                <w:u w:val="none"/>
                <w:lang w:val="en-US" w:eastAsia="zh-CN" w:bidi="ar"/>
              </w:rPr>
              <w:t>服务对象满意度指标</w:t>
            </w: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服务对象对中央财政补助经费使用情况的满意度（%）</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3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3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43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农机购置与应用补贴受益户满意度（%）</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4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5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5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Style w:val="18"/>
                <w:rFonts w:hint="eastAsia" w:asciiTheme="minorEastAsia" w:hAnsiTheme="minorEastAsia" w:eastAsiaTheme="minorEastAsia" w:cstheme="minorEastAsia"/>
                <w:b w:val="0"/>
                <w:bCs w:val="0"/>
                <w:sz w:val="14"/>
                <w:szCs w:val="14"/>
                <w:lang w:val="en-US" w:eastAsia="zh-CN" w:bidi="ar"/>
              </w:rPr>
              <w:t>≥</w:t>
            </w:r>
            <w:r>
              <w:rPr>
                <w:rStyle w:val="16"/>
                <w:rFonts w:hint="eastAsia" w:asciiTheme="minorEastAsia" w:hAnsiTheme="minorEastAsia" w:eastAsiaTheme="minorEastAsia" w:cstheme="minorEastAsia"/>
                <w:b w:val="0"/>
                <w:bCs w:val="0"/>
                <w:sz w:val="14"/>
                <w:szCs w:val="14"/>
                <w:lang w:val="en-US" w:eastAsia="zh-CN" w:bidi="ar"/>
              </w:rPr>
              <w:t>90%</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集群内农产品加工企业等各类经营主体满意度（%）</w:t>
            </w:r>
          </w:p>
        </w:tc>
        <w:tc>
          <w:tcPr>
            <w:tcW w:w="49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≥85%</w:t>
            </w:r>
          </w:p>
        </w:tc>
        <w:tc>
          <w:tcPr>
            <w:tcW w:w="49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≥85%</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≥85%</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≥85%</w:t>
            </w:r>
          </w:p>
        </w:tc>
        <w:tc>
          <w:tcPr>
            <w:tcW w:w="523"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≥85%</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≥85%</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≥85%</w:t>
            </w: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≥85%</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≥85%</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≥85%</w:t>
            </w: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≥85%</w:t>
            </w: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≥85%</w:t>
            </w: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19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农业产业强镇乡镇产业经营主体满意度（%）</w:t>
            </w:r>
          </w:p>
        </w:tc>
        <w:tc>
          <w:tcPr>
            <w:tcW w:w="49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≥85%</w:t>
            </w:r>
          </w:p>
        </w:tc>
        <w:tc>
          <w:tcPr>
            <w:tcW w:w="49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≥85%</w:t>
            </w: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≥85%</w:t>
            </w:r>
          </w:p>
        </w:tc>
        <w:tc>
          <w:tcPr>
            <w:tcW w:w="523"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≥85%</w:t>
            </w: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≥85%</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≥85%</w:t>
            </w: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≥85%</w:t>
            </w:r>
          </w:p>
        </w:tc>
        <w:tc>
          <w:tcPr>
            <w:tcW w:w="50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9" w:hRule="atLeast"/>
        </w:trPr>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196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渔业绿色循环发展满意度（%）</w:t>
            </w:r>
          </w:p>
        </w:tc>
        <w:tc>
          <w:tcPr>
            <w:tcW w:w="49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≥80%</w:t>
            </w:r>
          </w:p>
        </w:tc>
        <w:tc>
          <w:tcPr>
            <w:tcW w:w="49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≥80%</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≥80%</w:t>
            </w: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≥80%</w:t>
            </w: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000000"/>
                <w:sz w:val="14"/>
                <w:szCs w:val="14"/>
                <w:u w:val="none"/>
              </w:rPr>
            </w:pPr>
            <w:r>
              <w:rPr>
                <w:rFonts w:hint="eastAsia" w:asciiTheme="minorEastAsia" w:hAnsiTheme="minorEastAsia" w:eastAsiaTheme="minorEastAsia" w:cstheme="minorEastAsia"/>
                <w:b w:val="0"/>
                <w:bCs w:val="0"/>
                <w:i w:val="0"/>
                <w:iCs w:val="0"/>
                <w:color w:val="000000"/>
                <w:kern w:val="0"/>
                <w:sz w:val="14"/>
                <w:szCs w:val="14"/>
                <w:u w:val="none"/>
                <w:lang w:val="en-US" w:eastAsia="zh-CN" w:bidi="ar"/>
              </w:rPr>
              <w:t>≥80%</w:t>
            </w: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23"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91"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7"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000000"/>
                <w:sz w:val="14"/>
                <w:szCs w:val="14"/>
                <w:u w:val="none"/>
              </w:rPr>
            </w:pPr>
          </w:p>
        </w:tc>
        <w:tc>
          <w:tcPr>
            <w:tcW w:w="348"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FF0000"/>
                <w:sz w:val="14"/>
                <w:szCs w:val="14"/>
                <w:u w:val="none"/>
              </w:rPr>
            </w:pPr>
          </w:p>
        </w:tc>
        <w:tc>
          <w:tcPr>
            <w:tcW w:w="436" w:type="dxa"/>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FF0000"/>
                <w:sz w:val="14"/>
                <w:szCs w:val="14"/>
                <w:u w:val="none"/>
              </w:rPr>
            </w:pPr>
          </w:p>
        </w:tc>
      </w:tr>
    </w:tbl>
    <w:p>
      <w:pPr>
        <w:pStyle w:val="15"/>
        <w:keepNext w:val="0"/>
        <w:keepLines w:val="0"/>
        <w:pageBreakBefore w:val="0"/>
        <w:widowControl w:val="0"/>
        <w:kinsoku/>
        <w:wordWrap/>
        <w:overflowPunct/>
        <w:topLinePunct w:val="0"/>
        <w:autoSpaceDE/>
        <w:autoSpaceDN/>
        <w:bidi w:val="0"/>
        <w:adjustRightInd/>
        <w:snapToGrid/>
        <w:spacing w:line="560" w:lineRule="exact"/>
        <w:ind w:firstLine="441" w:firstLineChars="200"/>
        <w:jc w:val="center"/>
        <w:textAlignment w:val="auto"/>
        <w:rPr>
          <w:rFonts w:hint="default" w:ascii="Times New Roman" w:hAnsi="Times New Roman" w:eastAsia="仿宋_GB2312" w:cs="Times New Roman"/>
          <w:b/>
          <w:bCs/>
          <w:sz w:val="22"/>
          <w:szCs w:val="22"/>
          <w:lang w:val="en-US" w:eastAsia="zh-CN"/>
        </w:rPr>
        <w:sectPr>
          <w:pgSz w:w="16838" w:h="11906" w:orient="landscape"/>
          <w:pgMar w:top="1134" w:right="1134" w:bottom="1134" w:left="1984" w:header="851" w:footer="992" w:gutter="0"/>
          <w:pgNumType w:fmt="decimal"/>
          <w:cols w:space="0" w:num="1"/>
          <w:rtlGutter w:val="0"/>
          <w:docGrid w:type="lines" w:linePitch="419" w:charSpace="0"/>
        </w:sect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二、绩效情况分析</w:t>
      </w:r>
    </w:p>
    <w:p>
      <w:pPr>
        <w:pStyle w:val="10"/>
        <w:keepNext w:val="0"/>
        <w:keepLines w:val="0"/>
        <w:pageBreakBefore w:val="0"/>
        <w:widowControl w:val="0"/>
        <w:kinsoku/>
        <w:wordWrap/>
        <w:overflowPunct/>
        <w:topLinePunct w:val="0"/>
        <w:autoSpaceDE/>
        <w:autoSpaceDN/>
        <w:bidi w:val="0"/>
        <w:snapToGrid/>
        <w:spacing w:after="0" w:line="580" w:lineRule="exact"/>
        <w:ind w:left="0" w:leftChars="0" w:firstLine="642" w:firstLineChars="200"/>
        <w:textAlignment w:val="auto"/>
        <w:rPr>
          <w:rFonts w:hint="default" w:ascii="Times New Roman" w:hAnsi="Times New Roman" w:eastAsia="楷体" w:cs="Times New Roman"/>
          <w:b/>
          <w:bCs/>
          <w:sz w:val="32"/>
          <w:szCs w:val="32"/>
        </w:rPr>
      </w:pPr>
      <w:r>
        <w:rPr>
          <w:rFonts w:hint="default" w:ascii="方正楷体_GB2312" w:hAnsi="方正楷体_GB2312" w:eastAsia="方正楷体_GB2312" w:cs="方正楷体_GB2312"/>
          <w:b/>
          <w:bCs/>
          <w:kern w:val="2"/>
          <w:sz w:val="32"/>
          <w:szCs w:val="32"/>
          <w:lang w:val="en-US" w:eastAsia="zh-CN" w:bidi="ar-SA"/>
        </w:rPr>
        <w:t>（一）资金投入情况分析</w:t>
      </w:r>
    </w:p>
    <w:p>
      <w:pPr>
        <w:pStyle w:val="10"/>
        <w:keepNext w:val="0"/>
        <w:keepLines w:val="0"/>
        <w:pageBreakBefore w:val="0"/>
        <w:widowControl w:val="0"/>
        <w:kinsoku/>
        <w:wordWrap/>
        <w:overflowPunct/>
        <w:topLinePunct w:val="0"/>
        <w:autoSpaceDE/>
        <w:autoSpaceDN/>
        <w:bidi w:val="0"/>
        <w:snapToGrid/>
        <w:spacing w:after="0" w:line="580" w:lineRule="exact"/>
        <w:ind w:left="0" w:leftChars="0" w:firstLine="642" w:firstLineChars="200"/>
        <w:textAlignment w:val="auto"/>
        <w:rPr>
          <w:rFonts w:hint="eastAsia" w:ascii="Times New Roman" w:hAnsi="Times New Roman" w:eastAsia="仿宋_GB2312" w:cs="Times New Roman"/>
          <w:b/>
          <w:bCs/>
          <w:sz w:val="32"/>
          <w:szCs w:val="32"/>
          <w:lang w:val="en-US" w:eastAsia="zh-CN"/>
        </w:rPr>
      </w:pPr>
      <w:r>
        <w:rPr>
          <w:rFonts w:hint="default" w:ascii="方正仿宋_GB2312" w:hAnsi="方正仿宋_GB2312" w:eastAsia="方正仿宋_GB2312" w:cs="方正仿宋_GB2312"/>
          <w:b/>
          <w:bCs/>
          <w:kern w:val="2"/>
          <w:sz w:val="32"/>
          <w:szCs w:val="32"/>
          <w:lang w:val="en-US" w:eastAsia="zh-CN" w:bidi="ar-SA"/>
        </w:rPr>
        <w:t>1.项目资金到位情况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3年度</w:t>
      </w:r>
      <w:r>
        <w:rPr>
          <w:rFonts w:hint="default" w:ascii="Times New Roman" w:hAnsi="Times New Roman" w:eastAsia="仿宋_GB2312" w:cs="Times New Roman"/>
          <w:color w:val="auto"/>
          <w:sz w:val="32"/>
          <w:szCs w:val="32"/>
        </w:rPr>
        <w:t>中央下达</w:t>
      </w:r>
      <w:r>
        <w:rPr>
          <w:rFonts w:hint="default" w:ascii="Times New Roman" w:hAnsi="Times New Roman" w:cs="Times New Roman"/>
          <w:color w:val="auto"/>
          <w:sz w:val="32"/>
          <w:szCs w:val="32"/>
          <w:lang w:eastAsia="zh-CN"/>
        </w:rPr>
        <w:t>自治区</w:t>
      </w:r>
      <w:r>
        <w:rPr>
          <w:rFonts w:hint="default" w:ascii="Times New Roman" w:hAnsi="Times New Roman" w:cs="Times New Roman"/>
          <w:sz w:val="32"/>
          <w:szCs w:val="32"/>
          <w:lang w:val="en-US" w:eastAsia="zh-CN"/>
        </w:rPr>
        <w:t>农业产业发展资金总预算189615万元，资金到位189615万元，资金到位率100%。其中：2022年11月《财政部关于提前下达2023年农业相关转移支付资金预算的通知》（财农〔2022〕82号）下达</w:t>
      </w:r>
      <w:r>
        <w:rPr>
          <w:rFonts w:hint="eastAsia" w:cs="Times New Roman"/>
          <w:sz w:val="32"/>
          <w:szCs w:val="32"/>
          <w:lang w:val="en-US" w:eastAsia="zh-CN"/>
        </w:rPr>
        <w:t>自治区农业产业发展资金</w:t>
      </w:r>
      <w:r>
        <w:rPr>
          <w:rFonts w:hint="default" w:ascii="Times New Roman" w:hAnsi="Times New Roman" w:cs="Times New Roman"/>
          <w:sz w:val="32"/>
          <w:szCs w:val="32"/>
          <w:lang w:val="en-US" w:eastAsia="zh-CN"/>
        </w:rPr>
        <w:t>88875万元</w:t>
      </w:r>
      <w:r>
        <w:rPr>
          <w:rFonts w:hint="eastAsia" w:cs="Times New Roman"/>
          <w:sz w:val="32"/>
          <w:szCs w:val="32"/>
          <w:lang w:val="en-US" w:eastAsia="zh-CN"/>
        </w:rPr>
        <w:t>，</w:t>
      </w:r>
      <w:r>
        <w:rPr>
          <w:rFonts w:hint="default" w:ascii="Times New Roman" w:hAnsi="Times New Roman" w:cs="Times New Roman"/>
          <w:sz w:val="32"/>
          <w:szCs w:val="32"/>
          <w:lang w:val="en-US" w:eastAsia="zh-CN"/>
        </w:rPr>
        <w:t>2023年4月《财政部关于下达2023年农业产业发展资金预算的通知》（财农〔2023〕20号）下达</w:t>
      </w:r>
      <w:r>
        <w:rPr>
          <w:rFonts w:hint="eastAsia" w:cs="Times New Roman"/>
          <w:sz w:val="32"/>
          <w:szCs w:val="32"/>
          <w:lang w:val="en-US" w:eastAsia="zh-CN"/>
        </w:rPr>
        <w:t>自治区农业产业发展资金</w:t>
      </w:r>
      <w:r>
        <w:rPr>
          <w:rFonts w:hint="default" w:ascii="Times New Roman" w:hAnsi="Times New Roman" w:cs="Times New Roman"/>
          <w:sz w:val="32"/>
          <w:szCs w:val="32"/>
          <w:lang w:val="en-US" w:eastAsia="zh-CN"/>
        </w:rPr>
        <w:t>100740万元。</w:t>
      </w: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firstLine="642" w:firstLineChars="200"/>
        <w:textAlignment w:val="auto"/>
        <w:rPr>
          <w:rFonts w:hint="eastAsia" w:ascii="方正仿宋_GB2312" w:hAnsi="方正仿宋_GB2312" w:eastAsia="方正仿宋_GB2312" w:cs="方正仿宋_GB2312"/>
          <w:b/>
          <w:bCs/>
          <w:kern w:val="2"/>
          <w:sz w:val="32"/>
          <w:szCs w:val="32"/>
          <w:lang w:val="en-US" w:eastAsia="zh-CN" w:bidi="ar-SA"/>
        </w:rPr>
      </w:pPr>
      <w:r>
        <w:rPr>
          <w:rFonts w:hint="default" w:ascii="方正仿宋_GB2312" w:hAnsi="方正仿宋_GB2312" w:eastAsia="方正仿宋_GB2312" w:cs="方正仿宋_GB2312"/>
          <w:b/>
          <w:bCs/>
          <w:kern w:val="2"/>
          <w:sz w:val="32"/>
          <w:szCs w:val="32"/>
          <w:lang w:val="en-US" w:eastAsia="zh-CN" w:bidi="ar-SA"/>
        </w:rPr>
        <w:t>2.项目资金执行情况</w:t>
      </w:r>
    </w:p>
    <w:p>
      <w:pPr>
        <w:pStyle w:val="10"/>
        <w:keepNext w:val="0"/>
        <w:keepLines w:val="0"/>
        <w:pageBreakBefore w:val="0"/>
        <w:widowControl w:val="0"/>
        <w:kinsoku/>
        <w:wordWrap/>
        <w:overflowPunct/>
        <w:topLinePunct w:val="0"/>
        <w:autoSpaceDE/>
        <w:autoSpaceDN/>
        <w:bidi w:val="0"/>
        <w:adjustRightInd w:val="0"/>
        <w:snapToGrid/>
        <w:spacing w:after="0" w:line="580" w:lineRule="exact"/>
        <w:ind w:left="0" w:leftChars="0"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rPr>
        <w:t>截</w:t>
      </w:r>
      <w:r>
        <w:rPr>
          <w:rFonts w:hint="default" w:ascii="Times New Roman" w:hAnsi="Times New Roman" w:cs="Times New Roman"/>
          <w:sz w:val="32"/>
          <w:szCs w:val="32"/>
          <w:lang w:val="en-US" w:eastAsia="zh-CN"/>
        </w:rPr>
        <w:t>止</w:t>
      </w: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rPr>
        <w:t>年12月31日，202</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rPr>
        <w:t>年度</w:t>
      </w:r>
      <w:r>
        <w:rPr>
          <w:rFonts w:hint="default" w:ascii="Times New Roman" w:hAnsi="Times New Roman" w:cs="Times New Roman"/>
          <w:sz w:val="32"/>
          <w:szCs w:val="32"/>
          <w:lang w:val="en-US" w:eastAsia="zh-CN"/>
        </w:rPr>
        <w:t>用于农业产业发展资金</w:t>
      </w:r>
      <w:r>
        <w:rPr>
          <w:rFonts w:hint="default" w:ascii="Times New Roman" w:hAnsi="Times New Roman" w:cs="Times New Roman"/>
          <w:sz w:val="32"/>
          <w:szCs w:val="32"/>
        </w:rPr>
        <w:t>总计</w:t>
      </w:r>
      <w:r>
        <w:rPr>
          <w:rFonts w:hint="default" w:ascii="Times New Roman" w:hAnsi="Times New Roman" w:cs="Times New Roman"/>
          <w:sz w:val="32"/>
          <w:szCs w:val="32"/>
          <w:lang w:val="en-US" w:eastAsia="zh-CN"/>
        </w:rPr>
        <w:t>189615</w:t>
      </w:r>
      <w:r>
        <w:rPr>
          <w:rFonts w:hint="default" w:ascii="Times New Roman" w:hAnsi="Times New Roman" w:cs="Times New Roman"/>
          <w:sz w:val="32"/>
          <w:szCs w:val="32"/>
        </w:rPr>
        <w:t>万元</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共计执行</w:t>
      </w:r>
      <w:r>
        <w:rPr>
          <w:rFonts w:hint="default" w:ascii="Times New Roman" w:hAnsi="Times New Roman" w:cs="Times New Roman"/>
          <w:sz w:val="32"/>
          <w:szCs w:val="32"/>
          <w:lang w:val="en-US" w:eastAsia="zh-CN"/>
        </w:rPr>
        <w:t>165569.11</w:t>
      </w:r>
      <w:r>
        <w:rPr>
          <w:rFonts w:hint="default" w:ascii="Times New Roman" w:hAnsi="Times New Roman" w:cs="Times New Roman"/>
          <w:sz w:val="32"/>
          <w:szCs w:val="32"/>
        </w:rPr>
        <w:t>万元，执行率</w:t>
      </w:r>
      <w:r>
        <w:rPr>
          <w:rFonts w:hint="default" w:ascii="Times New Roman" w:hAnsi="Times New Roman" w:cs="Times New Roman"/>
          <w:sz w:val="32"/>
          <w:szCs w:val="32"/>
          <w:lang w:val="en-US" w:eastAsia="zh-CN"/>
        </w:rPr>
        <w:t>87.32</w:t>
      </w:r>
      <w:r>
        <w:rPr>
          <w:rFonts w:hint="default" w:ascii="Times New Roman" w:hAnsi="Times New Roman" w:cs="Times New Roman"/>
          <w:sz w:val="32"/>
          <w:szCs w:val="32"/>
        </w:rPr>
        <w:t>%</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具体如下：</w:t>
      </w:r>
    </w:p>
    <w:p>
      <w:pPr>
        <w:pStyle w:val="15"/>
        <w:keepNext w:val="0"/>
        <w:keepLines w:val="0"/>
        <w:pageBreakBefore w:val="0"/>
        <w:widowControl w:val="0"/>
        <w:kinsoku/>
        <w:wordWrap/>
        <w:overflowPunct/>
        <w:topLinePunct w:val="0"/>
        <w:autoSpaceDE/>
        <w:autoSpaceDN/>
        <w:bidi w:val="0"/>
        <w:snapToGrid/>
        <w:spacing w:line="500" w:lineRule="exact"/>
        <w:ind w:firstLine="481" w:firstLineChars="200"/>
        <w:jc w:val="center"/>
        <w:textAlignment w:val="auto"/>
        <w:rPr>
          <w:rFonts w:hint="default" w:ascii="Times New Roman" w:hAnsi="Times New Roman" w:eastAsia="宋体" w:cs="Times New Roman"/>
          <w:b/>
          <w:bCs/>
          <w:sz w:val="24"/>
          <w:lang w:val="en-US"/>
        </w:rPr>
      </w:pPr>
      <w:r>
        <w:rPr>
          <w:rFonts w:hint="default" w:ascii="Times New Roman" w:hAnsi="Times New Roman" w:cs="Times New Roman"/>
          <w:b/>
          <w:bCs/>
          <w:sz w:val="24"/>
          <w:lang w:val="en-US" w:eastAsia="zh-CN"/>
        </w:rPr>
        <w:t>2</w:t>
      </w:r>
      <w:r>
        <w:rPr>
          <w:rFonts w:hint="default" w:ascii="Times New Roman" w:hAnsi="Times New Roman" w:cs="Times New Roman"/>
          <w:b/>
          <w:bCs/>
          <w:sz w:val="24"/>
        </w:rPr>
        <w:t>02</w:t>
      </w:r>
      <w:r>
        <w:rPr>
          <w:rFonts w:hint="default" w:ascii="Times New Roman" w:hAnsi="Times New Roman" w:cs="Times New Roman"/>
          <w:b/>
          <w:bCs/>
          <w:sz w:val="24"/>
          <w:lang w:val="en-US" w:eastAsia="zh-CN"/>
        </w:rPr>
        <w:t>3</w:t>
      </w:r>
      <w:r>
        <w:rPr>
          <w:rFonts w:hint="default" w:ascii="Times New Roman" w:hAnsi="Times New Roman" w:eastAsia="宋体" w:cs="Times New Roman"/>
          <w:b/>
          <w:bCs/>
          <w:sz w:val="24"/>
          <w:lang w:val="en-US" w:eastAsia="zh-CN"/>
        </w:rPr>
        <w:t>年</w:t>
      </w:r>
      <w:r>
        <w:rPr>
          <w:rFonts w:hint="default" w:ascii="Times New Roman" w:hAnsi="Times New Roman" w:cs="Times New Roman"/>
          <w:b/>
          <w:bCs/>
          <w:sz w:val="24"/>
          <w:lang w:val="en-US" w:eastAsia="zh-CN"/>
        </w:rPr>
        <w:t>农业产业发展</w:t>
      </w:r>
      <w:r>
        <w:rPr>
          <w:rFonts w:hint="default" w:ascii="Times New Roman" w:hAnsi="Times New Roman" w:eastAsia="宋体" w:cs="Times New Roman"/>
          <w:b/>
          <w:bCs/>
          <w:sz w:val="24"/>
          <w:lang w:val="en-US" w:eastAsia="zh-CN"/>
        </w:rPr>
        <w:t>各地州资金执行情况表</w:t>
      </w:r>
    </w:p>
    <w:p>
      <w:pPr>
        <w:pStyle w:val="9"/>
        <w:jc w:val="right"/>
        <w:rPr>
          <w:rFonts w:hint="default" w:ascii="Times New Roman" w:hAnsi="Times New Roman" w:cs="Times New Roman"/>
          <w:b/>
          <w:bCs/>
          <w:sz w:val="18"/>
          <w:szCs w:val="16"/>
          <w:lang w:val="en-US" w:eastAsia="zh-CN"/>
        </w:rPr>
      </w:pPr>
      <w:r>
        <w:rPr>
          <w:rFonts w:hint="default" w:ascii="Times New Roman" w:hAnsi="Times New Roman" w:cs="Times New Roman"/>
          <w:b/>
          <w:bCs/>
          <w:sz w:val="18"/>
          <w:szCs w:val="16"/>
          <w:lang w:val="en-US" w:eastAsia="zh-CN"/>
        </w:rPr>
        <w:t xml:space="preserve">  单位：万元</w:t>
      </w:r>
    </w:p>
    <w:tbl>
      <w:tblPr>
        <w:tblStyle w:val="11"/>
        <w:tblpPr w:leftFromText="180" w:rightFromText="180" w:vertAnchor="text" w:horzAnchor="page" w:tblpXSpec="center" w:tblpY="169"/>
        <w:tblOverlap w:val="never"/>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3"/>
        <w:gridCol w:w="4352"/>
        <w:gridCol w:w="1341"/>
        <w:gridCol w:w="1341"/>
        <w:gridCol w:w="1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blHeader/>
          <w:jc w:val="center"/>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0"/>
                <w:sz w:val="20"/>
                <w:szCs w:val="20"/>
                <w:u w:val="none"/>
                <w:lang w:val="en-US" w:eastAsia="zh-CN" w:bidi="ar"/>
              </w:rPr>
            </w:pPr>
            <w:r>
              <w:rPr>
                <w:rFonts w:hint="default" w:ascii="Times New Roman" w:hAnsi="Times New Roman" w:cs="Times New Roman" w:eastAsiaTheme="minorEastAsia"/>
                <w:b/>
                <w:bCs/>
                <w:i w:val="0"/>
                <w:iCs w:val="0"/>
                <w:color w:val="000000"/>
                <w:kern w:val="0"/>
                <w:sz w:val="20"/>
                <w:szCs w:val="20"/>
                <w:u w:val="none"/>
                <w:lang w:val="en-US" w:eastAsia="zh-CN" w:bidi="ar"/>
              </w:rPr>
              <w:t>序号</w:t>
            </w:r>
          </w:p>
        </w:tc>
        <w:tc>
          <w:tcPr>
            <w:tcW w:w="2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2"/>
                <w:sz w:val="18"/>
                <w:szCs w:val="18"/>
                <w:u w:val="none"/>
                <w:lang w:val="en-US" w:eastAsia="zh-CN" w:bidi="ar-SA"/>
              </w:rPr>
            </w:pPr>
            <w:r>
              <w:rPr>
                <w:rFonts w:hint="default" w:ascii="Times New Roman" w:hAnsi="Times New Roman" w:cs="Times New Roman" w:eastAsiaTheme="minorEastAsia"/>
                <w:b/>
                <w:bCs/>
                <w:i w:val="0"/>
                <w:iCs w:val="0"/>
                <w:color w:val="000000"/>
                <w:kern w:val="0"/>
                <w:sz w:val="18"/>
                <w:szCs w:val="18"/>
                <w:u w:val="none"/>
                <w:lang w:val="en-US" w:eastAsia="zh-CN" w:bidi="ar"/>
              </w:rPr>
              <w:t>地州/单位</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18"/>
                <w:szCs w:val="18"/>
                <w:u w:val="none"/>
                <w:lang w:val="en-US" w:eastAsia="zh-CN"/>
              </w:rPr>
            </w:pPr>
            <w:r>
              <w:rPr>
                <w:rFonts w:hint="default" w:ascii="Times New Roman" w:hAnsi="Times New Roman" w:cs="Times New Roman" w:eastAsiaTheme="minorEastAsia"/>
                <w:b/>
                <w:bCs/>
                <w:i w:val="0"/>
                <w:iCs w:val="0"/>
                <w:color w:val="000000"/>
                <w:sz w:val="18"/>
                <w:szCs w:val="18"/>
                <w:u w:val="none"/>
                <w:lang w:val="en-US" w:eastAsia="zh-CN"/>
              </w:rPr>
              <w:t>分配金额</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18"/>
                <w:szCs w:val="18"/>
                <w:u w:val="none"/>
                <w:lang w:val="en-US" w:eastAsia="zh-CN"/>
              </w:rPr>
            </w:pPr>
            <w:r>
              <w:rPr>
                <w:rFonts w:hint="default" w:ascii="Times New Roman" w:hAnsi="Times New Roman" w:cs="Times New Roman" w:eastAsiaTheme="minorEastAsia"/>
                <w:b/>
                <w:bCs/>
                <w:i w:val="0"/>
                <w:iCs w:val="0"/>
                <w:color w:val="000000"/>
                <w:sz w:val="18"/>
                <w:szCs w:val="18"/>
                <w:u w:val="none"/>
                <w:lang w:val="en-US" w:eastAsia="zh-CN"/>
              </w:rPr>
              <w:t>执行金额</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18"/>
                <w:szCs w:val="18"/>
                <w:u w:val="none"/>
                <w:lang w:val="en-US" w:eastAsia="zh-CN"/>
              </w:rPr>
            </w:pPr>
            <w:r>
              <w:rPr>
                <w:rFonts w:hint="default" w:ascii="Times New Roman" w:hAnsi="Times New Roman" w:cs="Times New Roman" w:eastAsiaTheme="minorEastAsia"/>
                <w:b/>
                <w:bCs/>
                <w:i w:val="0"/>
                <w:iCs w:val="0"/>
                <w:color w:val="000000"/>
                <w:sz w:val="18"/>
                <w:szCs w:val="18"/>
                <w:u w:val="none"/>
                <w:lang w:val="en-US" w:eastAsia="zh-CN"/>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w:t>
            </w:r>
          </w:p>
        </w:tc>
        <w:tc>
          <w:tcPr>
            <w:tcW w:w="2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乌鲁木齐市</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1861</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670.99 </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36.06%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2</w:t>
            </w:r>
          </w:p>
        </w:tc>
        <w:tc>
          <w:tcPr>
            <w:tcW w:w="2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伊犁州</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15063</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10014.91 </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66.49%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8" w:hRule="atLeast"/>
          <w:jc w:val="center"/>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3</w:t>
            </w:r>
          </w:p>
        </w:tc>
        <w:tc>
          <w:tcPr>
            <w:tcW w:w="2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塔城地区</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13997.5</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13808.05 </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98.65%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4</w:t>
            </w:r>
          </w:p>
        </w:tc>
        <w:tc>
          <w:tcPr>
            <w:tcW w:w="2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阿勒泰地区</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6057</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5473.68 </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90.37%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5</w:t>
            </w:r>
          </w:p>
        </w:tc>
        <w:tc>
          <w:tcPr>
            <w:tcW w:w="2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博州</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3724.5</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3468.08 </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93.12%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6</w:t>
            </w:r>
          </w:p>
        </w:tc>
        <w:tc>
          <w:tcPr>
            <w:tcW w:w="2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昌吉州</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12268.5</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11661.18 </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95.05%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8" w:hRule="atLeast"/>
          <w:jc w:val="center"/>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7</w:t>
            </w:r>
          </w:p>
        </w:tc>
        <w:tc>
          <w:tcPr>
            <w:tcW w:w="2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克拉玛依</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256</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255.64 </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99.86%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8</w:t>
            </w:r>
          </w:p>
        </w:tc>
        <w:tc>
          <w:tcPr>
            <w:tcW w:w="2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哈密市</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272</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229.30 </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84.30%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9</w:t>
            </w:r>
          </w:p>
        </w:tc>
        <w:tc>
          <w:tcPr>
            <w:tcW w:w="2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吐鲁番市</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1215</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731</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60.16%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10</w:t>
            </w:r>
          </w:p>
        </w:tc>
        <w:tc>
          <w:tcPr>
            <w:tcW w:w="2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巴州</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28549.5</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23546.09 </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82.47%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8" w:hRule="atLeast"/>
          <w:jc w:val="center"/>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11</w:t>
            </w:r>
          </w:p>
        </w:tc>
        <w:tc>
          <w:tcPr>
            <w:tcW w:w="2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阿克苏地区</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46265</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43810.53 </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94.69%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12</w:t>
            </w:r>
          </w:p>
        </w:tc>
        <w:tc>
          <w:tcPr>
            <w:tcW w:w="2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克州</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3514.5</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3129.06 </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89.03%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13</w:t>
            </w:r>
          </w:p>
        </w:tc>
        <w:tc>
          <w:tcPr>
            <w:tcW w:w="2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喀什地区</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39916.5</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35253.43 </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88.32%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14</w:t>
            </w:r>
          </w:p>
        </w:tc>
        <w:tc>
          <w:tcPr>
            <w:tcW w:w="2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和田地区</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13975</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10841.17 </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77.58%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8" w:hRule="atLeast"/>
          <w:jc w:val="center"/>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15</w:t>
            </w:r>
          </w:p>
        </w:tc>
        <w:tc>
          <w:tcPr>
            <w:tcW w:w="2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自治区畜牧兽医局</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1500</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1500</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16</w:t>
            </w:r>
          </w:p>
        </w:tc>
        <w:tc>
          <w:tcPr>
            <w:tcW w:w="2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新疆大学</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10</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17</w:t>
            </w:r>
          </w:p>
        </w:tc>
        <w:tc>
          <w:tcPr>
            <w:tcW w:w="2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新疆农业大学</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380</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376</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98.95%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18</w:t>
            </w:r>
          </w:p>
        </w:tc>
        <w:tc>
          <w:tcPr>
            <w:tcW w:w="2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新疆农业科学院</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110</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 xml:space="preserve">110 </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8" w:hRule="atLeast"/>
          <w:jc w:val="center"/>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19</w:t>
            </w:r>
          </w:p>
        </w:tc>
        <w:tc>
          <w:tcPr>
            <w:tcW w:w="2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新疆医科大学</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10</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sz w:val="18"/>
                <w:szCs w:val="18"/>
                <w:u w:val="none"/>
                <w:lang w:val="en-US" w:eastAsia="zh-CN"/>
              </w:rPr>
            </w:pPr>
            <w:r>
              <w:rPr>
                <w:rFonts w:hint="default" w:ascii="Times New Roman" w:hAnsi="Times New Roman" w:cs="Times New Roman" w:eastAsiaTheme="minorEastAsia"/>
                <w:b w:val="0"/>
                <w:bCs w:val="0"/>
                <w:i w:val="0"/>
                <w:iCs w:val="0"/>
                <w:color w:val="000000"/>
                <w:sz w:val="18"/>
                <w:szCs w:val="18"/>
                <w:u w:val="none"/>
                <w:lang w:val="en-US" w:eastAsia="zh-CN"/>
              </w:rPr>
              <w:t>20</w:t>
            </w:r>
          </w:p>
        </w:tc>
        <w:tc>
          <w:tcPr>
            <w:tcW w:w="2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农业农村厅</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670</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670</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000000"/>
                <w:kern w:val="0"/>
                <w:sz w:val="18"/>
                <w:szCs w:val="18"/>
                <w:u w:val="none"/>
                <w:lang w:val="en-US" w:eastAsia="zh-CN" w:bidi="ar"/>
              </w:rPr>
            </w:pPr>
            <w:r>
              <w:rPr>
                <w:rFonts w:hint="default" w:ascii="Times New Roman" w:hAnsi="Times New Roman" w:cs="Times New Roman" w:eastAsiaTheme="minorEastAsia"/>
                <w:b w:val="0"/>
                <w:bCs w:val="0"/>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2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0"/>
                <w:sz w:val="18"/>
                <w:szCs w:val="18"/>
                <w:u w:val="none"/>
                <w:lang w:val="en-US" w:eastAsia="zh-CN" w:bidi="ar"/>
              </w:rPr>
            </w:pPr>
            <w:r>
              <w:rPr>
                <w:rFonts w:hint="default" w:ascii="Times New Roman" w:hAnsi="Times New Roman" w:cs="Times New Roman" w:eastAsiaTheme="minorEastAsia"/>
                <w:b/>
                <w:bCs/>
                <w:i w:val="0"/>
                <w:iCs w:val="0"/>
                <w:color w:val="000000"/>
                <w:sz w:val="18"/>
                <w:szCs w:val="18"/>
                <w:u w:val="none"/>
                <w:lang w:val="en-US" w:eastAsia="zh-CN"/>
              </w:rPr>
              <w:t>合计</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0"/>
                <w:sz w:val="18"/>
                <w:szCs w:val="18"/>
                <w:u w:val="none"/>
                <w:lang w:val="en-US" w:eastAsia="zh-CN" w:bidi="ar"/>
              </w:rPr>
            </w:pPr>
            <w:r>
              <w:rPr>
                <w:rFonts w:hint="default" w:ascii="Times New Roman" w:hAnsi="Times New Roman" w:cs="Times New Roman" w:eastAsiaTheme="minorEastAsia"/>
                <w:b/>
                <w:bCs/>
                <w:i w:val="0"/>
                <w:iCs w:val="0"/>
                <w:color w:val="000000"/>
                <w:kern w:val="0"/>
                <w:sz w:val="18"/>
                <w:szCs w:val="18"/>
                <w:u w:val="none"/>
                <w:lang w:val="en-US" w:eastAsia="zh-CN" w:bidi="ar"/>
              </w:rPr>
              <w:t>189615</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0"/>
                <w:sz w:val="18"/>
                <w:szCs w:val="18"/>
                <w:u w:val="none"/>
                <w:lang w:val="en-US" w:eastAsia="zh-CN" w:bidi="ar"/>
              </w:rPr>
            </w:pPr>
            <w:r>
              <w:rPr>
                <w:rFonts w:hint="default" w:ascii="Times New Roman" w:hAnsi="Times New Roman" w:cs="Times New Roman" w:eastAsiaTheme="minorEastAsia"/>
                <w:b/>
                <w:bCs/>
                <w:i w:val="0"/>
                <w:iCs w:val="0"/>
                <w:color w:val="000000"/>
                <w:kern w:val="0"/>
                <w:sz w:val="18"/>
                <w:szCs w:val="18"/>
                <w:u w:val="none"/>
                <w:lang w:val="en-US" w:eastAsia="zh-CN" w:bidi="ar"/>
              </w:rPr>
              <w:t>165569.11</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kern w:val="0"/>
                <w:sz w:val="18"/>
                <w:szCs w:val="18"/>
                <w:u w:val="none"/>
                <w:lang w:val="en-US" w:eastAsia="zh-CN" w:bidi="ar"/>
              </w:rPr>
            </w:pPr>
            <w:r>
              <w:rPr>
                <w:rFonts w:hint="default" w:ascii="Times New Roman" w:hAnsi="Times New Roman" w:cs="Times New Roman" w:eastAsiaTheme="minorEastAsia"/>
                <w:b/>
                <w:bCs/>
                <w:i w:val="0"/>
                <w:iCs w:val="0"/>
                <w:color w:val="000000"/>
                <w:kern w:val="0"/>
                <w:sz w:val="18"/>
                <w:szCs w:val="18"/>
                <w:u w:val="none"/>
                <w:lang w:val="en-US" w:eastAsia="zh-CN" w:bidi="ar"/>
              </w:rPr>
              <w:t>87.32%</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outlineLvl w:val="2"/>
        <w:rPr>
          <w:rFonts w:hint="default" w:ascii="Times New Roman" w:hAnsi="Times New Roman" w:cs="Times New Roman"/>
          <w:b/>
          <w:bCs/>
          <w:sz w:val="32"/>
          <w:szCs w:val="32"/>
        </w:rPr>
      </w:pPr>
      <w:r>
        <w:rPr>
          <w:rFonts w:hint="default" w:ascii="方正楷体_GB2312" w:hAnsi="方正楷体_GB2312" w:eastAsia="方正楷体_GB2312" w:cs="方正楷体_GB2312"/>
          <w:b/>
          <w:bCs/>
          <w:sz w:val="32"/>
          <w:szCs w:val="32"/>
          <w:lang w:eastAsia="zh-CN"/>
        </w:rPr>
        <w:t>（</w:t>
      </w:r>
      <w:r>
        <w:rPr>
          <w:rFonts w:hint="default" w:ascii="方正楷体_GB2312" w:hAnsi="方正楷体_GB2312" w:eastAsia="方正楷体_GB2312" w:cs="方正楷体_GB2312"/>
          <w:b/>
          <w:bCs/>
          <w:sz w:val="32"/>
          <w:szCs w:val="32"/>
          <w:lang w:val="en-US" w:eastAsia="zh-CN"/>
        </w:rPr>
        <w:t>二</w:t>
      </w:r>
      <w:r>
        <w:rPr>
          <w:rFonts w:hint="default" w:ascii="方正楷体_GB2312" w:hAnsi="方正楷体_GB2312" w:eastAsia="方正楷体_GB2312" w:cs="方正楷体_GB2312"/>
          <w:b/>
          <w:bCs/>
          <w:sz w:val="32"/>
          <w:szCs w:val="32"/>
          <w:lang w:eastAsia="zh-CN"/>
        </w:rPr>
        <w:t>）</w:t>
      </w:r>
      <w:r>
        <w:rPr>
          <w:rFonts w:hint="default" w:ascii="方正楷体_GB2312" w:hAnsi="方正楷体_GB2312" w:eastAsia="方正楷体_GB2312" w:cs="方正楷体_GB2312"/>
          <w:b/>
          <w:bCs/>
          <w:sz w:val="32"/>
          <w:szCs w:val="32"/>
        </w:rPr>
        <w:t>项目资金管理情况分析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outlineLvl w:val="2"/>
        <w:rPr>
          <w:rFonts w:hint="default" w:ascii="Times New Roman" w:hAnsi="Times New Roman" w:eastAsia="仿宋_GB2312" w:cs="Times New Roman"/>
          <w:b/>
          <w:bCs/>
          <w:kern w:val="2"/>
          <w:sz w:val="32"/>
          <w:szCs w:val="32"/>
          <w:lang w:val="en-US" w:eastAsia="zh-CN" w:bidi="ar-SA"/>
        </w:rPr>
      </w:pPr>
      <w:r>
        <w:rPr>
          <w:rFonts w:hint="default" w:ascii="方正仿宋_GB2312" w:hAnsi="方正仿宋_GB2312" w:eastAsia="方正仿宋_GB2312" w:cs="方正仿宋_GB2312"/>
          <w:b/>
          <w:bCs/>
          <w:kern w:val="2"/>
          <w:sz w:val="32"/>
          <w:szCs w:val="32"/>
          <w:lang w:val="en-US" w:eastAsia="zh-CN" w:bidi="ar-SA"/>
        </w:rPr>
        <w:t>1.资金分配科学性</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shd w:val="clear" w:color="auto" w:fill="FFFFFF"/>
          <w:lang w:val="en-US" w:eastAsia="zh-CN"/>
        </w:rPr>
      </w:pPr>
      <w:r>
        <w:rPr>
          <w:rFonts w:hint="default" w:ascii="Times New Roman" w:hAnsi="Times New Roman" w:eastAsia="仿宋_GB2312" w:cs="Times New Roman"/>
          <w:color w:val="auto"/>
          <w:sz w:val="32"/>
          <w:szCs w:val="32"/>
          <w:highlight w:val="none"/>
          <w:shd w:val="clear" w:color="auto" w:fill="FFFFFF"/>
          <w:lang w:val="en-US" w:eastAsia="zh-CN"/>
        </w:rPr>
        <w:t>一</w:t>
      </w:r>
      <w:r>
        <w:rPr>
          <w:rFonts w:hint="default" w:ascii="Times New Roman" w:hAnsi="Times New Roman" w:cs="Times New Roman"/>
          <w:color w:val="auto"/>
          <w:sz w:val="32"/>
          <w:szCs w:val="32"/>
          <w:highlight w:val="none"/>
          <w:shd w:val="clear" w:color="auto" w:fill="FFFFFF"/>
          <w:lang w:val="en-US" w:eastAsia="zh-CN"/>
        </w:rPr>
        <w:t>是</w:t>
      </w:r>
      <w:r>
        <w:rPr>
          <w:rFonts w:hint="default" w:ascii="Times New Roman" w:hAnsi="Times New Roman" w:eastAsia="仿宋_GB2312" w:cs="Times New Roman"/>
          <w:color w:val="auto"/>
          <w:sz w:val="32"/>
          <w:szCs w:val="32"/>
          <w:highlight w:val="none"/>
          <w:shd w:val="clear" w:color="auto" w:fill="FFFFFF"/>
          <w:lang w:val="en-US" w:eastAsia="zh-CN"/>
        </w:rPr>
        <w:t>突出重点。聚焦党中央、国务院关于农业农村高质量发展的重大决策部署</w:t>
      </w:r>
      <w:r>
        <w:rPr>
          <w:rFonts w:hint="eastAsia" w:cs="Times New Roman"/>
          <w:color w:val="auto"/>
          <w:sz w:val="32"/>
          <w:szCs w:val="32"/>
          <w:highlight w:val="none"/>
          <w:shd w:val="clear" w:color="auto" w:fill="FFFFFF"/>
          <w:lang w:val="en-US" w:eastAsia="zh-CN"/>
        </w:rPr>
        <w:t>，按照</w:t>
      </w:r>
      <w:r>
        <w:rPr>
          <w:rFonts w:hint="default" w:ascii="Times New Roman" w:hAnsi="Times New Roman" w:eastAsia="仿宋_GB2312" w:cs="Times New Roman"/>
          <w:color w:val="auto"/>
          <w:sz w:val="32"/>
          <w:szCs w:val="32"/>
          <w:highlight w:val="none"/>
          <w:shd w:val="clear" w:color="auto" w:fill="FFFFFF"/>
          <w:lang w:val="en-US" w:eastAsia="zh-CN"/>
        </w:rPr>
        <w:t>自治区党委、政府以及农业农村部</w:t>
      </w:r>
      <w:r>
        <w:rPr>
          <w:rFonts w:hint="eastAsia" w:cs="Times New Roman"/>
          <w:color w:val="auto"/>
          <w:sz w:val="32"/>
          <w:szCs w:val="32"/>
          <w:highlight w:val="none"/>
          <w:shd w:val="clear" w:color="auto" w:fill="FFFFFF"/>
          <w:lang w:val="en-US" w:eastAsia="zh-CN"/>
        </w:rPr>
        <w:t>部署要求</w:t>
      </w:r>
      <w:r>
        <w:rPr>
          <w:rFonts w:hint="default" w:ascii="Times New Roman" w:hAnsi="Times New Roman" w:eastAsia="仿宋_GB2312" w:cs="Times New Roman"/>
          <w:color w:val="auto"/>
          <w:sz w:val="32"/>
          <w:szCs w:val="32"/>
          <w:highlight w:val="none"/>
          <w:shd w:val="clear" w:color="auto" w:fill="FFFFFF"/>
          <w:lang w:val="en-US" w:eastAsia="zh-CN"/>
        </w:rPr>
        <w:t>，围绕农业农村领域重点目标任务提供资金保障和有力支撑。二</w:t>
      </w:r>
      <w:r>
        <w:rPr>
          <w:rFonts w:hint="default" w:ascii="Times New Roman" w:hAnsi="Times New Roman" w:cs="Times New Roman"/>
          <w:color w:val="auto"/>
          <w:sz w:val="32"/>
          <w:szCs w:val="32"/>
          <w:highlight w:val="none"/>
          <w:shd w:val="clear" w:color="auto" w:fill="FFFFFF"/>
          <w:lang w:val="en-US" w:eastAsia="zh-CN"/>
        </w:rPr>
        <w:t>是</w:t>
      </w:r>
      <w:r>
        <w:rPr>
          <w:rFonts w:hint="default" w:ascii="Times New Roman" w:hAnsi="Times New Roman" w:eastAsia="仿宋_GB2312" w:cs="Times New Roman"/>
          <w:color w:val="auto"/>
          <w:sz w:val="32"/>
          <w:szCs w:val="32"/>
          <w:highlight w:val="none"/>
          <w:shd w:val="clear" w:color="auto" w:fill="FFFFFF"/>
          <w:lang w:val="en-US" w:eastAsia="zh-CN"/>
        </w:rPr>
        <w:t>强化对比分析。</w:t>
      </w:r>
      <w:r>
        <w:rPr>
          <w:rFonts w:hint="default" w:ascii="Times New Roman" w:hAnsi="Times New Roman" w:cs="Times New Roman"/>
          <w:color w:val="auto"/>
          <w:sz w:val="32"/>
          <w:szCs w:val="32"/>
          <w:highlight w:val="none"/>
          <w:shd w:val="clear" w:color="auto" w:fill="FFFFFF"/>
          <w:lang w:val="en-US" w:eastAsia="zh-CN"/>
        </w:rPr>
        <w:t>根据</w:t>
      </w:r>
      <w:r>
        <w:rPr>
          <w:rFonts w:hint="default" w:ascii="Times New Roman" w:hAnsi="Times New Roman" w:eastAsia="仿宋_GB2312" w:cs="Times New Roman"/>
          <w:color w:val="auto"/>
          <w:sz w:val="32"/>
          <w:szCs w:val="32"/>
          <w:highlight w:val="none"/>
          <w:shd w:val="clear" w:color="auto" w:fill="FFFFFF"/>
          <w:lang w:val="en-US" w:eastAsia="zh-CN"/>
        </w:rPr>
        <w:t>分配资金的性质、来源、额度、投资方向、实施期限等基本情况，与上年进行比较分析，研究变化趋势，形成资金分配方案，体现</w:t>
      </w:r>
      <w:r>
        <w:rPr>
          <w:rFonts w:hint="default" w:ascii="Times New Roman" w:hAnsi="Times New Roman" w:cs="Times New Roman"/>
          <w:color w:val="auto"/>
          <w:sz w:val="32"/>
          <w:szCs w:val="32"/>
          <w:highlight w:val="none"/>
          <w:shd w:val="clear" w:color="auto" w:fill="FFFFFF"/>
          <w:lang w:val="en-US" w:eastAsia="zh-CN"/>
        </w:rPr>
        <w:t>资金</w:t>
      </w:r>
      <w:r>
        <w:rPr>
          <w:rFonts w:hint="default" w:ascii="Times New Roman" w:hAnsi="Times New Roman" w:eastAsia="仿宋_GB2312" w:cs="Times New Roman"/>
          <w:color w:val="auto"/>
          <w:sz w:val="32"/>
          <w:szCs w:val="32"/>
          <w:highlight w:val="none"/>
          <w:shd w:val="clear" w:color="auto" w:fill="FFFFFF"/>
          <w:lang w:val="en-US" w:eastAsia="zh-CN"/>
        </w:rPr>
        <w:t>支持的必要性和突出效果。三是提出约束性要求。对照资金分配使用需要达到的目标、任务、效果等，明确实施主体必须完成哪些绩效指标、约束指标、硬性指标。新疆</w:t>
      </w:r>
      <w:r>
        <w:rPr>
          <w:rFonts w:hint="default" w:ascii="Times New Roman" w:hAnsi="Times New Roman" w:cs="Times New Roman"/>
          <w:color w:val="auto"/>
          <w:sz w:val="32"/>
          <w:szCs w:val="32"/>
          <w:highlight w:val="none"/>
          <w:shd w:val="clear" w:color="auto" w:fill="FFFFFF"/>
          <w:lang w:val="en-US" w:eastAsia="zh-CN"/>
        </w:rPr>
        <w:t>农业产业发展</w:t>
      </w:r>
      <w:r>
        <w:rPr>
          <w:rFonts w:hint="default" w:ascii="Times New Roman" w:hAnsi="Times New Roman" w:eastAsia="仿宋_GB2312" w:cs="Times New Roman"/>
          <w:color w:val="auto"/>
          <w:sz w:val="32"/>
          <w:szCs w:val="32"/>
          <w:highlight w:val="none"/>
          <w:shd w:val="clear" w:color="auto" w:fill="FFFFFF"/>
          <w:lang w:val="en-US" w:eastAsia="zh-CN"/>
        </w:rPr>
        <w:t>资金分配额度合理，资金分配依据充分。</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default" w:ascii="Times New Roman" w:hAnsi="Times New Roman" w:eastAsia="仿宋_GB2312" w:cs="Times New Roman"/>
          <w:b/>
          <w:bCs/>
          <w:color w:val="auto"/>
          <w:sz w:val="32"/>
          <w:szCs w:val="32"/>
          <w:shd w:val="clear" w:color="auto" w:fill="FFFFFF"/>
          <w:lang w:val="en-US" w:eastAsia="zh-CN"/>
        </w:rPr>
      </w:pPr>
      <w:r>
        <w:rPr>
          <w:rFonts w:hint="default" w:ascii="方正仿宋_GB2312" w:hAnsi="方正仿宋_GB2312" w:eastAsia="方正仿宋_GB2312" w:cs="方正仿宋_GB2312"/>
          <w:b/>
          <w:bCs/>
          <w:kern w:val="2"/>
          <w:sz w:val="32"/>
          <w:szCs w:val="32"/>
          <w:lang w:val="en-US" w:eastAsia="zh-CN" w:bidi="ar-SA"/>
        </w:rPr>
        <w:t>2.资金下达及时性</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
          <w:bCs/>
          <w:i w:val="0"/>
          <w:iCs w:val="0"/>
          <w:color w:val="auto"/>
          <w:kern w:val="0"/>
          <w:sz w:val="32"/>
          <w:szCs w:val="32"/>
          <w:highlight w:val="none"/>
          <w:u w:val="none"/>
          <w:lang w:val="en-US" w:eastAsia="zh-CN" w:bidi="ar"/>
        </w:rPr>
      </w:pPr>
      <w:r>
        <w:rPr>
          <w:rFonts w:hint="default" w:ascii="Times New Roman" w:hAnsi="Times New Roman" w:cs="Times New Roman"/>
          <w:sz w:val="32"/>
          <w:szCs w:val="32"/>
          <w:lang w:val="en-US" w:eastAsia="zh-CN"/>
        </w:rPr>
        <w:t>2023年度，财政部分两批下达我区农业产业发展资金，第一批资金于2022年11月提前下达，第二批资金于2023年4月下达。根据财政部、农业</w:t>
      </w:r>
      <w:r>
        <w:rPr>
          <w:rFonts w:hint="eastAsia" w:cs="Times New Roman"/>
          <w:sz w:val="32"/>
          <w:szCs w:val="32"/>
          <w:lang w:val="en-US" w:eastAsia="zh-CN"/>
        </w:rPr>
        <w:t>农村</w:t>
      </w:r>
      <w:r>
        <w:rPr>
          <w:rFonts w:hint="default" w:ascii="Times New Roman" w:hAnsi="Times New Roman" w:cs="Times New Roman"/>
          <w:sz w:val="32"/>
          <w:szCs w:val="32"/>
          <w:lang w:val="en-US" w:eastAsia="zh-CN"/>
        </w:rPr>
        <w:t>部有关要求，农业农村厅收到资金文件后，按管理办法规定提出具体资金分配方案，经厅党组审议同意后，正式行文报财政厅申请下达资金</w:t>
      </w:r>
      <w:r>
        <w:rPr>
          <w:rFonts w:hint="eastAsia" w:cs="Times New Roman"/>
          <w:sz w:val="32"/>
          <w:szCs w:val="32"/>
          <w:lang w:val="en-US" w:eastAsia="zh-CN"/>
        </w:rPr>
        <w:t>。</w:t>
      </w:r>
      <w:r>
        <w:rPr>
          <w:rFonts w:hint="default" w:ascii="Times New Roman" w:hAnsi="Times New Roman" w:cs="Times New Roman"/>
          <w:sz w:val="32"/>
          <w:szCs w:val="32"/>
          <w:lang w:val="en-US" w:eastAsia="zh-CN"/>
        </w:rPr>
        <w:t>专项资金及时拨付至各地</w:t>
      </w:r>
      <w:r>
        <w:rPr>
          <w:rFonts w:hint="eastAsia" w:cs="Times New Roman"/>
          <w:sz w:val="32"/>
          <w:szCs w:val="32"/>
          <w:lang w:val="en-US" w:eastAsia="zh-CN"/>
        </w:rPr>
        <w:t>（州、市）、</w:t>
      </w:r>
      <w:r>
        <w:rPr>
          <w:rFonts w:hint="default" w:ascii="Times New Roman" w:hAnsi="Times New Roman" w:cs="Times New Roman"/>
          <w:sz w:val="32"/>
          <w:szCs w:val="32"/>
          <w:lang w:val="en-US" w:eastAsia="zh-CN"/>
        </w:rPr>
        <w:t>县</w:t>
      </w:r>
      <w:r>
        <w:rPr>
          <w:rFonts w:hint="eastAsia" w:cs="Times New Roman"/>
          <w:sz w:val="32"/>
          <w:szCs w:val="32"/>
          <w:lang w:val="en-US" w:eastAsia="zh-CN"/>
        </w:rPr>
        <w:t>（</w:t>
      </w:r>
      <w:r>
        <w:rPr>
          <w:rFonts w:hint="default" w:ascii="Times New Roman" w:hAnsi="Times New Roman" w:cs="Times New Roman"/>
          <w:sz w:val="32"/>
          <w:szCs w:val="32"/>
          <w:lang w:val="en-US" w:eastAsia="zh-CN"/>
        </w:rPr>
        <w:t>市</w:t>
      </w:r>
      <w:r>
        <w:rPr>
          <w:rFonts w:hint="eastAsia" w:cs="Times New Roman"/>
          <w:sz w:val="32"/>
          <w:szCs w:val="32"/>
          <w:lang w:val="en-US" w:eastAsia="zh-CN"/>
        </w:rPr>
        <w:t>、区）</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b w:val="0"/>
          <w:bCs w:val="0"/>
          <w:i w:val="0"/>
          <w:iCs w:val="0"/>
          <w:color w:val="auto"/>
          <w:kern w:val="0"/>
          <w:sz w:val="32"/>
          <w:szCs w:val="32"/>
          <w:highlight w:val="none"/>
          <w:u w:val="none"/>
          <w:lang w:val="en-US" w:eastAsia="zh-CN" w:bidi="ar"/>
        </w:rPr>
        <w:t>资金分解下达及时。</w:t>
      </w: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firstLine="642" w:firstLineChars="200"/>
        <w:textAlignment w:val="auto"/>
        <w:rPr>
          <w:rFonts w:hint="default" w:ascii="方正仿宋_GB2312" w:hAnsi="方正仿宋_GB2312" w:eastAsia="方正仿宋_GB2312" w:cs="方正仿宋_GB2312"/>
          <w:b/>
          <w:bCs/>
          <w:kern w:val="2"/>
          <w:sz w:val="32"/>
          <w:szCs w:val="32"/>
          <w:lang w:val="en-US" w:eastAsia="zh-CN" w:bidi="ar-SA"/>
        </w:rPr>
      </w:pPr>
      <w:r>
        <w:rPr>
          <w:rFonts w:hint="default" w:ascii="方正仿宋_GB2312" w:hAnsi="方正仿宋_GB2312" w:eastAsia="方正仿宋_GB2312" w:cs="方正仿宋_GB2312"/>
          <w:b/>
          <w:bCs/>
          <w:kern w:val="2"/>
          <w:sz w:val="32"/>
          <w:szCs w:val="32"/>
          <w:lang w:val="en-US" w:eastAsia="zh-CN" w:bidi="ar-SA"/>
        </w:rPr>
        <w:t>3.资金拨付合规性</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32" w:firstLineChars="200"/>
        <w:jc w:val="both"/>
        <w:textAlignment w:val="auto"/>
        <w:rPr>
          <w:rFonts w:hint="default" w:ascii="Times New Roman" w:hAnsi="Times New Roman" w:eastAsia="仿宋_GB2312" w:cs="Times New Roman"/>
          <w:color w:val="auto"/>
          <w:sz w:val="32"/>
          <w:szCs w:val="32"/>
          <w:highlight w:val="none"/>
          <w:shd w:val="clear" w:color="auto" w:fill="FFFFFF"/>
          <w:lang w:val="en-US" w:eastAsia="zh-CN"/>
        </w:rPr>
      </w:pPr>
      <w:r>
        <w:rPr>
          <w:rFonts w:hint="default" w:ascii="Times New Roman" w:hAnsi="Times New Roman" w:eastAsia="仿宋_GB2312" w:cs="Times New Roman"/>
          <w:b w:val="0"/>
          <w:bCs w:val="0"/>
          <w:color w:val="auto"/>
          <w:spacing w:val="-2"/>
          <w:sz w:val="32"/>
          <w:szCs w:val="32"/>
          <w:lang w:val="en-US" w:eastAsia="zh-CN"/>
        </w:rPr>
        <w:t>按照《财政部 农业农村部关于修订农业相关转移支付资金管理办法的通知》(财农〔2022〕25号）文件的“第三章 资金分配和预算下达”要求，严格按照国库集中支付制度有关规定支付资金，未出现违规将资金从国库转入财政专户或支付到预算单位实有资金账户等问题</w:t>
      </w:r>
      <w:r>
        <w:rPr>
          <w:rFonts w:hint="default" w:ascii="Times New Roman" w:hAnsi="Times New Roman" w:eastAsia="仿宋_GB2312" w:cs="Times New Roman"/>
          <w:color w:val="auto"/>
          <w:sz w:val="32"/>
          <w:szCs w:val="32"/>
          <w:highlight w:val="none"/>
          <w:shd w:val="clear" w:color="auto" w:fill="FFFFFF"/>
          <w:lang w:val="en-US" w:eastAsia="zh-CN"/>
        </w:rPr>
        <w:t>，资金拨付合规。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2"/>
        <w:rPr>
          <w:rFonts w:hint="default" w:ascii="Times New Roman" w:hAnsi="Times New Roman" w:eastAsia="仿宋_GB2312" w:cs="Times New Roman"/>
          <w:b/>
          <w:bCs/>
          <w:sz w:val="32"/>
          <w:szCs w:val="32"/>
          <w:lang w:val="en-US" w:eastAsia="zh-CN"/>
        </w:rPr>
      </w:pPr>
      <w:r>
        <w:rPr>
          <w:rFonts w:hint="default" w:ascii="方正仿宋_GB2312" w:hAnsi="方正仿宋_GB2312" w:eastAsia="方正仿宋_GB2312" w:cs="方正仿宋_GB2312"/>
          <w:b/>
          <w:bCs/>
          <w:kern w:val="2"/>
          <w:sz w:val="32"/>
          <w:szCs w:val="32"/>
          <w:lang w:val="en-US" w:eastAsia="zh-CN" w:bidi="ar-SA"/>
        </w:rPr>
        <w:t>4.资金使用规范性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shd w:val="clear" w:color="auto" w:fill="FFFFFF"/>
          <w:lang w:val="en-US" w:eastAsia="zh-CN"/>
        </w:rPr>
        <w:t>按照《新疆维吾尔自治区财政厅 农业农村厅关于印发&lt;新疆维吾尔自治区</w:t>
      </w:r>
      <w:r>
        <w:rPr>
          <w:rFonts w:hint="default" w:ascii="Times New Roman" w:hAnsi="Times New Roman" w:cs="Times New Roman"/>
          <w:color w:val="auto"/>
          <w:sz w:val="32"/>
          <w:szCs w:val="32"/>
          <w:highlight w:val="none"/>
          <w:shd w:val="clear" w:color="auto" w:fill="FFFFFF"/>
          <w:lang w:val="en-US" w:eastAsia="zh-CN"/>
        </w:rPr>
        <w:t>农业产业发展</w:t>
      </w:r>
      <w:r>
        <w:rPr>
          <w:rFonts w:hint="default" w:ascii="Times New Roman" w:hAnsi="Times New Roman" w:eastAsia="仿宋_GB2312" w:cs="Times New Roman"/>
          <w:color w:val="auto"/>
          <w:sz w:val="32"/>
          <w:szCs w:val="32"/>
          <w:highlight w:val="none"/>
          <w:shd w:val="clear" w:color="auto" w:fill="FFFFFF"/>
          <w:lang w:val="en-US" w:eastAsia="zh-CN"/>
        </w:rPr>
        <w:t>资金管理办法&gt;的通知》（新财规〔2020〕17号）</w:t>
      </w:r>
      <w:r>
        <w:rPr>
          <w:rFonts w:hint="default" w:ascii="Times New Roman" w:hAnsi="Times New Roman" w:cs="Times New Roman"/>
          <w:color w:val="auto"/>
          <w:sz w:val="32"/>
          <w:szCs w:val="32"/>
          <w:highlight w:val="none"/>
          <w:shd w:val="clear" w:color="auto" w:fill="FFFFFF"/>
          <w:lang w:val="en-US" w:eastAsia="zh-CN"/>
        </w:rPr>
        <w:t>、</w:t>
      </w:r>
      <w:r>
        <w:rPr>
          <w:rFonts w:hint="default" w:ascii="Times New Roman" w:hAnsi="Times New Roman" w:eastAsia="仿宋_GB2312" w:cs="Times New Roman"/>
          <w:color w:val="auto"/>
          <w:sz w:val="32"/>
          <w:szCs w:val="32"/>
          <w:highlight w:val="none"/>
          <w:lang w:val="en-US" w:eastAsia="zh-CN"/>
        </w:rPr>
        <w:t>《财政部 农业农村部关于修订农业相关转移支付资金管理办法的通知》（财农〔2022〕25号）等文件要求，建立资金使用台账，加强资金监管，实行统筹管理、专项核算、专职会计</w:t>
      </w:r>
      <w:r>
        <w:rPr>
          <w:rFonts w:hint="eastAsia"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坚持实事求是的原则，严格执行财务制度，做到原始凭证齐全，财务手续健全，账目核算规范</w:t>
      </w:r>
      <w:r>
        <w:rPr>
          <w:rFonts w:hint="eastAsia"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做</w:t>
      </w:r>
      <w:r>
        <w:rPr>
          <w:rFonts w:hint="eastAsia" w:cs="Times New Roman"/>
          <w:color w:val="auto"/>
          <w:sz w:val="32"/>
          <w:szCs w:val="32"/>
          <w:highlight w:val="none"/>
          <w:lang w:val="en-US" w:eastAsia="zh-CN"/>
        </w:rPr>
        <w:t>到</w:t>
      </w:r>
      <w:r>
        <w:rPr>
          <w:rFonts w:hint="default" w:ascii="Times New Roman" w:hAnsi="Times New Roman" w:eastAsia="仿宋_GB2312" w:cs="Times New Roman"/>
          <w:color w:val="auto"/>
          <w:sz w:val="32"/>
          <w:szCs w:val="32"/>
          <w:highlight w:val="none"/>
          <w:lang w:val="en-US" w:eastAsia="zh-CN"/>
        </w:rPr>
        <w:t>项目资金专款专储专用，杜绝任何形式的资金占用。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FFFFFF"/>
          <w:lang w:val="en-US" w:eastAsia="zh-CN"/>
        </w:rPr>
      </w:pPr>
      <w:r>
        <w:rPr>
          <w:rFonts w:hint="default" w:ascii="Times New Roman" w:hAnsi="Times New Roman" w:eastAsia="仿宋_GB2312" w:cs="Times New Roman"/>
          <w:color w:val="auto"/>
          <w:sz w:val="32"/>
          <w:szCs w:val="32"/>
          <w:highlight w:val="none"/>
          <w:lang w:val="en-US" w:eastAsia="zh-CN"/>
        </w:rPr>
        <w:t>资金使用符合</w:t>
      </w:r>
      <w:r>
        <w:rPr>
          <w:rFonts w:hint="default" w:ascii="Times New Roman" w:hAnsi="Times New Roman" w:eastAsia="仿宋_GB2312" w:cs="Times New Roman"/>
          <w:color w:val="auto"/>
          <w:sz w:val="32"/>
          <w:szCs w:val="32"/>
          <w:highlight w:val="none"/>
        </w:rPr>
        <w:t>中央</w:t>
      </w:r>
      <w:r>
        <w:rPr>
          <w:rFonts w:hint="default" w:ascii="Times New Roman" w:hAnsi="Times New Roman" w:cs="Times New Roman"/>
          <w:color w:val="auto"/>
          <w:sz w:val="32"/>
          <w:szCs w:val="32"/>
          <w:highlight w:val="none"/>
          <w:lang w:val="en-US" w:eastAsia="zh-CN"/>
        </w:rPr>
        <w:t>农业产业发展</w:t>
      </w:r>
      <w:r>
        <w:rPr>
          <w:rFonts w:hint="default" w:ascii="Times New Roman" w:hAnsi="Times New Roman" w:eastAsia="仿宋_GB2312" w:cs="Times New Roman"/>
          <w:color w:val="auto"/>
          <w:sz w:val="32"/>
          <w:szCs w:val="32"/>
          <w:highlight w:val="none"/>
        </w:rPr>
        <w:t>资金使用范围</w:t>
      </w:r>
      <w:r>
        <w:rPr>
          <w:rFonts w:hint="default" w:ascii="Times New Roman" w:hAnsi="Times New Roman" w:eastAsia="仿宋_GB2312" w:cs="Times New Roman"/>
          <w:color w:val="auto"/>
          <w:sz w:val="32"/>
          <w:szCs w:val="32"/>
          <w:highlight w:val="none"/>
          <w:lang w:val="en-US" w:eastAsia="zh-CN"/>
        </w:rPr>
        <w:t>要求，</w:t>
      </w:r>
      <w:r>
        <w:rPr>
          <w:rFonts w:hint="default" w:ascii="Times New Roman" w:hAnsi="Times New Roman" w:eastAsia="仿宋_GB2312" w:cs="Times New Roman"/>
          <w:b w:val="0"/>
          <w:bCs w:val="0"/>
          <w:i w:val="0"/>
          <w:iCs w:val="0"/>
          <w:color w:val="auto"/>
          <w:kern w:val="0"/>
          <w:sz w:val="32"/>
          <w:szCs w:val="32"/>
          <w:highlight w:val="none"/>
          <w:u w:val="none"/>
          <w:lang w:val="en-US" w:eastAsia="zh-CN" w:bidi="ar"/>
        </w:rPr>
        <w:t>在中央巡视、各级审计和财政监督中未发现问题。</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default" w:ascii="Times New Roman" w:hAnsi="Times New Roman" w:eastAsia="仿宋_GB2312" w:cs="Times New Roman"/>
          <w:b/>
          <w:bCs/>
          <w:i w:val="0"/>
          <w:iCs w:val="0"/>
          <w:color w:val="auto"/>
          <w:kern w:val="0"/>
          <w:sz w:val="32"/>
          <w:szCs w:val="32"/>
          <w:highlight w:val="none"/>
          <w:u w:val="none"/>
          <w:lang w:val="en-US" w:eastAsia="zh-CN" w:bidi="ar"/>
        </w:rPr>
      </w:pPr>
      <w:r>
        <w:rPr>
          <w:rFonts w:hint="default" w:ascii="方正仿宋_GB2312" w:hAnsi="方正仿宋_GB2312" w:eastAsia="方正仿宋_GB2312" w:cs="方正仿宋_GB2312"/>
          <w:b/>
          <w:bCs/>
          <w:kern w:val="2"/>
          <w:sz w:val="32"/>
          <w:szCs w:val="32"/>
          <w:lang w:val="en-US" w:eastAsia="zh-CN" w:bidi="ar-SA"/>
        </w:rPr>
        <w:t>5.资金执行准确性</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自治区</w:t>
      </w:r>
      <w:r>
        <w:rPr>
          <w:rFonts w:hint="default" w:ascii="Times New Roman" w:hAnsi="Times New Roman" w:eastAsia="仿宋_GB2312" w:cs="Times New Roman"/>
          <w:color w:val="auto"/>
          <w:sz w:val="32"/>
          <w:szCs w:val="32"/>
          <w:highlight w:val="none"/>
          <w:lang w:val="en" w:eastAsia="zh-CN"/>
        </w:rPr>
        <w:t>农业农村厅印发《关于全力以赴抓好2023年涉农项目资金监管工作的通知》</w:t>
      </w:r>
      <w:r>
        <w:rPr>
          <w:rFonts w:hint="default" w:ascii="Times New Roman" w:hAnsi="Times New Roman" w:cs="Times New Roman"/>
          <w:color w:val="auto"/>
          <w:sz w:val="32"/>
          <w:szCs w:val="32"/>
          <w:highlight w:val="none"/>
          <w:lang w:val="en" w:eastAsia="zh-CN"/>
        </w:rPr>
        <w:t>、</w:t>
      </w:r>
      <w:r>
        <w:rPr>
          <w:rFonts w:hint="default" w:ascii="Times New Roman" w:hAnsi="Times New Roman" w:eastAsia="仿宋_GB2312" w:cs="Times New Roman"/>
          <w:color w:val="auto"/>
          <w:sz w:val="32"/>
          <w:szCs w:val="32"/>
          <w:highlight w:val="none"/>
          <w:lang w:val="en" w:eastAsia="zh-CN"/>
        </w:rPr>
        <w:t>《关于印发</w:t>
      </w:r>
      <w:r>
        <w:rPr>
          <w:rFonts w:hint="default" w:ascii="Times New Roman" w:hAnsi="Times New Roman" w:eastAsia="仿宋_GB2312" w:cs="Times New Roman"/>
          <w:color w:val="auto"/>
          <w:sz w:val="32"/>
          <w:szCs w:val="32"/>
          <w:highlight w:val="none"/>
          <w:lang w:val="en-US" w:eastAsia="zh-CN"/>
        </w:rPr>
        <w:t>&lt;</w:t>
      </w:r>
      <w:r>
        <w:rPr>
          <w:rFonts w:hint="default" w:ascii="Times New Roman" w:hAnsi="Times New Roman" w:eastAsia="仿宋_GB2312" w:cs="Times New Roman"/>
          <w:color w:val="auto"/>
          <w:sz w:val="32"/>
          <w:szCs w:val="32"/>
          <w:highlight w:val="none"/>
          <w:lang w:val="en" w:eastAsia="zh-CN"/>
        </w:rPr>
        <w:t>关于加强农业农村厅涉农资金规范管理的办法（试行）</w:t>
      </w:r>
      <w:r>
        <w:rPr>
          <w:rFonts w:hint="default" w:ascii="Times New Roman" w:hAnsi="Times New Roman" w:eastAsia="仿宋_GB2312" w:cs="Times New Roman"/>
          <w:color w:val="auto"/>
          <w:sz w:val="32"/>
          <w:szCs w:val="32"/>
          <w:highlight w:val="none"/>
          <w:lang w:val="en-US" w:eastAsia="zh-CN"/>
        </w:rPr>
        <w:t>&gt;</w:t>
      </w:r>
      <w:r>
        <w:rPr>
          <w:rFonts w:hint="default" w:ascii="Times New Roman" w:hAnsi="Times New Roman" w:eastAsia="仿宋_GB2312" w:cs="Times New Roman"/>
          <w:color w:val="auto"/>
          <w:sz w:val="32"/>
          <w:szCs w:val="32"/>
          <w:highlight w:val="none"/>
          <w:lang w:val="en" w:eastAsia="zh-CN"/>
        </w:rPr>
        <w:t>的通知》等，委托第三方</w:t>
      </w:r>
      <w:r>
        <w:rPr>
          <w:rFonts w:hint="default" w:ascii="Times New Roman" w:hAnsi="Times New Roman" w:eastAsia="仿宋_GB2312" w:cs="Times New Roman"/>
          <w:color w:val="auto"/>
          <w:sz w:val="32"/>
          <w:szCs w:val="32"/>
          <w:highlight w:val="none"/>
          <w:lang w:val="en-US" w:eastAsia="zh-CN"/>
        </w:rPr>
        <w:t>专业机构</w:t>
      </w:r>
      <w:r>
        <w:rPr>
          <w:rFonts w:hint="default" w:ascii="Times New Roman" w:hAnsi="Times New Roman" w:eastAsia="仿宋_GB2312" w:cs="Times New Roman"/>
          <w:color w:val="auto"/>
          <w:sz w:val="32"/>
          <w:szCs w:val="32"/>
          <w:highlight w:val="none"/>
          <w:lang w:val="en" w:eastAsia="zh-CN"/>
        </w:rPr>
        <w:t>对项目开展实地绩效评价，</w:t>
      </w:r>
      <w:r>
        <w:rPr>
          <w:rFonts w:hint="default" w:ascii="Times New Roman" w:hAnsi="Times New Roman" w:eastAsia="仿宋_GB2312" w:cs="Times New Roman"/>
          <w:color w:val="auto"/>
          <w:sz w:val="32"/>
          <w:szCs w:val="32"/>
          <w:highlight w:val="none"/>
          <w:lang w:val="en-US" w:eastAsia="zh-CN"/>
        </w:rPr>
        <w:t>对发现问题通过发提醒函或约谈等形式及时协调推动解决，</w:t>
      </w:r>
      <w:r>
        <w:rPr>
          <w:rFonts w:hint="default" w:ascii="Times New Roman" w:hAnsi="Times New Roman" w:eastAsia="仿宋_GB2312" w:cs="Times New Roman"/>
          <w:color w:val="auto"/>
          <w:sz w:val="32"/>
          <w:szCs w:val="32"/>
          <w:highlight w:val="none"/>
          <w:lang w:val="en" w:eastAsia="zh-CN"/>
        </w:rPr>
        <w:t>督促做好涉农项目资金管理工作。</w:t>
      </w:r>
      <w:r>
        <w:rPr>
          <w:rFonts w:hint="default" w:ascii="Times New Roman" w:hAnsi="Times New Roman" w:eastAsia="仿宋_GB2312" w:cs="Times New Roman"/>
          <w:b w:val="0"/>
          <w:bCs w:val="0"/>
          <w:color w:val="auto"/>
          <w:sz w:val="32"/>
          <w:szCs w:val="32"/>
          <w:highlight w:val="none"/>
          <w:lang w:val="en-US" w:eastAsia="zh-CN"/>
        </w:rPr>
        <w:t>自治区党委政府将</w:t>
      </w:r>
      <w:r>
        <w:rPr>
          <w:rFonts w:hint="default" w:ascii="Times New Roman" w:hAnsi="Times New Roman" w:eastAsia="仿宋_GB2312" w:cs="Times New Roman"/>
          <w:color w:val="auto"/>
          <w:sz w:val="32"/>
          <w:szCs w:val="32"/>
          <w:highlight w:val="none"/>
          <w:lang w:val="en-US" w:eastAsia="zh-CN"/>
        </w:rPr>
        <w:t>涉农项目管理工作列入重点督查内容，定期召开调度会，并对有关情况及时进行通报。厅党组定期听取项目进展情况，主要领导多次赴地</w:t>
      </w:r>
      <w:r>
        <w:rPr>
          <w:rFonts w:hint="eastAsia"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州</w:t>
      </w:r>
      <w:r>
        <w:rPr>
          <w:rFonts w:hint="eastAsia" w:cs="Times New Roman"/>
          <w:color w:val="auto"/>
          <w:sz w:val="32"/>
          <w:szCs w:val="32"/>
          <w:highlight w:val="none"/>
          <w:lang w:val="en-US" w:eastAsia="zh-CN"/>
        </w:rPr>
        <w:t>、市）</w:t>
      </w:r>
      <w:r>
        <w:rPr>
          <w:rFonts w:hint="default" w:ascii="Times New Roman" w:hAnsi="Times New Roman" w:eastAsia="仿宋_GB2312" w:cs="Times New Roman"/>
          <w:color w:val="auto"/>
          <w:sz w:val="32"/>
          <w:szCs w:val="32"/>
          <w:highlight w:val="none"/>
          <w:lang w:val="en-US" w:eastAsia="zh-CN"/>
        </w:rPr>
        <w:t>调研，召开项目推进专题会议，督促抓好项目实施质量及资金拨付进度</w:t>
      </w:r>
      <w:r>
        <w:rPr>
          <w:rFonts w:hint="eastAsia"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抓好资金监管</w:t>
      </w:r>
      <w:r>
        <w:rPr>
          <w:rFonts w:hint="default" w:ascii="Times New Roman" w:hAnsi="Times New Roman" w:cs="Times New Roman"/>
          <w:color w:val="auto"/>
          <w:sz w:val="32"/>
          <w:szCs w:val="32"/>
          <w:highlight w:val="none"/>
          <w:lang w:val="en-US" w:eastAsia="zh-CN"/>
        </w:rPr>
        <w:t>，资金执行准确。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highlight w:val="none"/>
          <w:shd w:val="clear" w:color="auto" w:fill="FFFFFF"/>
          <w:lang w:val="en-US" w:eastAsia="zh-CN"/>
        </w:rPr>
      </w:pPr>
      <w:r>
        <w:rPr>
          <w:rFonts w:hint="default" w:ascii="方正仿宋_GB2312" w:hAnsi="方正仿宋_GB2312" w:eastAsia="方正仿宋_GB2312" w:cs="方正仿宋_GB2312"/>
          <w:b/>
          <w:bCs/>
          <w:kern w:val="2"/>
          <w:sz w:val="32"/>
          <w:szCs w:val="32"/>
          <w:lang w:val="en-US" w:eastAsia="zh-CN" w:bidi="ar-SA"/>
        </w:rPr>
        <w:t>6.预算绩效管理情况</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shd w:val="clear" w:color="auto" w:fill="FFFFFF"/>
          <w:lang w:val="en-US" w:eastAsia="zh-CN"/>
        </w:rPr>
      </w:pPr>
      <w:r>
        <w:rPr>
          <w:rFonts w:hint="default" w:ascii="Times New Roman" w:hAnsi="Times New Roman" w:eastAsia="仿宋_GB2312" w:cs="Times New Roman"/>
          <w:color w:val="auto"/>
          <w:sz w:val="32"/>
          <w:szCs w:val="32"/>
          <w:highlight w:val="none"/>
          <w:shd w:val="clear" w:color="auto" w:fill="FFFFFF"/>
          <w:lang w:val="en-US" w:eastAsia="zh-CN"/>
        </w:rPr>
        <w:t>按照《中共中央</w:t>
      </w:r>
      <w:r>
        <w:rPr>
          <w:rFonts w:hint="eastAsia" w:cs="Times New Roman"/>
          <w:color w:val="auto"/>
          <w:sz w:val="32"/>
          <w:szCs w:val="32"/>
          <w:highlight w:val="none"/>
          <w:shd w:val="clear" w:color="auto" w:fill="FFFFFF"/>
          <w:lang w:val="en-US" w:eastAsia="zh-CN"/>
        </w:rPr>
        <w:t xml:space="preserve"> </w:t>
      </w:r>
      <w:r>
        <w:rPr>
          <w:rFonts w:hint="default" w:ascii="Times New Roman" w:hAnsi="Times New Roman" w:eastAsia="仿宋_GB2312" w:cs="Times New Roman"/>
          <w:color w:val="auto"/>
          <w:sz w:val="32"/>
          <w:szCs w:val="32"/>
          <w:highlight w:val="none"/>
          <w:shd w:val="clear" w:color="auto" w:fill="FFFFFF"/>
          <w:lang w:val="en-US" w:eastAsia="zh-CN"/>
        </w:rPr>
        <w:t>国务院关于全面实施预算绩效管理的意见》、《关于印发&lt;自治区本级部门预算绩效目标管理办法&gt;的通知》（新财预〔2017〕21号)、《关于印发&lt;新疆维吾尔自治区农业相关转移支付资金绩效管理办法实施细则&gt;的通知》（新财规〔2020〕15号）等相关文件要求，自治区农业农村厅强化资金使用监管，严格执行有关财经制度，进一步加强预算绩效管理，在预算执行中做好绩效监控，预算执行完做好绩效评价，切实提高财政资金使用效益，确保资金安全规范使用，确保年度绩效目标如期实现。</w:t>
      </w: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firstLine="642" w:firstLineChars="200"/>
        <w:textAlignment w:val="auto"/>
        <w:rPr>
          <w:rFonts w:hint="default" w:ascii="Times New Roman" w:hAnsi="Times New Roman" w:eastAsia="仿宋_GB2312" w:cs="Times New Roman"/>
          <w:b/>
          <w:bCs/>
          <w:sz w:val="32"/>
          <w:szCs w:val="32"/>
          <w:lang w:val="en-US" w:eastAsia="zh-CN"/>
        </w:rPr>
      </w:pPr>
      <w:r>
        <w:rPr>
          <w:rFonts w:hint="default" w:ascii="方正仿宋_GB2312" w:hAnsi="方正仿宋_GB2312" w:eastAsia="方正仿宋_GB2312" w:cs="方正仿宋_GB2312"/>
          <w:b/>
          <w:bCs/>
          <w:kern w:val="2"/>
          <w:sz w:val="32"/>
          <w:szCs w:val="32"/>
          <w:lang w:val="en-US" w:eastAsia="zh-CN" w:bidi="ar-SA"/>
        </w:rPr>
        <w:t>7.支出责任履行情况</w:t>
      </w: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default" w:ascii="Times New Roman" w:hAnsi="Times New Roman" w:eastAsia="仿宋_GB2312" w:cs="Times New Roman"/>
          <w:color w:val="auto"/>
          <w:sz w:val="32"/>
          <w:szCs w:val="32"/>
          <w:highlight w:val="none"/>
          <w:shd w:val="clear" w:color="auto" w:fill="FFFFFF"/>
          <w:lang w:val="en-US" w:eastAsia="zh-CN"/>
        </w:rPr>
      </w:pPr>
      <w:r>
        <w:rPr>
          <w:rFonts w:hint="default" w:ascii="Times New Roman" w:hAnsi="Times New Roman" w:eastAsia="仿宋_GB2312" w:cs="Times New Roman"/>
          <w:color w:val="auto"/>
          <w:sz w:val="32"/>
          <w:szCs w:val="32"/>
          <w:highlight w:val="none"/>
          <w:shd w:val="clear" w:color="auto" w:fill="FFFFFF"/>
          <w:lang w:val="en-US" w:eastAsia="zh-CN"/>
        </w:rPr>
        <w:t>对共同财政事权转移支付，按照财政事权和支出责任划分有关规定，足额安排资金履行本级支出责任，支出责任履行情况良好。</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Hans"/>
        </w:rPr>
      </w:pPr>
      <w:r>
        <w:rPr>
          <w:rFonts w:hint="default" w:ascii="Times New Roman" w:hAnsi="Times New Roman" w:eastAsia="仿宋_GB2312" w:cs="Times New Roman"/>
          <w:sz w:val="32"/>
          <w:szCs w:val="32"/>
          <w:highlight w:val="none"/>
          <w:lang w:val="en-US" w:eastAsia="zh-Hans"/>
        </w:rPr>
        <w:t>项目实施乡镇人民政府为直接责任人，地</w:t>
      </w:r>
      <w:r>
        <w:rPr>
          <w:rFonts w:hint="eastAsia"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Hans"/>
        </w:rPr>
        <w:t>县农业农村局为项目主管部门</w:t>
      </w:r>
      <w:r>
        <w:rPr>
          <w:rFonts w:hint="eastAsia"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Hans"/>
        </w:rPr>
        <w:t>对项目资金使用、监督和验收负主体责任；单位主要领导为项目监督和实施第一责任人</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Hans"/>
        </w:rPr>
        <w:t>主动与财政部门做好项目资金对接落实工作，确保资金及时到位，安全使用；</w:t>
      </w:r>
      <w:r>
        <w:rPr>
          <w:rFonts w:hint="default" w:ascii="Times New Roman" w:hAnsi="Times New Roman" w:eastAsia="仿宋_GB2312" w:cs="Times New Roman"/>
          <w:sz w:val="32"/>
          <w:szCs w:val="32"/>
          <w:highlight w:val="none"/>
          <w:lang w:val="en-US" w:eastAsia="zh-CN"/>
        </w:rPr>
        <w:t>自治区农业农村厅</w:t>
      </w:r>
      <w:r>
        <w:rPr>
          <w:rFonts w:hint="default" w:ascii="Times New Roman" w:hAnsi="Times New Roman" w:eastAsia="仿宋_GB2312" w:cs="Times New Roman"/>
          <w:sz w:val="32"/>
          <w:szCs w:val="32"/>
          <w:highlight w:val="none"/>
          <w:lang w:val="en-US" w:eastAsia="zh-Hans"/>
        </w:rPr>
        <w:t>建立项目执行定期调度督导机制，及时掌握项目执行和资金使用情况，</w:t>
      </w:r>
      <w:r>
        <w:rPr>
          <w:rFonts w:hint="default" w:ascii="Times New Roman" w:hAnsi="Times New Roman" w:eastAsia="仿宋_GB2312" w:cs="Times New Roman"/>
          <w:sz w:val="32"/>
          <w:szCs w:val="32"/>
          <w:highlight w:val="none"/>
          <w:lang w:val="en-US" w:eastAsia="zh-CN"/>
        </w:rPr>
        <w:t>不断总结经验和问题，</w:t>
      </w:r>
      <w:r>
        <w:rPr>
          <w:rFonts w:hint="default" w:ascii="Times New Roman" w:hAnsi="Times New Roman" w:eastAsia="仿宋_GB2312" w:cs="Times New Roman"/>
          <w:sz w:val="32"/>
          <w:szCs w:val="32"/>
          <w:highlight w:val="none"/>
          <w:lang w:val="en-US" w:eastAsia="zh-Hans"/>
        </w:rPr>
        <w:t>确保项目执行到位、资金使用规范。</w:t>
      </w:r>
    </w:p>
    <w:p>
      <w:pPr>
        <w:pStyle w:val="9"/>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楷体" w:cs="Times New Roman"/>
          <w:b/>
          <w:bCs/>
          <w:sz w:val="32"/>
          <w:szCs w:val="32"/>
          <w:highlight w:val="none"/>
          <w:lang w:val="en-US" w:eastAsia="zh-CN"/>
        </w:rPr>
      </w:pPr>
      <w:r>
        <w:rPr>
          <w:rFonts w:hint="default" w:ascii="方正楷体_GB2312" w:hAnsi="方正楷体_GB2312" w:eastAsia="方正楷体_GB2312" w:cs="方正楷体_GB2312"/>
          <w:b/>
          <w:bCs/>
          <w:kern w:val="2"/>
          <w:sz w:val="32"/>
          <w:szCs w:val="32"/>
          <w:lang w:val="en-US" w:eastAsia="zh-CN" w:bidi="ar-SA"/>
        </w:rPr>
        <w:t>（三）总体绩效目标完成情况分析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cs="Times New Roman"/>
          <w:sz w:val="32"/>
          <w:szCs w:val="32"/>
          <w:highlight w:val="none"/>
          <w:lang w:val="en-US" w:eastAsia="zh-CN"/>
        </w:rPr>
        <w:t>2023年完成农机购置与应用补贴机具55628台，新创建农业产业强镇6个，新创建优势特色产业集群1个，新创建国家现代农业产业园3个，完成粮改饲结构调整118万亩，高产优质苜蓿种植面积7.9万亩，牧区良种补贴577万份牛精液单位，水产品初加工和冷藏保鲜等设施设备36台，集中连片内陆养殖池塘标准化改造和尾水治理4888亩，种畜禽和奶牛生产性能测定47060头。</w:t>
      </w:r>
      <w:r>
        <w:rPr>
          <w:rFonts w:hint="default" w:ascii="Times New Roman" w:hAnsi="Times New Roman" w:eastAsia="仿宋_GB2312" w:cs="Times New Roman"/>
          <w:color w:val="auto"/>
          <w:sz w:val="32"/>
          <w:szCs w:val="32"/>
          <w:highlight w:val="none"/>
          <w:shd w:val="clear" w:color="auto" w:fill="FFFFFF"/>
          <w:lang w:val="en-US" w:eastAsia="zh-CN"/>
        </w:rPr>
        <w:t>发展粮食适度规模经营</w:t>
      </w:r>
      <w:r>
        <w:rPr>
          <w:rFonts w:hint="eastAsia" w:cs="Times New Roman"/>
          <w:color w:val="auto"/>
          <w:sz w:val="32"/>
          <w:szCs w:val="32"/>
          <w:highlight w:val="none"/>
          <w:shd w:val="clear" w:color="auto" w:fill="FFFFFF"/>
          <w:lang w:val="en-US" w:eastAsia="zh-CN"/>
        </w:rPr>
        <w:t>，</w:t>
      </w:r>
      <w:r>
        <w:rPr>
          <w:rFonts w:hint="default" w:ascii="Times New Roman" w:hAnsi="Times New Roman" w:eastAsia="仿宋_GB2312" w:cs="Times New Roman"/>
          <w:color w:val="auto"/>
          <w:sz w:val="32"/>
          <w:szCs w:val="32"/>
          <w:highlight w:val="none"/>
          <w:shd w:val="clear" w:color="auto" w:fill="FFFFFF"/>
          <w:lang w:val="en-US" w:eastAsia="zh-CN"/>
        </w:rPr>
        <w:t>提高农机化水平，支持优势特色主导产业发展，培育新型农业经营主体，推动农业结构调整，开展国家现代农业产业园创建和农业强镇示范建设，推动畜牧业转型升级，推动畜禽粪污资源化利用，推广牧区畜牧良种，项目绩效目标基本完成。</w:t>
      </w:r>
    </w:p>
    <w:p>
      <w:pPr>
        <w:pStyle w:val="9"/>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楷体" w:cs="Times New Roman"/>
          <w:b/>
          <w:bCs/>
          <w:sz w:val="32"/>
          <w:szCs w:val="32"/>
          <w:lang w:val="en-US" w:eastAsia="zh-CN"/>
        </w:rPr>
      </w:pPr>
      <w:r>
        <w:rPr>
          <w:rFonts w:hint="default" w:ascii="方正楷体_GB2312" w:hAnsi="方正楷体_GB2312" w:eastAsia="方正楷体_GB2312" w:cs="方正楷体_GB2312"/>
          <w:b/>
          <w:bCs/>
          <w:kern w:val="2"/>
          <w:sz w:val="32"/>
          <w:szCs w:val="32"/>
          <w:lang w:val="en-US" w:eastAsia="zh-CN" w:bidi="ar-SA"/>
        </w:rPr>
        <w:t>（四）绩效指标完成情况分析</w:t>
      </w:r>
    </w:p>
    <w:p>
      <w:pPr>
        <w:pStyle w:val="9"/>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楷体" w:cs="Times New Roman"/>
          <w:b/>
          <w:bCs/>
          <w:sz w:val="32"/>
          <w:szCs w:val="32"/>
          <w:lang w:val="en-US" w:eastAsia="zh-CN"/>
        </w:rPr>
      </w:pPr>
      <w:r>
        <w:rPr>
          <w:rFonts w:hint="default" w:ascii="方正仿宋_GB2312" w:hAnsi="方正仿宋_GB2312" w:eastAsia="方正仿宋_GB2312" w:cs="方正仿宋_GB2312"/>
          <w:b/>
          <w:bCs/>
          <w:kern w:val="2"/>
          <w:sz w:val="32"/>
          <w:szCs w:val="32"/>
          <w:lang w:val="en-US" w:eastAsia="zh-CN" w:bidi="ar-SA"/>
        </w:rPr>
        <w:t>1.产出指标完成情况</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jc w:val="both"/>
        <w:textAlignment w:val="auto"/>
        <w:outlineLvl w:val="2"/>
        <w:rPr>
          <w:rFonts w:hint="default" w:ascii="方正仿宋_GB2312" w:hAnsi="方正仿宋_GB2312" w:eastAsia="方正仿宋_GB2312" w:cs="方正仿宋_GB2312"/>
          <w:b/>
          <w:bCs/>
          <w:sz w:val="32"/>
          <w:szCs w:val="32"/>
          <w:lang w:val="en-US" w:eastAsia="zh-CN"/>
        </w:rPr>
      </w:pPr>
      <w:r>
        <w:rPr>
          <w:rFonts w:hint="default" w:ascii="方正仿宋_GB2312" w:hAnsi="方正仿宋_GB2312" w:eastAsia="方正仿宋_GB2312" w:cs="方正仿宋_GB2312"/>
          <w:b/>
          <w:bCs/>
          <w:sz w:val="32"/>
          <w:szCs w:val="32"/>
          <w:lang w:val="en-US" w:eastAsia="zh-CN"/>
        </w:rPr>
        <w:t>（1）数量指标</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a.财政部随文下达农机购置与应用补贴机具数指标，指标值为50000</w:t>
      </w:r>
      <w:r>
        <w:rPr>
          <w:rFonts w:hint="default" w:ascii="Times New Roman" w:hAnsi="Times New Roman" w:eastAsia="仿宋_GB2312" w:cs="Times New Roman"/>
          <w:b w:val="0"/>
          <w:bCs w:val="0"/>
          <w:color w:val="auto"/>
          <w:sz w:val="32"/>
          <w:szCs w:val="32"/>
          <w:highlight w:val="none"/>
          <w:lang w:val="en-US" w:eastAsia="zh-CN"/>
        </w:rPr>
        <w:t>台（套）</w:t>
      </w:r>
      <w:r>
        <w:rPr>
          <w:rFonts w:hint="default" w:ascii="Times New Roman" w:hAnsi="Times New Roman" w:eastAsia="仿宋_GB2312" w:cs="Times New Roman"/>
          <w:b w:val="0"/>
          <w:bCs w:val="0"/>
          <w:sz w:val="32"/>
          <w:szCs w:val="32"/>
          <w:lang w:val="en-US" w:eastAsia="zh-CN"/>
        </w:rPr>
        <w:t>，我区实际完成55628</w:t>
      </w:r>
      <w:r>
        <w:rPr>
          <w:rFonts w:hint="default" w:ascii="Times New Roman" w:hAnsi="Times New Roman" w:eastAsia="仿宋_GB2312" w:cs="Times New Roman"/>
          <w:b w:val="0"/>
          <w:bCs w:val="0"/>
          <w:color w:val="auto"/>
          <w:sz w:val="32"/>
          <w:szCs w:val="32"/>
          <w:highlight w:val="none"/>
          <w:lang w:val="en-US" w:eastAsia="zh-CN"/>
        </w:rPr>
        <w:t>台（套）</w:t>
      </w:r>
      <w:r>
        <w:rPr>
          <w:rFonts w:hint="default" w:ascii="Times New Roman" w:hAnsi="Times New Roman" w:eastAsia="仿宋_GB2312" w:cs="Times New Roman"/>
          <w:b w:val="0"/>
          <w:bCs w:val="0"/>
          <w:sz w:val="32"/>
          <w:szCs w:val="32"/>
          <w:lang w:val="en-US" w:eastAsia="zh-CN"/>
        </w:rPr>
        <w:t>，完成率111.26%，偏差率11.26%。</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b.</w:t>
      </w:r>
      <w:r>
        <w:rPr>
          <w:rFonts w:hint="default" w:ascii="Times New Roman" w:hAnsi="Times New Roman" w:eastAsia="仿宋_GB2312" w:cs="Times New Roman"/>
          <w:b w:val="0"/>
          <w:bCs w:val="0"/>
          <w:sz w:val="32"/>
          <w:szCs w:val="32"/>
          <w:lang w:val="en-US" w:eastAsia="zh-CN"/>
        </w:rPr>
        <w:t>财政部</w:t>
      </w:r>
      <w:r>
        <w:rPr>
          <w:rFonts w:hint="default" w:ascii="Times New Roman" w:hAnsi="Times New Roman" w:eastAsia="仿宋_GB2312" w:cs="Times New Roman"/>
          <w:b w:val="0"/>
          <w:bCs w:val="0"/>
          <w:sz w:val="32"/>
          <w:szCs w:val="32"/>
          <w:highlight w:val="none"/>
          <w:lang w:val="en-US" w:eastAsia="zh-CN"/>
        </w:rPr>
        <w:t>随文下达新创建农业产业强镇数量</w:t>
      </w:r>
      <w:r>
        <w:rPr>
          <w:rFonts w:hint="default" w:ascii="Times New Roman" w:hAnsi="Times New Roman" w:eastAsia="仿宋_GB2312" w:cs="Times New Roman"/>
          <w:b w:val="0"/>
          <w:bCs w:val="0"/>
          <w:sz w:val="32"/>
          <w:szCs w:val="32"/>
          <w:lang w:val="en-US" w:eastAsia="zh-CN"/>
        </w:rPr>
        <w:t>指标，指标值为</w:t>
      </w:r>
      <w:r>
        <w:rPr>
          <w:rFonts w:hint="default" w:ascii="Times New Roman" w:hAnsi="Times New Roman" w:eastAsia="仿宋_GB2312" w:cs="Times New Roman"/>
          <w:b w:val="0"/>
          <w:bCs w:val="0"/>
          <w:sz w:val="32"/>
          <w:szCs w:val="32"/>
          <w:highlight w:val="none"/>
          <w:lang w:val="en-US" w:eastAsia="zh-CN"/>
        </w:rPr>
        <w:t>6个，</w:t>
      </w:r>
      <w:r>
        <w:rPr>
          <w:rFonts w:hint="default" w:ascii="Times New Roman" w:hAnsi="Times New Roman" w:eastAsia="仿宋_GB2312" w:cs="Times New Roman"/>
          <w:b w:val="0"/>
          <w:bCs w:val="0"/>
          <w:sz w:val="32"/>
          <w:szCs w:val="32"/>
          <w:lang w:val="en-US" w:eastAsia="zh-CN"/>
        </w:rPr>
        <w:t>我区</w:t>
      </w:r>
      <w:r>
        <w:rPr>
          <w:rFonts w:hint="default" w:ascii="Times New Roman" w:hAnsi="Times New Roman" w:eastAsia="仿宋_GB2312" w:cs="Times New Roman"/>
          <w:b w:val="0"/>
          <w:bCs w:val="0"/>
          <w:sz w:val="32"/>
          <w:szCs w:val="32"/>
          <w:highlight w:val="none"/>
          <w:lang w:val="en-US" w:eastAsia="zh-CN"/>
        </w:rPr>
        <w:t>实际完成6个，完成率100%，偏差率0%。</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c.</w:t>
      </w:r>
      <w:r>
        <w:rPr>
          <w:rFonts w:hint="default" w:ascii="Times New Roman" w:hAnsi="Times New Roman" w:eastAsia="仿宋_GB2312" w:cs="Times New Roman"/>
          <w:b w:val="0"/>
          <w:bCs w:val="0"/>
          <w:sz w:val="32"/>
          <w:szCs w:val="32"/>
          <w:lang w:val="en-US" w:eastAsia="zh-CN"/>
        </w:rPr>
        <w:t>财政部</w:t>
      </w:r>
      <w:r>
        <w:rPr>
          <w:rFonts w:hint="default" w:ascii="Times New Roman" w:hAnsi="Times New Roman" w:eastAsia="仿宋_GB2312" w:cs="Times New Roman"/>
          <w:b w:val="0"/>
          <w:bCs w:val="0"/>
          <w:sz w:val="32"/>
          <w:szCs w:val="32"/>
          <w:highlight w:val="none"/>
          <w:lang w:val="en-US" w:eastAsia="zh-CN"/>
        </w:rPr>
        <w:t>随文下达新创建优势特色产业集群数量</w:t>
      </w:r>
      <w:r>
        <w:rPr>
          <w:rFonts w:hint="default" w:ascii="Times New Roman" w:hAnsi="Times New Roman" w:eastAsia="仿宋_GB2312" w:cs="Times New Roman"/>
          <w:b w:val="0"/>
          <w:bCs w:val="0"/>
          <w:sz w:val="32"/>
          <w:szCs w:val="32"/>
          <w:lang w:val="en-US" w:eastAsia="zh-CN"/>
        </w:rPr>
        <w:t>指标，指标值为</w:t>
      </w:r>
      <w:r>
        <w:rPr>
          <w:rFonts w:hint="default" w:ascii="Times New Roman" w:hAnsi="Times New Roman" w:eastAsia="仿宋_GB2312" w:cs="Times New Roman"/>
          <w:b w:val="0"/>
          <w:bCs w:val="0"/>
          <w:sz w:val="32"/>
          <w:szCs w:val="32"/>
          <w:highlight w:val="none"/>
          <w:lang w:val="en-US" w:eastAsia="zh-CN"/>
        </w:rPr>
        <w:t>1个，</w:t>
      </w:r>
      <w:r>
        <w:rPr>
          <w:rFonts w:hint="default" w:ascii="Times New Roman" w:hAnsi="Times New Roman" w:eastAsia="仿宋_GB2312" w:cs="Times New Roman"/>
          <w:b w:val="0"/>
          <w:bCs w:val="0"/>
          <w:sz w:val="32"/>
          <w:szCs w:val="32"/>
          <w:lang w:val="en-US" w:eastAsia="zh-CN"/>
        </w:rPr>
        <w:t>我区</w:t>
      </w:r>
      <w:r>
        <w:rPr>
          <w:rFonts w:hint="default" w:ascii="Times New Roman" w:hAnsi="Times New Roman" w:eastAsia="仿宋_GB2312" w:cs="Times New Roman"/>
          <w:b w:val="0"/>
          <w:bCs w:val="0"/>
          <w:sz w:val="32"/>
          <w:szCs w:val="32"/>
          <w:highlight w:val="none"/>
          <w:lang w:val="en-US" w:eastAsia="zh-CN"/>
        </w:rPr>
        <w:t>实际完成1个，完成率100%，偏差率0%。</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d.</w:t>
      </w:r>
      <w:r>
        <w:rPr>
          <w:rFonts w:hint="default" w:ascii="Times New Roman" w:hAnsi="Times New Roman" w:eastAsia="仿宋_GB2312" w:cs="Times New Roman"/>
          <w:b w:val="0"/>
          <w:bCs w:val="0"/>
          <w:sz w:val="32"/>
          <w:szCs w:val="32"/>
          <w:lang w:val="en-US" w:eastAsia="zh-CN"/>
        </w:rPr>
        <w:t>财政部</w:t>
      </w:r>
      <w:r>
        <w:rPr>
          <w:rFonts w:hint="default" w:ascii="Times New Roman" w:hAnsi="Times New Roman" w:eastAsia="仿宋_GB2312" w:cs="Times New Roman"/>
          <w:b w:val="0"/>
          <w:bCs w:val="0"/>
          <w:sz w:val="32"/>
          <w:szCs w:val="32"/>
          <w:highlight w:val="none"/>
          <w:lang w:val="en-US" w:eastAsia="zh-CN"/>
        </w:rPr>
        <w:t>随文下达新创建国家现代农业产业园数量</w:t>
      </w:r>
      <w:r>
        <w:rPr>
          <w:rFonts w:hint="default" w:ascii="Times New Roman" w:hAnsi="Times New Roman" w:eastAsia="仿宋_GB2312" w:cs="Times New Roman"/>
          <w:b w:val="0"/>
          <w:bCs w:val="0"/>
          <w:sz w:val="32"/>
          <w:szCs w:val="32"/>
          <w:lang w:val="en-US" w:eastAsia="zh-CN"/>
        </w:rPr>
        <w:t>指标，指标值为</w:t>
      </w:r>
      <w:r>
        <w:rPr>
          <w:rFonts w:hint="default" w:ascii="Times New Roman" w:hAnsi="Times New Roman" w:eastAsia="仿宋_GB2312" w:cs="Times New Roman"/>
          <w:b w:val="0"/>
          <w:bCs w:val="0"/>
          <w:sz w:val="32"/>
          <w:szCs w:val="32"/>
          <w:highlight w:val="none"/>
          <w:lang w:val="en-US" w:eastAsia="zh-CN"/>
        </w:rPr>
        <w:t>3个，</w:t>
      </w:r>
      <w:r>
        <w:rPr>
          <w:rFonts w:hint="default" w:ascii="Times New Roman" w:hAnsi="Times New Roman" w:eastAsia="仿宋_GB2312" w:cs="Times New Roman"/>
          <w:b w:val="0"/>
          <w:bCs w:val="0"/>
          <w:sz w:val="32"/>
          <w:szCs w:val="32"/>
          <w:lang w:val="en-US" w:eastAsia="zh-CN"/>
        </w:rPr>
        <w:t>我区</w:t>
      </w:r>
      <w:r>
        <w:rPr>
          <w:rFonts w:hint="default" w:ascii="Times New Roman" w:hAnsi="Times New Roman" w:eastAsia="仿宋_GB2312" w:cs="Times New Roman"/>
          <w:b w:val="0"/>
          <w:bCs w:val="0"/>
          <w:sz w:val="32"/>
          <w:szCs w:val="32"/>
          <w:highlight w:val="none"/>
          <w:lang w:val="en-US" w:eastAsia="zh-CN"/>
        </w:rPr>
        <w:t>实际完成3个，完成率100%，偏差率0%。</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e.</w:t>
      </w:r>
      <w:r>
        <w:rPr>
          <w:rFonts w:hint="default" w:ascii="Times New Roman" w:hAnsi="Times New Roman" w:eastAsia="仿宋_GB2312" w:cs="Times New Roman"/>
          <w:b w:val="0"/>
          <w:bCs w:val="0"/>
          <w:sz w:val="32"/>
          <w:szCs w:val="32"/>
          <w:lang w:val="en-US" w:eastAsia="zh-CN"/>
        </w:rPr>
        <w:t>财政部</w:t>
      </w:r>
      <w:r>
        <w:rPr>
          <w:rFonts w:hint="default" w:ascii="Times New Roman" w:hAnsi="Times New Roman" w:eastAsia="仿宋_GB2312" w:cs="Times New Roman"/>
          <w:b w:val="0"/>
          <w:bCs w:val="0"/>
          <w:sz w:val="32"/>
          <w:szCs w:val="32"/>
          <w:highlight w:val="none"/>
          <w:lang w:val="en-US" w:eastAsia="zh-CN"/>
        </w:rPr>
        <w:t>随文下达粮改饲结构调整面积</w:t>
      </w:r>
      <w:r>
        <w:rPr>
          <w:rFonts w:hint="default" w:ascii="Times New Roman" w:hAnsi="Times New Roman" w:eastAsia="仿宋_GB2312" w:cs="Times New Roman"/>
          <w:b w:val="0"/>
          <w:bCs w:val="0"/>
          <w:sz w:val="32"/>
          <w:szCs w:val="32"/>
          <w:lang w:val="en-US" w:eastAsia="zh-CN"/>
        </w:rPr>
        <w:t>指标，指标值为</w:t>
      </w:r>
      <w:r>
        <w:rPr>
          <w:rFonts w:hint="default" w:ascii="Times New Roman" w:hAnsi="Times New Roman" w:eastAsia="仿宋_GB2312" w:cs="Times New Roman"/>
          <w:b w:val="0"/>
          <w:bCs w:val="0"/>
          <w:sz w:val="32"/>
          <w:szCs w:val="32"/>
          <w:highlight w:val="none"/>
          <w:lang w:val="en-US" w:eastAsia="zh-CN"/>
        </w:rPr>
        <w:t>118万亩，</w:t>
      </w:r>
      <w:r>
        <w:rPr>
          <w:rFonts w:hint="default" w:ascii="Times New Roman" w:hAnsi="Times New Roman" w:eastAsia="仿宋_GB2312" w:cs="Times New Roman"/>
          <w:b w:val="0"/>
          <w:bCs w:val="0"/>
          <w:sz w:val="32"/>
          <w:szCs w:val="32"/>
          <w:lang w:val="en-US" w:eastAsia="zh-CN"/>
        </w:rPr>
        <w:t>我区</w:t>
      </w:r>
      <w:r>
        <w:rPr>
          <w:rFonts w:hint="default" w:ascii="Times New Roman" w:hAnsi="Times New Roman" w:eastAsia="仿宋_GB2312" w:cs="Times New Roman"/>
          <w:b w:val="0"/>
          <w:bCs w:val="0"/>
          <w:sz w:val="32"/>
          <w:szCs w:val="32"/>
          <w:highlight w:val="none"/>
          <w:lang w:val="en-US" w:eastAsia="zh-CN"/>
        </w:rPr>
        <w:t>实际完成118万亩，完成率100%，偏差率0%。</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f.</w:t>
      </w:r>
      <w:r>
        <w:rPr>
          <w:rFonts w:hint="default" w:ascii="Times New Roman" w:hAnsi="Times New Roman" w:eastAsia="仿宋_GB2312" w:cs="Times New Roman"/>
          <w:b w:val="0"/>
          <w:bCs w:val="0"/>
          <w:sz w:val="32"/>
          <w:szCs w:val="32"/>
          <w:lang w:val="en-US" w:eastAsia="zh-CN"/>
        </w:rPr>
        <w:t>财政部</w:t>
      </w:r>
      <w:r>
        <w:rPr>
          <w:rFonts w:hint="default" w:ascii="Times New Roman" w:hAnsi="Times New Roman" w:eastAsia="仿宋_GB2312" w:cs="Times New Roman"/>
          <w:b w:val="0"/>
          <w:bCs w:val="0"/>
          <w:sz w:val="32"/>
          <w:szCs w:val="32"/>
          <w:highlight w:val="none"/>
          <w:lang w:val="en-US" w:eastAsia="zh-CN"/>
        </w:rPr>
        <w:t>随文下达高产优质苜蓿种植面积</w:t>
      </w:r>
      <w:r>
        <w:rPr>
          <w:rFonts w:hint="default" w:ascii="Times New Roman" w:hAnsi="Times New Roman" w:eastAsia="仿宋_GB2312" w:cs="Times New Roman"/>
          <w:b w:val="0"/>
          <w:bCs w:val="0"/>
          <w:sz w:val="32"/>
          <w:szCs w:val="32"/>
          <w:lang w:val="en-US" w:eastAsia="zh-CN"/>
        </w:rPr>
        <w:t>指标，指标值为</w:t>
      </w:r>
      <w:r>
        <w:rPr>
          <w:rFonts w:hint="default" w:ascii="Times New Roman" w:hAnsi="Times New Roman" w:eastAsia="仿宋_GB2312" w:cs="Times New Roman"/>
          <w:b w:val="0"/>
          <w:bCs w:val="0"/>
          <w:sz w:val="32"/>
          <w:szCs w:val="32"/>
          <w:highlight w:val="none"/>
          <w:lang w:val="en-US" w:eastAsia="zh-CN"/>
        </w:rPr>
        <w:t>8万亩，</w:t>
      </w:r>
      <w:r>
        <w:rPr>
          <w:rFonts w:hint="default" w:ascii="Times New Roman" w:hAnsi="Times New Roman" w:eastAsia="仿宋_GB2312" w:cs="Times New Roman"/>
          <w:b w:val="0"/>
          <w:bCs w:val="0"/>
          <w:sz w:val="32"/>
          <w:szCs w:val="32"/>
          <w:lang w:val="en-US" w:eastAsia="zh-CN"/>
        </w:rPr>
        <w:t>我区</w:t>
      </w:r>
      <w:r>
        <w:rPr>
          <w:rFonts w:hint="default" w:ascii="Times New Roman" w:hAnsi="Times New Roman" w:eastAsia="仿宋_GB2312" w:cs="Times New Roman"/>
          <w:b w:val="0"/>
          <w:bCs w:val="0"/>
          <w:sz w:val="32"/>
          <w:szCs w:val="32"/>
          <w:highlight w:val="none"/>
          <w:lang w:val="en-US" w:eastAsia="zh-CN"/>
        </w:rPr>
        <w:t>实际完成7.9万亩，完成率98.75%，偏差率1.25%。原因是博州受气候问题未种植苜蓿，改进措施为等气候回暖，尽快督促实施单位进行补种。</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g.</w:t>
      </w:r>
      <w:r>
        <w:rPr>
          <w:rFonts w:hint="default" w:ascii="Times New Roman" w:hAnsi="Times New Roman" w:eastAsia="仿宋_GB2312" w:cs="Times New Roman"/>
          <w:b w:val="0"/>
          <w:bCs w:val="0"/>
          <w:sz w:val="32"/>
          <w:szCs w:val="32"/>
          <w:lang w:val="en-US" w:eastAsia="zh-CN"/>
        </w:rPr>
        <w:t>财政部</w:t>
      </w:r>
      <w:r>
        <w:rPr>
          <w:rFonts w:hint="default" w:ascii="Times New Roman" w:hAnsi="Times New Roman" w:eastAsia="仿宋_GB2312" w:cs="Times New Roman"/>
          <w:b w:val="0"/>
          <w:bCs w:val="0"/>
          <w:sz w:val="32"/>
          <w:szCs w:val="32"/>
          <w:highlight w:val="none"/>
          <w:lang w:val="en-US" w:eastAsia="zh-CN"/>
        </w:rPr>
        <w:t>随文下达奶业生产能力提升县数量</w:t>
      </w:r>
      <w:r>
        <w:rPr>
          <w:rFonts w:hint="default" w:ascii="Times New Roman" w:hAnsi="Times New Roman" w:eastAsia="仿宋_GB2312" w:cs="Times New Roman"/>
          <w:b w:val="0"/>
          <w:bCs w:val="0"/>
          <w:sz w:val="32"/>
          <w:szCs w:val="32"/>
          <w:lang w:val="en-US" w:eastAsia="zh-CN"/>
        </w:rPr>
        <w:t>指标，指标值为</w:t>
      </w:r>
      <w:r>
        <w:rPr>
          <w:rFonts w:hint="default" w:ascii="Times New Roman" w:hAnsi="Times New Roman" w:eastAsia="仿宋_GB2312" w:cs="Times New Roman"/>
          <w:b w:val="0"/>
          <w:bCs w:val="0"/>
          <w:sz w:val="32"/>
          <w:szCs w:val="32"/>
          <w:highlight w:val="none"/>
          <w:lang w:val="en-US" w:eastAsia="zh-CN"/>
        </w:rPr>
        <w:t>2个，</w:t>
      </w:r>
      <w:r>
        <w:rPr>
          <w:rFonts w:hint="default" w:ascii="Times New Roman" w:hAnsi="Times New Roman" w:eastAsia="仿宋_GB2312" w:cs="Times New Roman"/>
          <w:b w:val="0"/>
          <w:bCs w:val="0"/>
          <w:sz w:val="32"/>
          <w:szCs w:val="32"/>
          <w:lang w:val="en-US" w:eastAsia="zh-CN"/>
        </w:rPr>
        <w:t>我区</w:t>
      </w:r>
      <w:r>
        <w:rPr>
          <w:rFonts w:hint="default" w:ascii="Times New Roman" w:hAnsi="Times New Roman" w:eastAsia="仿宋_GB2312" w:cs="Times New Roman"/>
          <w:b w:val="0"/>
          <w:bCs w:val="0"/>
          <w:sz w:val="32"/>
          <w:szCs w:val="32"/>
          <w:highlight w:val="none"/>
          <w:lang w:val="en-US" w:eastAsia="zh-CN"/>
        </w:rPr>
        <w:t>实际完成2个，完成率100%，偏差率0%。</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h.</w:t>
      </w:r>
      <w:r>
        <w:rPr>
          <w:rFonts w:hint="default" w:ascii="Times New Roman" w:hAnsi="Times New Roman" w:eastAsia="仿宋_GB2312" w:cs="Times New Roman"/>
          <w:b w:val="0"/>
          <w:bCs w:val="0"/>
          <w:sz w:val="32"/>
          <w:szCs w:val="32"/>
          <w:lang w:val="en-US" w:eastAsia="zh-CN"/>
        </w:rPr>
        <w:t>财政部</w:t>
      </w:r>
      <w:r>
        <w:rPr>
          <w:rFonts w:hint="default" w:ascii="Times New Roman" w:hAnsi="Times New Roman" w:eastAsia="仿宋_GB2312" w:cs="Times New Roman"/>
          <w:b w:val="0"/>
          <w:bCs w:val="0"/>
          <w:sz w:val="32"/>
          <w:szCs w:val="32"/>
          <w:highlight w:val="none"/>
          <w:lang w:val="en-US" w:eastAsia="zh-CN"/>
        </w:rPr>
        <w:t>随文下达牧区良种补贴数量</w:t>
      </w:r>
      <w:r>
        <w:rPr>
          <w:rFonts w:hint="default" w:ascii="Times New Roman" w:hAnsi="Times New Roman" w:eastAsia="仿宋_GB2312" w:cs="Times New Roman"/>
          <w:b w:val="0"/>
          <w:bCs w:val="0"/>
          <w:sz w:val="32"/>
          <w:szCs w:val="32"/>
          <w:lang w:val="en-US" w:eastAsia="zh-CN"/>
        </w:rPr>
        <w:t>指标，指标值为</w:t>
      </w:r>
      <w:r>
        <w:rPr>
          <w:rFonts w:hint="default" w:ascii="Times New Roman" w:hAnsi="Times New Roman" w:eastAsia="仿宋_GB2312" w:cs="Times New Roman"/>
          <w:b w:val="0"/>
          <w:bCs w:val="0"/>
          <w:sz w:val="32"/>
          <w:szCs w:val="32"/>
          <w:highlight w:val="none"/>
          <w:lang w:val="en-US" w:eastAsia="zh-CN"/>
        </w:rPr>
        <w:t>577万份牛精液单位，</w:t>
      </w:r>
      <w:r>
        <w:rPr>
          <w:rFonts w:hint="default" w:ascii="Times New Roman" w:hAnsi="Times New Roman" w:eastAsia="仿宋_GB2312" w:cs="Times New Roman"/>
          <w:b w:val="0"/>
          <w:bCs w:val="0"/>
          <w:sz w:val="32"/>
          <w:szCs w:val="32"/>
          <w:lang w:val="en-US" w:eastAsia="zh-CN"/>
        </w:rPr>
        <w:t>我区</w:t>
      </w:r>
      <w:r>
        <w:rPr>
          <w:rFonts w:hint="default" w:ascii="Times New Roman" w:hAnsi="Times New Roman" w:eastAsia="仿宋_GB2312" w:cs="Times New Roman"/>
          <w:b w:val="0"/>
          <w:bCs w:val="0"/>
          <w:sz w:val="32"/>
          <w:szCs w:val="32"/>
          <w:highlight w:val="none"/>
          <w:lang w:val="en-US" w:eastAsia="zh-CN"/>
        </w:rPr>
        <w:t>实际完成577万份，完成率100%，偏差率0%。</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i.</w:t>
      </w:r>
      <w:r>
        <w:rPr>
          <w:rFonts w:hint="default" w:ascii="Times New Roman" w:hAnsi="Times New Roman" w:eastAsia="仿宋_GB2312" w:cs="Times New Roman"/>
          <w:b w:val="0"/>
          <w:bCs w:val="0"/>
          <w:sz w:val="32"/>
          <w:szCs w:val="32"/>
          <w:lang w:val="en-US" w:eastAsia="zh-CN"/>
        </w:rPr>
        <w:t>财政部</w:t>
      </w:r>
      <w:r>
        <w:rPr>
          <w:rFonts w:hint="default" w:ascii="Times New Roman" w:hAnsi="Times New Roman" w:eastAsia="仿宋_GB2312" w:cs="Times New Roman"/>
          <w:b w:val="0"/>
          <w:bCs w:val="0"/>
          <w:sz w:val="32"/>
          <w:szCs w:val="32"/>
          <w:highlight w:val="none"/>
          <w:lang w:val="en-US" w:eastAsia="zh-CN"/>
        </w:rPr>
        <w:t>随文下达水产品初加工和冷藏保鲜等设施设备</w:t>
      </w:r>
      <w:r>
        <w:rPr>
          <w:rFonts w:hint="default" w:ascii="Times New Roman" w:hAnsi="Times New Roman" w:eastAsia="仿宋_GB2312" w:cs="Times New Roman"/>
          <w:b w:val="0"/>
          <w:bCs w:val="0"/>
          <w:sz w:val="32"/>
          <w:szCs w:val="32"/>
          <w:lang w:val="en-US" w:eastAsia="zh-CN"/>
        </w:rPr>
        <w:t>指标，指标值为36</w:t>
      </w:r>
      <w:r>
        <w:rPr>
          <w:rFonts w:hint="default" w:ascii="Times New Roman" w:hAnsi="Times New Roman" w:eastAsia="仿宋_GB2312" w:cs="Times New Roman"/>
          <w:b w:val="0"/>
          <w:bCs w:val="0"/>
          <w:color w:val="auto"/>
          <w:sz w:val="32"/>
          <w:szCs w:val="32"/>
          <w:highlight w:val="none"/>
          <w:lang w:val="en-US" w:eastAsia="zh-CN"/>
        </w:rPr>
        <w:t>台（套），</w:t>
      </w:r>
      <w:r>
        <w:rPr>
          <w:rFonts w:hint="default" w:ascii="Times New Roman" w:hAnsi="Times New Roman" w:eastAsia="仿宋_GB2312" w:cs="Times New Roman"/>
          <w:b w:val="0"/>
          <w:bCs w:val="0"/>
          <w:sz w:val="32"/>
          <w:szCs w:val="32"/>
          <w:lang w:val="en-US" w:eastAsia="zh-CN"/>
        </w:rPr>
        <w:t>我区</w:t>
      </w:r>
      <w:r>
        <w:rPr>
          <w:rFonts w:hint="default" w:ascii="Times New Roman" w:hAnsi="Times New Roman" w:eastAsia="仿宋_GB2312" w:cs="Times New Roman"/>
          <w:b w:val="0"/>
          <w:bCs w:val="0"/>
          <w:sz w:val="32"/>
          <w:szCs w:val="32"/>
          <w:highlight w:val="none"/>
          <w:lang w:val="en-US" w:eastAsia="zh-CN"/>
        </w:rPr>
        <w:t>实际完成</w:t>
      </w:r>
      <w:r>
        <w:rPr>
          <w:rFonts w:hint="default" w:ascii="Times New Roman" w:hAnsi="Times New Roman" w:eastAsia="仿宋_GB2312" w:cs="Times New Roman"/>
          <w:b w:val="0"/>
          <w:bCs w:val="0"/>
          <w:sz w:val="32"/>
          <w:szCs w:val="32"/>
          <w:lang w:val="en-US" w:eastAsia="zh-CN"/>
        </w:rPr>
        <w:t>36</w:t>
      </w:r>
      <w:r>
        <w:rPr>
          <w:rFonts w:hint="default" w:ascii="Times New Roman" w:hAnsi="Times New Roman" w:eastAsia="仿宋_GB2312" w:cs="Times New Roman"/>
          <w:b w:val="0"/>
          <w:bCs w:val="0"/>
          <w:color w:val="auto"/>
          <w:sz w:val="32"/>
          <w:szCs w:val="32"/>
          <w:highlight w:val="none"/>
          <w:lang w:val="en-US" w:eastAsia="zh-CN"/>
        </w:rPr>
        <w:t>台（套）</w:t>
      </w:r>
      <w:r>
        <w:rPr>
          <w:rFonts w:hint="default" w:ascii="Times New Roman" w:hAnsi="Times New Roman" w:eastAsia="仿宋_GB2312" w:cs="Times New Roman"/>
          <w:b w:val="0"/>
          <w:bCs w:val="0"/>
          <w:sz w:val="32"/>
          <w:szCs w:val="32"/>
          <w:highlight w:val="none"/>
          <w:lang w:val="en-US" w:eastAsia="zh-CN"/>
        </w:rPr>
        <w:t>，完成率100%，偏差率0%。</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j.</w:t>
      </w:r>
      <w:r>
        <w:rPr>
          <w:rFonts w:hint="default" w:ascii="Times New Roman" w:hAnsi="Times New Roman" w:eastAsia="仿宋_GB2312" w:cs="Times New Roman"/>
          <w:b w:val="0"/>
          <w:bCs w:val="0"/>
          <w:sz w:val="32"/>
          <w:szCs w:val="32"/>
          <w:lang w:val="en-US" w:eastAsia="zh-CN"/>
        </w:rPr>
        <w:t>财政部</w:t>
      </w:r>
      <w:r>
        <w:rPr>
          <w:rFonts w:hint="default" w:ascii="Times New Roman" w:hAnsi="Times New Roman" w:eastAsia="仿宋_GB2312" w:cs="Times New Roman"/>
          <w:b w:val="0"/>
          <w:bCs w:val="0"/>
          <w:sz w:val="32"/>
          <w:szCs w:val="32"/>
          <w:highlight w:val="none"/>
          <w:lang w:val="en-US" w:eastAsia="zh-CN"/>
        </w:rPr>
        <w:t>随文下达集中连片内陆养殖池塘标准化改造和尾水治理</w:t>
      </w:r>
      <w:r>
        <w:rPr>
          <w:rFonts w:hint="default" w:ascii="Times New Roman" w:hAnsi="Times New Roman" w:eastAsia="仿宋_GB2312" w:cs="Times New Roman"/>
          <w:b w:val="0"/>
          <w:bCs w:val="0"/>
          <w:sz w:val="32"/>
          <w:szCs w:val="32"/>
          <w:lang w:val="en-US" w:eastAsia="zh-CN"/>
        </w:rPr>
        <w:t>指标，指标值为</w:t>
      </w:r>
      <w:r>
        <w:rPr>
          <w:rFonts w:hint="default" w:ascii="Times New Roman" w:hAnsi="Times New Roman" w:eastAsia="仿宋_GB2312" w:cs="Times New Roman"/>
          <w:b w:val="0"/>
          <w:bCs w:val="0"/>
          <w:sz w:val="32"/>
          <w:szCs w:val="32"/>
          <w:highlight w:val="none"/>
          <w:lang w:val="en-US" w:eastAsia="zh-CN"/>
        </w:rPr>
        <w:t>2700亩</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sz w:val="32"/>
          <w:szCs w:val="32"/>
          <w:lang w:val="en-US" w:eastAsia="zh-CN"/>
        </w:rPr>
        <w:t>我区</w:t>
      </w:r>
      <w:r>
        <w:rPr>
          <w:rFonts w:hint="default" w:ascii="Times New Roman" w:hAnsi="Times New Roman" w:eastAsia="仿宋_GB2312" w:cs="Times New Roman"/>
          <w:b w:val="0"/>
          <w:bCs w:val="0"/>
          <w:color w:val="auto"/>
          <w:sz w:val="32"/>
          <w:szCs w:val="32"/>
          <w:highlight w:val="none"/>
          <w:lang w:val="en-US" w:eastAsia="zh-CN"/>
        </w:rPr>
        <w:t>实际完成4888亩，完成率181.04%，偏差率81.04%。原因是2023年中央渔业发展资金分两次下达，第一次下达指标值2700亩，我区分配996.5万元资金用于阿勒泰地区3310亩池塘标准化改造和尾水治理。第二次下达资金437万元，没有下达指标值，我区将437万元资金用于伊犁地区1578亩池塘标准化改造和尾水治理，</w:t>
      </w:r>
      <w:r>
        <w:rPr>
          <w:rFonts w:hint="eastAsia" w:ascii="Times New Roman" w:hAnsi="Times New Roman" w:eastAsia="仿宋_GB2312" w:cs="Times New Roman"/>
          <w:b w:val="0"/>
          <w:bCs w:val="0"/>
          <w:color w:val="auto"/>
          <w:sz w:val="32"/>
          <w:szCs w:val="32"/>
          <w:highlight w:val="none"/>
          <w:lang w:val="en-US" w:eastAsia="zh-CN"/>
        </w:rPr>
        <w:t>故</w:t>
      </w:r>
      <w:r>
        <w:rPr>
          <w:rFonts w:hint="default" w:ascii="Times New Roman" w:hAnsi="Times New Roman" w:eastAsia="仿宋_GB2312" w:cs="Times New Roman"/>
          <w:b w:val="0"/>
          <w:bCs w:val="0"/>
          <w:color w:val="auto"/>
          <w:sz w:val="32"/>
          <w:szCs w:val="32"/>
          <w:highlight w:val="none"/>
          <w:lang w:val="en-US" w:eastAsia="zh-CN"/>
        </w:rPr>
        <w:t>完成率偏高。</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k.</w:t>
      </w:r>
      <w:r>
        <w:rPr>
          <w:rFonts w:hint="default" w:ascii="Times New Roman" w:hAnsi="Times New Roman" w:eastAsia="仿宋_GB2312" w:cs="Times New Roman"/>
          <w:b w:val="0"/>
          <w:bCs w:val="0"/>
          <w:sz w:val="32"/>
          <w:szCs w:val="32"/>
          <w:lang w:val="en-US" w:eastAsia="zh-CN"/>
        </w:rPr>
        <w:t>财政部</w:t>
      </w:r>
      <w:r>
        <w:rPr>
          <w:rFonts w:hint="default" w:ascii="Times New Roman" w:hAnsi="Times New Roman" w:eastAsia="仿宋_GB2312" w:cs="Times New Roman"/>
          <w:b w:val="0"/>
          <w:bCs w:val="0"/>
          <w:sz w:val="32"/>
          <w:szCs w:val="32"/>
          <w:highlight w:val="none"/>
          <w:lang w:val="en-US" w:eastAsia="zh-CN"/>
        </w:rPr>
        <w:t>随文下达保护国家级畜禽遗传资源保护品种数量</w:t>
      </w:r>
      <w:r>
        <w:rPr>
          <w:rFonts w:hint="default" w:ascii="Times New Roman" w:hAnsi="Times New Roman" w:eastAsia="仿宋_GB2312" w:cs="Times New Roman"/>
          <w:b w:val="0"/>
          <w:bCs w:val="0"/>
          <w:sz w:val="32"/>
          <w:szCs w:val="32"/>
          <w:lang w:val="en-US" w:eastAsia="zh-CN"/>
        </w:rPr>
        <w:t>指标，指标值为</w:t>
      </w:r>
      <w:r>
        <w:rPr>
          <w:rFonts w:hint="default" w:ascii="Times New Roman" w:hAnsi="Times New Roman" w:eastAsia="仿宋_GB2312" w:cs="Times New Roman"/>
          <w:b w:val="0"/>
          <w:bCs w:val="0"/>
          <w:sz w:val="32"/>
          <w:szCs w:val="32"/>
          <w:highlight w:val="none"/>
          <w:lang w:val="en-US" w:eastAsia="zh-CN"/>
        </w:rPr>
        <w:t>7个，</w:t>
      </w:r>
      <w:r>
        <w:rPr>
          <w:rFonts w:hint="default" w:ascii="Times New Roman" w:hAnsi="Times New Roman" w:eastAsia="仿宋_GB2312" w:cs="Times New Roman"/>
          <w:b w:val="0"/>
          <w:bCs w:val="0"/>
          <w:sz w:val="32"/>
          <w:szCs w:val="32"/>
          <w:lang w:val="en-US" w:eastAsia="zh-CN"/>
        </w:rPr>
        <w:t>我区</w:t>
      </w:r>
      <w:r>
        <w:rPr>
          <w:rFonts w:hint="default" w:ascii="Times New Roman" w:hAnsi="Times New Roman" w:eastAsia="仿宋_GB2312" w:cs="Times New Roman"/>
          <w:b w:val="0"/>
          <w:bCs w:val="0"/>
          <w:sz w:val="32"/>
          <w:szCs w:val="32"/>
          <w:highlight w:val="none"/>
          <w:lang w:val="en-US" w:eastAsia="zh-CN"/>
        </w:rPr>
        <w:t>实际完成7个，完成率100%，偏差率0%。</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l.</w:t>
      </w:r>
      <w:r>
        <w:rPr>
          <w:rFonts w:hint="default" w:ascii="Times New Roman" w:hAnsi="Times New Roman" w:eastAsia="仿宋_GB2312" w:cs="Times New Roman"/>
          <w:b w:val="0"/>
          <w:bCs w:val="0"/>
          <w:sz w:val="32"/>
          <w:szCs w:val="32"/>
          <w:lang w:val="en-US" w:eastAsia="zh-CN"/>
        </w:rPr>
        <w:t>财政部</w:t>
      </w:r>
      <w:r>
        <w:rPr>
          <w:rFonts w:hint="default" w:ascii="Times New Roman" w:hAnsi="Times New Roman" w:eastAsia="仿宋_GB2312" w:cs="Times New Roman"/>
          <w:b w:val="0"/>
          <w:bCs w:val="0"/>
          <w:sz w:val="32"/>
          <w:szCs w:val="32"/>
          <w:highlight w:val="none"/>
          <w:lang w:val="en-US" w:eastAsia="zh-CN"/>
        </w:rPr>
        <w:t>随文下达农作物种质资源保存数量</w:t>
      </w:r>
      <w:r>
        <w:rPr>
          <w:rFonts w:hint="default" w:ascii="Times New Roman" w:hAnsi="Times New Roman" w:eastAsia="仿宋_GB2312" w:cs="Times New Roman"/>
          <w:b w:val="0"/>
          <w:bCs w:val="0"/>
          <w:sz w:val="32"/>
          <w:szCs w:val="32"/>
          <w:lang w:val="en-US" w:eastAsia="zh-CN"/>
        </w:rPr>
        <w:t>指标，指标值为</w:t>
      </w:r>
      <w:r>
        <w:rPr>
          <w:rFonts w:hint="default" w:ascii="Times New Roman" w:hAnsi="Times New Roman" w:eastAsia="仿宋_GB2312" w:cs="Times New Roman"/>
          <w:b w:val="0"/>
          <w:bCs w:val="0"/>
          <w:sz w:val="32"/>
          <w:szCs w:val="32"/>
          <w:highlight w:val="none"/>
          <w:lang w:val="en-US" w:eastAsia="zh-CN"/>
        </w:rPr>
        <w:t>30212份，</w:t>
      </w:r>
      <w:r>
        <w:rPr>
          <w:rFonts w:hint="default" w:ascii="Times New Roman" w:hAnsi="Times New Roman" w:eastAsia="仿宋_GB2312" w:cs="Times New Roman"/>
          <w:b w:val="0"/>
          <w:bCs w:val="0"/>
          <w:sz w:val="32"/>
          <w:szCs w:val="32"/>
          <w:lang w:val="en-US" w:eastAsia="zh-CN"/>
        </w:rPr>
        <w:t>我区</w:t>
      </w:r>
      <w:r>
        <w:rPr>
          <w:rFonts w:hint="default" w:ascii="Times New Roman" w:hAnsi="Times New Roman" w:eastAsia="仿宋_GB2312" w:cs="Times New Roman"/>
          <w:b w:val="0"/>
          <w:bCs w:val="0"/>
          <w:sz w:val="32"/>
          <w:szCs w:val="32"/>
          <w:highlight w:val="none"/>
          <w:lang w:val="en-US" w:eastAsia="zh-CN"/>
        </w:rPr>
        <w:t>实际完成30212份，完成率100%，偏差率0%。</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m.</w:t>
      </w:r>
      <w:r>
        <w:rPr>
          <w:rFonts w:hint="default" w:ascii="Times New Roman" w:hAnsi="Times New Roman" w:eastAsia="仿宋_GB2312" w:cs="Times New Roman"/>
          <w:b w:val="0"/>
          <w:bCs w:val="0"/>
          <w:sz w:val="32"/>
          <w:szCs w:val="32"/>
          <w:lang w:val="en-US" w:eastAsia="zh-CN"/>
        </w:rPr>
        <w:t>财政部</w:t>
      </w:r>
      <w:r>
        <w:rPr>
          <w:rFonts w:hint="default" w:ascii="Times New Roman" w:hAnsi="Times New Roman" w:eastAsia="仿宋_GB2312" w:cs="Times New Roman"/>
          <w:b w:val="0"/>
          <w:bCs w:val="0"/>
          <w:sz w:val="32"/>
          <w:szCs w:val="32"/>
          <w:highlight w:val="none"/>
          <w:lang w:val="en-US" w:eastAsia="zh-CN"/>
        </w:rPr>
        <w:t>随文下达种畜禽和奶牛生产性能测定数量</w:t>
      </w:r>
      <w:r>
        <w:rPr>
          <w:rFonts w:hint="default" w:ascii="Times New Roman" w:hAnsi="Times New Roman" w:eastAsia="仿宋_GB2312" w:cs="Times New Roman"/>
          <w:b w:val="0"/>
          <w:bCs w:val="0"/>
          <w:sz w:val="32"/>
          <w:szCs w:val="32"/>
          <w:lang w:val="en-US" w:eastAsia="zh-CN"/>
        </w:rPr>
        <w:t>指标，指标值为</w:t>
      </w:r>
      <w:r>
        <w:rPr>
          <w:rFonts w:hint="default" w:ascii="Times New Roman" w:hAnsi="Times New Roman" w:eastAsia="仿宋_GB2312" w:cs="Times New Roman"/>
          <w:b w:val="0"/>
          <w:bCs w:val="0"/>
          <w:sz w:val="32"/>
          <w:szCs w:val="32"/>
          <w:highlight w:val="none"/>
          <w:lang w:val="en-US" w:eastAsia="zh-CN"/>
        </w:rPr>
        <w:t>47060头(只)，</w:t>
      </w:r>
      <w:r>
        <w:rPr>
          <w:rFonts w:hint="default" w:ascii="Times New Roman" w:hAnsi="Times New Roman" w:eastAsia="仿宋_GB2312" w:cs="Times New Roman"/>
          <w:b w:val="0"/>
          <w:bCs w:val="0"/>
          <w:sz w:val="32"/>
          <w:szCs w:val="32"/>
          <w:lang w:val="en-US" w:eastAsia="zh-CN"/>
        </w:rPr>
        <w:t>我区</w:t>
      </w:r>
      <w:r>
        <w:rPr>
          <w:rFonts w:hint="default" w:ascii="Times New Roman" w:hAnsi="Times New Roman" w:eastAsia="仿宋_GB2312" w:cs="Times New Roman"/>
          <w:b w:val="0"/>
          <w:bCs w:val="0"/>
          <w:sz w:val="32"/>
          <w:szCs w:val="32"/>
          <w:highlight w:val="none"/>
          <w:lang w:val="en-US" w:eastAsia="zh-CN"/>
        </w:rPr>
        <w:t>实际完成47060头(只)，完成率100%，偏差率0%。</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n.</w:t>
      </w:r>
      <w:r>
        <w:rPr>
          <w:rFonts w:hint="default" w:ascii="Times New Roman" w:hAnsi="Times New Roman" w:eastAsia="仿宋_GB2312" w:cs="Times New Roman"/>
          <w:b w:val="0"/>
          <w:bCs w:val="0"/>
          <w:sz w:val="32"/>
          <w:szCs w:val="32"/>
          <w:lang w:val="en-US" w:eastAsia="zh-CN"/>
        </w:rPr>
        <w:t>财政部</w:t>
      </w:r>
      <w:r>
        <w:rPr>
          <w:rFonts w:hint="default" w:ascii="Times New Roman" w:hAnsi="Times New Roman" w:eastAsia="仿宋_GB2312" w:cs="Times New Roman"/>
          <w:b w:val="0"/>
          <w:bCs w:val="0"/>
          <w:sz w:val="32"/>
          <w:szCs w:val="32"/>
          <w:highlight w:val="none"/>
          <w:lang w:val="en-US" w:eastAsia="zh-CN"/>
        </w:rPr>
        <w:t>随文下达项目县新生犊母牛与能繁母牛存栏量</w:t>
      </w:r>
      <w:r>
        <w:rPr>
          <w:rFonts w:hint="default" w:ascii="Times New Roman" w:hAnsi="Times New Roman" w:eastAsia="仿宋_GB2312" w:cs="Times New Roman"/>
          <w:b w:val="0"/>
          <w:bCs w:val="0"/>
          <w:sz w:val="32"/>
          <w:szCs w:val="32"/>
          <w:lang w:val="en-US" w:eastAsia="zh-CN"/>
        </w:rPr>
        <w:t>指标，指标值为</w:t>
      </w:r>
      <w:r>
        <w:rPr>
          <w:rFonts w:hint="default" w:ascii="Times New Roman" w:hAnsi="Times New Roman" w:eastAsia="仿宋_GB2312" w:cs="Times New Roman"/>
          <w:b w:val="0"/>
          <w:bCs w:val="0"/>
          <w:sz w:val="32"/>
          <w:szCs w:val="32"/>
          <w:highlight w:val="none"/>
          <w:lang w:val="en-US" w:eastAsia="zh-CN"/>
        </w:rPr>
        <w:t>比值40%，</w:t>
      </w:r>
      <w:r>
        <w:rPr>
          <w:rFonts w:hint="default" w:ascii="Times New Roman" w:hAnsi="Times New Roman" w:eastAsia="仿宋_GB2312" w:cs="Times New Roman"/>
          <w:b w:val="0"/>
          <w:bCs w:val="0"/>
          <w:sz w:val="32"/>
          <w:szCs w:val="32"/>
          <w:lang w:val="en-US" w:eastAsia="zh-CN"/>
        </w:rPr>
        <w:t>我区</w:t>
      </w:r>
      <w:r>
        <w:rPr>
          <w:rFonts w:hint="default" w:ascii="Times New Roman" w:hAnsi="Times New Roman" w:eastAsia="仿宋_GB2312" w:cs="Times New Roman"/>
          <w:b w:val="0"/>
          <w:bCs w:val="0"/>
          <w:sz w:val="32"/>
          <w:szCs w:val="32"/>
          <w:highlight w:val="none"/>
          <w:lang w:val="en-US" w:eastAsia="zh-CN"/>
        </w:rPr>
        <w:t>实际完成28.6%，完成率71.5%，偏差率28.5%。原因是项目实施时间为2023年7月1日至2024年6月30日，项目资金用于对年度产犊母牛进度补贴</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目前实施时间只有半年，未达最终时间节点。</w:t>
      </w:r>
    </w:p>
    <w:p>
      <w:pPr>
        <w:pStyle w:val="9"/>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val="0"/>
          <w:bCs w:val="0"/>
          <w:sz w:val="32"/>
          <w:szCs w:val="32"/>
          <w:lang w:val="en-US" w:eastAsia="zh-CN"/>
        </w:rPr>
      </w:pPr>
      <w:r>
        <w:rPr>
          <w:rFonts w:hint="eastAsia" w:ascii="方正仿宋_GB2312" w:hAnsi="方正仿宋_GB2312" w:eastAsia="方正仿宋_GB2312" w:cs="方正仿宋_GB2312"/>
          <w:b/>
          <w:bCs/>
          <w:kern w:val="2"/>
          <w:sz w:val="32"/>
          <w:szCs w:val="32"/>
          <w:lang w:val="en-US" w:eastAsia="zh-CN" w:bidi="ar-SA"/>
        </w:rPr>
        <w:t>（2）质量指标</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财政部下达的绩效目标未设定</w:t>
      </w:r>
      <w:r>
        <w:rPr>
          <w:rFonts w:hint="eastAsia" w:ascii="Times New Roman" w:hAnsi="Times New Roman" w:eastAsia="仿宋_GB2312" w:cs="Times New Roman"/>
          <w:b w:val="0"/>
          <w:bCs w:val="0"/>
          <w:sz w:val="32"/>
          <w:szCs w:val="32"/>
          <w:lang w:val="en-US" w:eastAsia="zh-CN"/>
        </w:rPr>
        <w:t>质量</w:t>
      </w:r>
      <w:r>
        <w:rPr>
          <w:rFonts w:hint="default" w:ascii="Times New Roman" w:hAnsi="Times New Roman" w:eastAsia="仿宋_GB2312" w:cs="Times New Roman"/>
          <w:b w:val="0"/>
          <w:bCs w:val="0"/>
          <w:sz w:val="32"/>
          <w:szCs w:val="32"/>
          <w:lang w:val="en-US" w:eastAsia="zh-CN"/>
        </w:rPr>
        <w:t>指标。</w:t>
      </w:r>
    </w:p>
    <w:p>
      <w:pPr>
        <w:pStyle w:val="9"/>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val="0"/>
          <w:bCs w:val="0"/>
          <w:sz w:val="32"/>
          <w:szCs w:val="32"/>
          <w:lang w:val="en-US" w:eastAsia="zh-CN"/>
        </w:rPr>
      </w:pPr>
      <w:r>
        <w:rPr>
          <w:rFonts w:hint="default" w:ascii="方正仿宋_GB2312" w:hAnsi="方正仿宋_GB2312" w:eastAsia="方正仿宋_GB2312" w:cs="方正仿宋_GB2312"/>
          <w:b/>
          <w:bCs/>
          <w:kern w:val="2"/>
          <w:sz w:val="32"/>
          <w:szCs w:val="32"/>
          <w:lang w:val="en-US" w:eastAsia="zh-CN" w:bidi="ar-SA"/>
        </w:rPr>
        <w:t>（</w:t>
      </w:r>
      <w:r>
        <w:rPr>
          <w:rFonts w:hint="eastAsia" w:ascii="方正仿宋_GB2312" w:hAnsi="方正仿宋_GB2312" w:eastAsia="方正仿宋_GB2312" w:cs="方正仿宋_GB2312"/>
          <w:b/>
          <w:bCs/>
          <w:kern w:val="2"/>
          <w:sz w:val="32"/>
          <w:szCs w:val="32"/>
          <w:lang w:val="en-US" w:eastAsia="zh-CN" w:bidi="ar-SA"/>
        </w:rPr>
        <w:t>3</w:t>
      </w:r>
      <w:r>
        <w:rPr>
          <w:rFonts w:hint="default" w:ascii="方正仿宋_GB2312" w:hAnsi="方正仿宋_GB2312" w:eastAsia="方正仿宋_GB2312" w:cs="方正仿宋_GB2312"/>
          <w:b/>
          <w:bCs/>
          <w:kern w:val="2"/>
          <w:sz w:val="32"/>
          <w:szCs w:val="32"/>
          <w:lang w:val="en-US" w:eastAsia="zh-CN" w:bidi="ar-SA"/>
        </w:rPr>
        <w:t>）时效指标</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lang w:val="en-US" w:eastAsia="zh-CN"/>
        </w:rPr>
        <w:t>财政部</w:t>
      </w:r>
      <w:r>
        <w:rPr>
          <w:rFonts w:hint="default" w:ascii="Times New Roman" w:hAnsi="Times New Roman" w:eastAsia="仿宋_GB2312" w:cs="Times New Roman"/>
          <w:b w:val="0"/>
          <w:bCs w:val="0"/>
          <w:sz w:val="32"/>
          <w:szCs w:val="32"/>
          <w:highlight w:val="none"/>
          <w:lang w:val="en-US" w:eastAsia="zh-CN"/>
        </w:rPr>
        <w:t>随文下达承担主体完成生产性能测定任务时间</w:t>
      </w:r>
      <w:r>
        <w:rPr>
          <w:rFonts w:hint="default" w:ascii="Times New Roman" w:hAnsi="Times New Roman" w:eastAsia="仿宋_GB2312" w:cs="Times New Roman"/>
          <w:b w:val="0"/>
          <w:bCs w:val="0"/>
          <w:sz w:val="32"/>
          <w:szCs w:val="32"/>
          <w:lang w:val="en-US" w:eastAsia="zh-CN"/>
        </w:rPr>
        <w:t>指标，指标值为</w:t>
      </w:r>
      <w:r>
        <w:rPr>
          <w:rFonts w:hint="default" w:ascii="Times New Roman" w:hAnsi="Times New Roman" w:eastAsia="仿宋_GB2312" w:cs="Times New Roman"/>
          <w:b w:val="0"/>
          <w:bCs w:val="0"/>
          <w:sz w:val="32"/>
          <w:szCs w:val="32"/>
          <w:highlight w:val="none"/>
          <w:lang w:val="en-US" w:eastAsia="zh-CN"/>
        </w:rPr>
        <w:t>2023年12月31日前，</w:t>
      </w:r>
      <w:r>
        <w:rPr>
          <w:rFonts w:hint="default" w:ascii="Times New Roman" w:hAnsi="Times New Roman" w:eastAsia="仿宋_GB2312" w:cs="Times New Roman"/>
          <w:b w:val="0"/>
          <w:bCs w:val="0"/>
          <w:sz w:val="32"/>
          <w:szCs w:val="32"/>
          <w:lang w:val="en-US" w:eastAsia="zh-CN"/>
        </w:rPr>
        <w:t>我区</w:t>
      </w:r>
      <w:r>
        <w:rPr>
          <w:rFonts w:hint="default" w:ascii="Times New Roman" w:hAnsi="Times New Roman" w:eastAsia="仿宋_GB2312" w:cs="Times New Roman"/>
          <w:b w:val="0"/>
          <w:bCs w:val="0"/>
          <w:sz w:val="32"/>
          <w:szCs w:val="32"/>
          <w:highlight w:val="none"/>
          <w:lang w:val="en-US" w:eastAsia="zh-CN"/>
        </w:rPr>
        <w:t>实际完成100%，完成率100%，偏差率0%。</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jc w:val="both"/>
        <w:textAlignment w:val="auto"/>
        <w:outlineLvl w:val="2"/>
        <w:rPr>
          <w:rFonts w:hint="default"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（4）成本指标</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仿宋_GB2312" w:cs="Times New Roman"/>
          <w:b w:val="0"/>
          <w:bCs w:val="0"/>
          <w:sz w:val="32"/>
          <w:szCs w:val="32"/>
          <w:highlight w:val="none"/>
          <w:lang w:val="en-US" w:eastAsia="zh-CN"/>
        </w:rPr>
        <w:t>财政部下达的绩效目标未设定成本指标。</w:t>
      </w:r>
    </w:p>
    <w:p>
      <w:pPr>
        <w:pStyle w:val="9"/>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楷体" w:cs="Times New Roman"/>
          <w:b/>
          <w:bCs/>
          <w:sz w:val="32"/>
          <w:szCs w:val="32"/>
          <w:lang w:val="en-US" w:eastAsia="zh-CN"/>
        </w:rPr>
      </w:pPr>
      <w:r>
        <w:rPr>
          <w:rFonts w:hint="default" w:ascii="方正仿宋_GB2312" w:hAnsi="方正仿宋_GB2312" w:eastAsia="方正仿宋_GB2312" w:cs="方正仿宋_GB2312"/>
          <w:b/>
          <w:bCs/>
          <w:kern w:val="2"/>
          <w:sz w:val="32"/>
          <w:szCs w:val="32"/>
          <w:lang w:val="en-US" w:eastAsia="zh-CN" w:bidi="ar-SA"/>
        </w:rPr>
        <w:t>2.效益指标完成情况</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jc w:val="both"/>
        <w:textAlignment w:val="auto"/>
        <w:outlineLvl w:val="2"/>
        <w:rPr>
          <w:rFonts w:hint="default" w:ascii="方正仿宋_GB2312" w:hAnsi="方正仿宋_GB2312" w:eastAsia="方正仿宋_GB2312" w:cs="方正仿宋_GB2312"/>
          <w:b/>
          <w:bCs/>
          <w:sz w:val="32"/>
          <w:szCs w:val="32"/>
          <w:lang w:val="en-US" w:eastAsia="zh-CN"/>
        </w:rPr>
      </w:pPr>
      <w:r>
        <w:rPr>
          <w:rFonts w:hint="default" w:ascii="方正仿宋_GB2312" w:hAnsi="方正仿宋_GB2312" w:eastAsia="方正仿宋_GB2312" w:cs="方正仿宋_GB2312"/>
          <w:b/>
          <w:bCs/>
          <w:sz w:val="32"/>
          <w:szCs w:val="32"/>
          <w:lang w:val="en-US" w:eastAsia="zh-CN"/>
        </w:rPr>
        <w:t>（1）经济效益指标</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lang w:val="en-US" w:eastAsia="zh-CN"/>
        </w:rPr>
        <w:t>财政部</w:t>
      </w:r>
      <w:r>
        <w:rPr>
          <w:rFonts w:hint="default" w:ascii="Times New Roman" w:hAnsi="Times New Roman" w:eastAsia="仿宋_GB2312" w:cs="Times New Roman"/>
          <w:b w:val="0"/>
          <w:bCs w:val="0"/>
          <w:sz w:val="32"/>
          <w:szCs w:val="32"/>
          <w:highlight w:val="none"/>
          <w:lang w:val="en-US" w:eastAsia="zh-CN"/>
        </w:rPr>
        <w:t>随文下达对渔业经济发展的促进作用</w:t>
      </w:r>
      <w:r>
        <w:rPr>
          <w:rFonts w:hint="default" w:ascii="Times New Roman" w:hAnsi="Times New Roman" w:eastAsia="仿宋_GB2312" w:cs="Times New Roman"/>
          <w:b w:val="0"/>
          <w:bCs w:val="0"/>
          <w:sz w:val="32"/>
          <w:szCs w:val="32"/>
          <w:lang w:val="en-US" w:eastAsia="zh-CN"/>
        </w:rPr>
        <w:t>指标，指标值为</w:t>
      </w:r>
      <w:r>
        <w:rPr>
          <w:rFonts w:hint="default" w:ascii="Times New Roman" w:hAnsi="Times New Roman" w:eastAsia="仿宋_GB2312" w:cs="Times New Roman"/>
          <w:b w:val="0"/>
          <w:bCs w:val="0"/>
          <w:sz w:val="32"/>
          <w:szCs w:val="32"/>
          <w:highlight w:val="none"/>
          <w:lang w:val="en-US" w:eastAsia="zh-CN"/>
        </w:rPr>
        <w:t>明显，</w:t>
      </w:r>
      <w:r>
        <w:rPr>
          <w:rFonts w:hint="default" w:ascii="Times New Roman" w:hAnsi="Times New Roman" w:eastAsia="仿宋_GB2312" w:cs="Times New Roman"/>
          <w:b w:val="0"/>
          <w:bCs w:val="0"/>
          <w:sz w:val="32"/>
          <w:szCs w:val="32"/>
          <w:lang w:val="en-US" w:eastAsia="zh-CN"/>
        </w:rPr>
        <w:t>我区</w:t>
      </w:r>
      <w:r>
        <w:rPr>
          <w:rFonts w:hint="default" w:ascii="Times New Roman" w:hAnsi="Times New Roman" w:eastAsia="仿宋_GB2312" w:cs="Times New Roman"/>
          <w:b w:val="0"/>
          <w:bCs w:val="0"/>
          <w:sz w:val="32"/>
          <w:szCs w:val="32"/>
          <w:highlight w:val="none"/>
          <w:lang w:val="en-US" w:eastAsia="zh-CN"/>
        </w:rPr>
        <w:t>实际完成100%，完成率100%，偏差率0%。</w:t>
      </w:r>
    </w:p>
    <w:p>
      <w:pPr>
        <w:pStyle w:val="9"/>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方正仿宋_GB2312" w:hAnsi="方正仿宋_GB2312" w:eastAsia="方正仿宋_GB2312" w:cs="方正仿宋_GB2312"/>
          <w:b/>
          <w:bCs/>
          <w:kern w:val="2"/>
          <w:sz w:val="32"/>
          <w:szCs w:val="32"/>
          <w:lang w:val="en-US" w:eastAsia="zh-CN" w:bidi="ar-SA"/>
        </w:rPr>
        <w:t>（2）社会效益指标</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a.</w:t>
      </w:r>
      <w:r>
        <w:rPr>
          <w:rFonts w:hint="default" w:ascii="Times New Roman" w:hAnsi="Times New Roman" w:eastAsia="仿宋_GB2312" w:cs="Times New Roman"/>
          <w:b w:val="0"/>
          <w:bCs w:val="0"/>
          <w:sz w:val="32"/>
          <w:szCs w:val="32"/>
          <w:lang w:val="en-US" w:eastAsia="zh-CN"/>
        </w:rPr>
        <w:t>财政部</w:t>
      </w:r>
      <w:r>
        <w:rPr>
          <w:rFonts w:hint="default" w:ascii="Times New Roman" w:hAnsi="Times New Roman" w:eastAsia="仿宋_GB2312" w:cs="Times New Roman"/>
          <w:b w:val="0"/>
          <w:bCs w:val="0"/>
          <w:sz w:val="32"/>
          <w:szCs w:val="32"/>
          <w:highlight w:val="none"/>
          <w:lang w:val="en-US" w:eastAsia="zh-CN"/>
        </w:rPr>
        <w:t>随文下达资金使用无重大违规违纪问题</w:t>
      </w:r>
      <w:r>
        <w:rPr>
          <w:rFonts w:hint="default" w:ascii="Times New Roman" w:hAnsi="Times New Roman" w:eastAsia="仿宋_GB2312" w:cs="Times New Roman"/>
          <w:b w:val="0"/>
          <w:bCs w:val="0"/>
          <w:sz w:val="32"/>
          <w:szCs w:val="32"/>
          <w:lang w:val="en-US" w:eastAsia="zh-CN"/>
        </w:rPr>
        <w:t>指标，指标值为无</w:t>
      </w:r>
      <w:r>
        <w:rPr>
          <w:rFonts w:hint="default" w:ascii="Times New Roman" w:hAnsi="Times New Roman" w:eastAsia="仿宋_GB2312" w:cs="Times New Roman"/>
          <w:b w:val="0"/>
          <w:bCs w:val="0"/>
          <w:sz w:val="32"/>
          <w:szCs w:val="32"/>
          <w:highlight w:val="none"/>
          <w:lang w:val="en-US" w:eastAsia="zh-CN"/>
        </w:rPr>
        <w:t>重大违规违纪问题，</w:t>
      </w:r>
      <w:r>
        <w:rPr>
          <w:rFonts w:hint="default" w:ascii="Times New Roman" w:hAnsi="Times New Roman" w:eastAsia="仿宋_GB2312" w:cs="Times New Roman"/>
          <w:b w:val="0"/>
          <w:bCs w:val="0"/>
          <w:sz w:val="32"/>
          <w:szCs w:val="32"/>
          <w:lang w:val="en-US" w:eastAsia="zh-CN"/>
        </w:rPr>
        <w:t>我区</w:t>
      </w:r>
      <w:r>
        <w:rPr>
          <w:rFonts w:hint="default" w:ascii="Times New Roman" w:hAnsi="Times New Roman" w:eastAsia="仿宋_GB2312" w:cs="Times New Roman"/>
          <w:b w:val="0"/>
          <w:bCs w:val="0"/>
          <w:sz w:val="32"/>
          <w:szCs w:val="32"/>
          <w:highlight w:val="none"/>
          <w:lang w:val="en-US" w:eastAsia="zh-CN"/>
        </w:rPr>
        <w:t>实际完成100%，完成率100%，偏差率0%。</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b.</w:t>
      </w:r>
      <w:r>
        <w:rPr>
          <w:rFonts w:hint="default" w:ascii="Times New Roman" w:hAnsi="Times New Roman" w:eastAsia="仿宋_GB2312" w:cs="Times New Roman"/>
          <w:b w:val="0"/>
          <w:bCs w:val="0"/>
          <w:sz w:val="32"/>
          <w:szCs w:val="32"/>
          <w:lang w:val="en-US" w:eastAsia="zh-CN"/>
        </w:rPr>
        <w:t>财政部</w:t>
      </w:r>
      <w:r>
        <w:rPr>
          <w:rFonts w:hint="default" w:ascii="Times New Roman" w:hAnsi="Times New Roman" w:eastAsia="仿宋_GB2312" w:cs="Times New Roman"/>
          <w:b w:val="0"/>
          <w:bCs w:val="0"/>
          <w:sz w:val="32"/>
          <w:szCs w:val="32"/>
          <w:highlight w:val="none"/>
          <w:lang w:val="en-US" w:eastAsia="zh-CN"/>
        </w:rPr>
        <w:t>随文下达农机购置与应用补贴直接受益户数</w:t>
      </w:r>
      <w:r>
        <w:rPr>
          <w:rFonts w:hint="default" w:ascii="Times New Roman" w:hAnsi="Times New Roman" w:eastAsia="仿宋_GB2312" w:cs="Times New Roman"/>
          <w:b w:val="0"/>
          <w:bCs w:val="0"/>
          <w:sz w:val="32"/>
          <w:szCs w:val="32"/>
          <w:lang w:val="en-US" w:eastAsia="zh-CN"/>
        </w:rPr>
        <w:t>指标，指标值为</w:t>
      </w:r>
      <w:r>
        <w:rPr>
          <w:rFonts w:hint="default" w:ascii="Times New Roman" w:hAnsi="Times New Roman" w:eastAsia="仿宋_GB2312" w:cs="Times New Roman"/>
          <w:b w:val="0"/>
          <w:bCs w:val="0"/>
          <w:sz w:val="32"/>
          <w:szCs w:val="32"/>
          <w:highlight w:val="none"/>
          <w:lang w:val="en-US" w:eastAsia="zh-CN"/>
        </w:rPr>
        <w:t>32000个，</w:t>
      </w:r>
      <w:r>
        <w:rPr>
          <w:rFonts w:hint="default" w:ascii="Times New Roman" w:hAnsi="Times New Roman" w:eastAsia="仿宋_GB2312" w:cs="Times New Roman"/>
          <w:b w:val="0"/>
          <w:bCs w:val="0"/>
          <w:sz w:val="32"/>
          <w:szCs w:val="32"/>
          <w:lang w:val="en-US" w:eastAsia="zh-CN"/>
        </w:rPr>
        <w:t>我区</w:t>
      </w:r>
      <w:r>
        <w:rPr>
          <w:rFonts w:hint="default" w:ascii="Times New Roman" w:hAnsi="Times New Roman" w:eastAsia="仿宋_GB2312" w:cs="Times New Roman"/>
          <w:b w:val="0"/>
          <w:bCs w:val="0"/>
          <w:sz w:val="32"/>
          <w:szCs w:val="32"/>
          <w:highlight w:val="none"/>
          <w:lang w:val="en-US" w:eastAsia="zh-CN"/>
        </w:rPr>
        <w:t>实际完成36157个，完成率112.99%，偏差率12.99%。</w:t>
      </w:r>
      <w:r>
        <w:rPr>
          <w:rFonts w:hint="default" w:ascii="Times New Roman" w:hAnsi="Times New Roman" w:eastAsia="仿宋_GB2312" w:cs="Times New Roman"/>
          <w:b w:val="0"/>
          <w:bCs w:val="0"/>
          <w:sz w:val="32"/>
          <w:szCs w:val="32"/>
          <w:highlight w:val="none"/>
          <w:lang w:val="en-US" w:eastAsia="zh-CN"/>
        </w:rPr>
        <w:tab/>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c.</w:t>
      </w:r>
      <w:r>
        <w:rPr>
          <w:rFonts w:hint="default" w:ascii="Times New Roman" w:hAnsi="Times New Roman" w:eastAsia="仿宋_GB2312" w:cs="Times New Roman"/>
          <w:b w:val="0"/>
          <w:bCs w:val="0"/>
          <w:sz w:val="32"/>
          <w:szCs w:val="32"/>
          <w:lang w:val="en-US" w:eastAsia="zh-CN"/>
        </w:rPr>
        <w:t>财政部</w:t>
      </w:r>
      <w:r>
        <w:rPr>
          <w:rFonts w:hint="default" w:ascii="Times New Roman" w:hAnsi="Times New Roman" w:eastAsia="仿宋_GB2312" w:cs="Times New Roman"/>
          <w:b w:val="0"/>
          <w:bCs w:val="0"/>
          <w:sz w:val="32"/>
          <w:szCs w:val="32"/>
          <w:highlight w:val="none"/>
          <w:lang w:val="en-US" w:eastAsia="zh-CN"/>
        </w:rPr>
        <w:t>随文下达农作物耕种收综合机械化率</w:t>
      </w:r>
      <w:r>
        <w:rPr>
          <w:rFonts w:hint="default" w:ascii="Times New Roman" w:hAnsi="Times New Roman" w:eastAsia="仿宋_GB2312" w:cs="Times New Roman"/>
          <w:b w:val="0"/>
          <w:bCs w:val="0"/>
          <w:sz w:val="32"/>
          <w:szCs w:val="32"/>
          <w:lang w:val="en-US" w:eastAsia="zh-CN"/>
        </w:rPr>
        <w:t>指标，指标值为</w:t>
      </w:r>
      <w:r>
        <w:rPr>
          <w:rFonts w:hint="default" w:ascii="Times New Roman" w:hAnsi="Times New Roman" w:eastAsia="仿宋_GB2312" w:cs="Times New Roman"/>
          <w:b w:val="0"/>
          <w:bCs w:val="0"/>
          <w:sz w:val="32"/>
          <w:szCs w:val="32"/>
          <w:highlight w:val="none"/>
          <w:lang w:val="en-US" w:eastAsia="zh-CN"/>
        </w:rPr>
        <w:t>85.8%，</w:t>
      </w:r>
      <w:r>
        <w:rPr>
          <w:rFonts w:hint="default" w:ascii="Times New Roman" w:hAnsi="Times New Roman" w:eastAsia="仿宋_GB2312" w:cs="Times New Roman"/>
          <w:b w:val="0"/>
          <w:bCs w:val="0"/>
          <w:sz w:val="32"/>
          <w:szCs w:val="32"/>
          <w:lang w:val="en-US" w:eastAsia="zh-CN"/>
        </w:rPr>
        <w:t>我区</w:t>
      </w:r>
      <w:r>
        <w:rPr>
          <w:rFonts w:hint="default" w:ascii="Times New Roman" w:hAnsi="Times New Roman" w:eastAsia="仿宋_GB2312" w:cs="Times New Roman"/>
          <w:b w:val="0"/>
          <w:bCs w:val="0"/>
          <w:sz w:val="32"/>
          <w:szCs w:val="32"/>
          <w:highlight w:val="none"/>
          <w:lang w:val="en-US" w:eastAsia="zh-CN"/>
        </w:rPr>
        <w:t>实际完成88.15%，完成率102.74%，偏差率2.74%。</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jc w:val="both"/>
        <w:textAlignment w:val="auto"/>
        <w:outlineLvl w:val="2"/>
        <w:rPr>
          <w:rFonts w:hint="default"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（3）生态效益指标</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财政部下达的绩效目标未设定生态效益指标。</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jc w:val="both"/>
        <w:textAlignment w:val="auto"/>
        <w:outlineLvl w:val="2"/>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（4）可持续影响指标</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财政部下达的绩效目标未设定可持续影响指标。</w:t>
      </w:r>
    </w:p>
    <w:p>
      <w:pPr>
        <w:pStyle w:val="9"/>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楷体" w:cs="Times New Roman"/>
          <w:b/>
          <w:bCs/>
          <w:sz w:val="32"/>
          <w:szCs w:val="32"/>
          <w:lang w:val="en-US" w:eastAsia="zh-CN"/>
        </w:rPr>
      </w:pPr>
      <w:r>
        <w:rPr>
          <w:rFonts w:hint="default" w:ascii="方正仿宋_GB2312" w:hAnsi="方正仿宋_GB2312" w:eastAsia="方正仿宋_GB2312" w:cs="方正仿宋_GB2312"/>
          <w:b/>
          <w:bCs/>
          <w:kern w:val="2"/>
          <w:sz w:val="32"/>
          <w:szCs w:val="32"/>
          <w:lang w:val="en-US" w:eastAsia="zh-CN" w:bidi="ar-SA"/>
        </w:rPr>
        <w:t>3.满意度指标完成情况</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lang w:val="en-US" w:eastAsia="zh-CN"/>
        </w:rPr>
        <w:t>财政部</w:t>
      </w:r>
      <w:r>
        <w:rPr>
          <w:rFonts w:hint="default" w:ascii="Times New Roman" w:hAnsi="Times New Roman" w:eastAsia="仿宋_GB2312" w:cs="Times New Roman"/>
          <w:b w:val="0"/>
          <w:bCs w:val="0"/>
          <w:sz w:val="32"/>
          <w:szCs w:val="32"/>
          <w:highlight w:val="none"/>
          <w:lang w:val="en-US" w:eastAsia="zh-CN"/>
        </w:rPr>
        <w:t>随文下达服务对象对中央财政补助经费使用情况的满意度</w:t>
      </w:r>
      <w:r>
        <w:rPr>
          <w:rFonts w:hint="default" w:ascii="Times New Roman" w:hAnsi="Times New Roman" w:eastAsia="仿宋_GB2312" w:cs="Times New Roman"/>
          <w:b w:val="0"/>
          <w:bCs w:val="0"/>
          <w:sz w:val="32"/>
          <w:szCs w:val="32"/>
          <w:lang w:val="en-US" w:eastAsia="zh-CN"/>
        </w:rPr>
        <w:t>指标，指标值为</w:t>
      </w:r>
      <w:r>
        <w:rPr>
          <w:rFonts w:hint="default" w:ascii="Times New Roman" w:hAnsi="Times New Roman" w:eastAsia="仿宋_GB2312" w:cs="Times New Roman"/>
          <w:b w:val="0"/>
          <w:bCs w:val="0"/>
          <w:sz w:val="32"/>
          <w:szCs w:val="32"/>
          <w:highlight w:val="none"/>
          <w:lang w:val="en-US" w:eastAsia="zh-CN"/>
        </w:rPr>
        <w:t>≥90%，</w:t>
      </w:r>
      <w:r>
        <w:rPr>
          <w:rFonts w:hint="default" w:ascii="Times New Roman" w:hAnsi="Times New Roman" w:eastAsia="仿宋_GB2312" w:cs="Times New Roman"/>
          <w:b w:val="0"/>
          <w:bCs w:val="0"/>
          <w:sz w:val="32"/>
          <w:szCs w:val="32"/>
          <w:lang w:val="en-US" w:eastAsia="zh-CN"/>
        </w:rPr>
        <w:t>我区</w:t>
      </w:r>
      <w:r>
        <w:rPr>
          <w:rFonts w:hint="default" w:ascii="Times New Roman" w:hAnsi="Times New Roman" w:eastAsia="仿宋_GB2312" w:cs="Times New Roman"/>
          <w:b w:val="0"/>
          <w:bCs w:val="0"/>
          <w:sz w:val="32"/>
          <w:szCs w:val="32"/>
          <w:highlight w:val="none"/>
          <w:lang w:val="en-US" w:eastAsia="zh-CN"/>
        </w:rPr>
        <w:t>实际完成90%，完成率100%，偏差率0%。</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0"/>
        <w:rPr>
          <w:rFonts w:hint="default" w:ascii="Times New Roman" w:hAnsi="Times New Roman" w:eastAsia="黑体" w:cs="Times New Roman"/>
          <w:bCs/>
          <w:sz w:val="32"/>
          <w:szCs w:val="32"/>
        </w:rPr>
      </w:pPr>
      <w:r>
        <w:rPr>
          <w:rFonts w:hint="eastAsia" w:ascii="Times New Roman" w:hAnsi="Times New Roman" w:eastAsia="黑体" w:cs="Times New Roman"/>
          <w:bCs/>
          <w:sz w:val="32"/>
          <w:szCs w:val="32"/>
          <w:lang w:val="en-US" w:eastAsia="zh-CN"/>
        </w:rPr>
        <w:t>三、</w:t>
      </w:r>
      <w:r>
        <w:rPr>
          <w:rFonts w:hint="default" w:ascii="Times New Roman" w:hAnsi="Times New Roman" w:eastAsia="黑体" w:cs="Times New Roman"/>
          <w:bCs/>
          <w:sz w:val="32"/>
          <w:szCs w:val="32"/>
        </w:rPr>
        <w:t>偏离绩效目标的原因和下一步改进措施</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80" w:lineRule="exact"/>
        <w:ind w:leftChars="200"/>
        <w:textAlignment w:val="auto"/>
        <w:rPr>
          <w:rFonts w:hint="default" w:ascii="Times New Roman" w:hAnsi="Times New Roman" w:cs="Times New Roman"/>
          <w:b/>
          <w:bCs/>
          <w:sz w:val="32"/>
          <w:szCs w:val="32"/>
          <w:lang w:val="en-US" w:eastAsia="zh-CN"/>
        </w:rPr>
      </w:pPr>
      <w:r>
        <w:rPr>
          <w:rFonts w:hint="default" w:ascii="方正楷体_GB2312" w:hAnsi="方正楷体_GB2312" w:eastAsia="方正楷体_GB2312" w:cs="方正楷体_GB2312"/>
          <w:b/>
          <w:bCs/>
          <w:sz w:val="32"/>
          <w:szCs w:val="32"/>
        </w:rPr>
        <w:t>（一）偏离的绩效目标</w:t>
      </w: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firstLine="642" w:firstLineChars="200"/>
        <w:textAlignment w:val="auto"/>
        <w:rPr>
          <w:rFonts w:hint="default" w:ascii="方正仿宋_GB2312" w:hAnsi="方正仿宋_GB2312" w:eastAsia="方正仿宋_GB2312" w:cs="方正仿宋_GB2312"/>
          <w:b/>
          <w:bCs/>
          <w:kern w:val="2"/>
          <w:sz w:val="32"/>
          <w:szCs w:val="32"/>
          <w:lang w:val="en-US" w:eastAsia="zh-CN" w:bidi="ar-SA"/>
        </w:rPr>
      </w:pPr>
      <w:r>
        <w:rPr>
          <w:rFonts w:hint="default" w:ascii="方正仿宋_GB2312" w:hAnsi="方正仿宋_GB2312" w:eastAsia="方正仿宋_GB2312" w:cs="方正仿宋_GB2312"/>
          <w:b/>
          <w:bCs/>
          <w:kern w:val="2"/>
          <w:sz w:val="32"/>
          <w:szCs w:val="32"/>
          <w:lang w:val="en-US" w:eastAsia="zh-CN" w:bidi="ar-SA"/>
        </w:rPr>
        <w:t>1.未完成的数量指标</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a.高产优质苜蓿种植面积8万亩</w:t>
      </w:r>
      <w:r>
        <w:rPr>
          <w:rFonts w:hint="eastAsia" w:ascii="Times New Roman" w:hAnsi="Times New Roman" w:eastAsia="仿宋_GB2312" w:cs="Times New Roman"/>
          <w:b w:val="0"/>
          <w:bCs w:val="0"/>
          <w:sz w:val="32"/>
          <w:szCs w:val="32"/>
          <w:highlight w:val="none"/>
          <w:lang w:val="en-US" w:eastAsia="zh-CN"/>
        </w:rPr>
        <w:t>指标</w:t>
      </w:r>
      <w:r>
        <w:rPr>
          <w:rFonts w:hint="default" w:ascii="Times New Roman" w:hAnsi="Times New Roman" w:eastAsia="仿宋_GB2312" w:cs="Times New Roman"/>
          <w:b w:val="0"/>
          <w:bCs w:val="0"/>
          <w:sz w:val="32"/>
          <w:szCs w:val="32"/>
          <w:highlight w:val="none"/>
          <w:lang w:val="en-US" w:eastAsia="zh-CN"/>
        </w:rPr>
        <w:t>，未完成原因是博州</w:t>
      </w:r>
      <w:r>
        <w:rPr>
          <w:rFonts w:hint="eastAsia" w:ascii="Times New Roman" w:hAnsi="Times New Roman" w:eastAsia="仿宋_GB2312" w:cs="Times New Roman"/>
          <w:b w:val="0"/>
          <w:bCs w:val="0"/>
          <w:sz w:val="32"/>
          <w:szCs w:val="32"/>
          <w:highlight w:val="none"/>
          <w:lang w:val="en-US" w:eastAsia="zh-CN"/>
        </w:rPr>
        <w:t>受</w:t>
      </w:r>
      <w:r>
        <w:rPr>
          <w:rFonts w:hint="default" w:ascii="Times New Roman" w:hAnsi="Times New Roman" w:eastAsia="仿宋_GB2312" w:cs="Times New Roman"/>
          <w:b w:val="0"/>
          <w:bCs w:val="0"/>
          <w:sz w:val="32"/>
          <w:szCs w:val="32"/>
          <w:highlight w:val="none"/>
          <w:lang w:val="en-US" w:eastAsia="zh-CN"/>
        </w:rPr>
        <w:t>气候问题未种植苜蓿，改进措施</w:t>
      </w:r>
      <w:r>
        <w:rPr>
          <w:rFonts w:hint="eastAsia" w:ascii="Times New Roman" w:hAnsi="Times New Roman" w:eastAsia="仿宋_GB2312" w:cs="Times New Roman"/>
          <w:b w:val="0"/>
          <w:bCs w:val="0"/>
          <w:sz w:val="32"/>
          <w:szCs w:val="32"/>
          <w:highlight w:val="none"/>
          <w:lang w:val="en-US" w:eastAsia="zh-CN"/>
        </w:rPr>
        <w:t>为</w:t>
      </w:r>
      <w:r>
        <w:rPr>
          <w:rFonts w:hint="default" w:ascii="Times New Roman" w:hAnsi="Times New Roman" w:eastAsia="仿宋_GB2312" w:cs="Times New Roman"/>
          <w:b w:val="0"/>
          <w:bCs w:val="0"/>
          <w:sz w:val="32"/>
          <w:szCs w:val="32"/>
          <w:highlight w:val="none"/>
          <w:lang w:val="en-US" w:eastAsia="zh-CN"/>
        </w:rPr>
        <w:t>等气候回暖，尽快督促实施单位进行补种。</w:t>
      </w:r>
      <w:r>
        <w:rPr>
          <w:rFonts w:hint="eastAsia" w:ascii="Times New Roman" w:hAnsi="Times New Roman" w:eastAsia="仿宋_GB2312" w:cs="Times New Roman"/>
          <w:b w:val="0"/>
          <w:bCs w:val="0"/>
          <w:sz w:val="32"/>
          <w:szCs w:val="32"/>
          <w:highlight w:val="none"/>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b.项目县新生犊母牛与能繁母牛存栏量比值40%指标，未完成原因是项目实施时间为2023年7月1日至2024年6月30日，项目资金用于对年度产犊母牛进度补贴目前实施时间</w:t>
      </w:r>
      <w:r>
        <w:rPr>
          <w:rFonts w:hint="eastAsia" w:ascii="Times New Roman" w:hAnsi="Times New Roman" w:eastAsia="仿宋_GB2312" w:cs="Times New Roman"/>
          <w:b w:val="0"/>
          <w:bCs w:val="0"/>
          <w:sz w:val="32"/>
          <w:szCs w:val="32"/>
          <w:highlight w:val="none"/>
          <w:lang w:val="en-US" w:eastAsia="zh-CN"/>
        </w:rPr>
        <w:t>只有</w:t>
      </w:r>
      <w:r>
        <w:rPr>
          <w:rFonts w:hint="default" w:ascii="Times New Roman" w:hAnsi="Times New Roman" w:eastAsia="仿宋_GB2312" w:cs="Times New Roman"/>
          <w:b w:val="0"/>
          <w:bCs w:val="0"/>
          <w:sz w:val="32"/>
          <w:szCs w:val="32"/>
          <w:highlight w:val="none"/>
          <w:lang w:val="en-US" w:eastAsia="zh-CN"/>
        </w:rPr>
        <w:t>半年，</w:t>
      </w:r>
      <w:r>
        <w:rPr>
          <w:rFonts w:hint="eastAsia" w:ascii="Times New Roman" w:hAnsi="Times New Roman" w:eastAsia="仿宋_GB2312" w:cs="Times New Roman"/>
          <w:b w:val="0"/>
          <w:bCs w:val="0"/>
          <w:sz w:val="32"/>
          <w:szCs w:val="32"/>
          <w:highlight w:val="none"/>
          <w:lang w:val="en-US" w:eastAsia="zh-CN"/>
        </w:rPr>
        <w:t>未达最终时间节点</w:t>
      </w:r>
      <w:r>
        <w:rPr>
          <w:rFonts w:hint="default" w:ascii="Times New Roman" w:hAnsi="Times New Roman" w:eastAsia="仿宋_GB2312" w:cs="Times New Roman"/>
          <w:b w:val="0"/>
          <w:bCs w:val="0"/>
          <w:sz w:val="32"/>
          <w:szCs w:val="32"/>
          <w:highlight w:val="none"/>
          <w:lang w:val="en-US" w:eastAsia="zh-CN"/>
        </w:rPr>
        <w:t>。</w:t>
      </w:r>
    </w:p>
    <w:p>
      <w:pPr>
        <w:pStyle w:val="9"/>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方正仿宋_GB2312" w:hAnsi="方正仿宋_GB2312" w:eastAsia="方正仿宋_GB2312" w:cs="方正仿宋_GB2312"/>
          <w:b/>
          <w:bCs/>
          <w:kern w:val="2"/>
          <w:sz w:val="32"/>
          <w:szCs w:val="32"/>
          <w:lang w:val="en-US" w:eastAsia="zh-CN" w:bidi="ar-SA"/>
        </w:rPr>
      </w:pPr>
      <w:r>
        <w:rPr>
          <w:rFonts w:hint="default" w:ascii="方正仿宋_GB2312" w:hAnsi="方正仿宋_GB2312" w:eastAsia="方正仿宋_GB2312" w:cs="方正仿宋_GB2312"/>
          <w:b/>
          <w:bCs/>
          <w:kern w:val="2"/>
          <w:sz w:val="32"/>
          <w:szCs w:val="32"/>
          <w:lang w:val="en-US" w:eastAsia="zh-CN" w:bidi="ar-SA"/>
        </w:rPr>
        <w:t>2.完成率超出30%</w:t>
      </w:r>
      <w:r>
        <w:rPr>
          <w:rFonts w:hint="eastAsia" w:ascii="方正仿宋_GB2312" w:hAnsi="方正仿宋_GB2312" w:eastAsia="方正仿宋_GB2312" w:cs="方正仿宋_GB2312"/>
          <w:b/>
          <w:bCs/>
          <w:kern w:val="2"/>
          <w:sz w:val="32"/>
          <w:szCs w:val="32"/>
          <w:lang w:val="en-US" w:eastAsia="zh-CN" w:bidi="ar-SA"/>
        </w:rPr>
        <w:t>及以上</w:t>
      </w:r>
      <w:r>
        <w:rPr>
          <w:rFonts w:hint="default" w:ascii="方正仿宋_GB2312" w:hAnsi="方正仿宋_GB2312" w:eastAsia="方正仿宋_GB2312" w:cs="方正仿宋_GB2312"/>
          <w:b/>
          <w:bCs/>
          <w:kern w:val="2"/>
          <w:sz w:val="32"/>
          <w:szCs w:val="32"/>
          <w:lang w:val="en-US" w:eastAsia="zh-CN" w:bidi="ar-SA"/>
        </w:rPr>
        <w:t>的数量指标</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集中连片内陆养殖池塘标准化改造和尾水治理2700亩</w:t>
      </w:r>
      <w:r>
        <w:rPr>
          <w:rFonts w:hint="eastAsia" w:ascii="Times New Roman" w:hAnsi="Times New Roman" w:eastAsia="仿宋_GB2312" w:cs="Times New Roman"/>
          <w:b w:val="0"/>
          <w:bCs w:val="0"/>
          <w:sz w:val="32"/>
          <w:szCs w:val="32"/>
          <w:highlight w:val="none"/>
          <w:lang w:val="en-US" w:eastAsia="zh-CN"/>
        </w:rPr>
        <w:t>指标</w:t>
      </w:r>
      <w:r>
        <w:rPr>
          <w:rFonts w:hint="default" w:ascii="Times New Roman" w:hAnsi="Times New Roman" w:eastAsia="仿宋_GB2312" w:cs="Times New Roman"/>
          <w:b w:val="0"/>
          <w:bCs w:val="0"/>
          <w:color w:val="auto"/>
          <w:sz w:val="32"/>
          <w:szCs w:val="32"/>
          <w:highlight w:val="none"/>
          <w:lang w:val="en-US" w:eastAsia="zh-CN"/>
        </w:rPr>
        <w:t>，</w:t>
      </w:r>
      <w:r>
        <w:rPr>
          <w:rFonts w:hint="eastAsia" w:ascii="Times New Roman" w:hAnsi="Times New Roman" w:eastAsia="仿宋_GB2312" w:cs="Times New Roman"/>
          <w:b w:val="0"/>
          <w:bCs w:val="0"/>
          <w:color w:val="auto"/>
          <w:sz w:val="32"/>
          <w:szCs w:val="32"/>
          <w:highlight w:val="none"/>
          <w:lang w:val="en-US" w:eastAsia="zh-CN"/>
        </w:rPr>
        <w:t>超出</w:t>
      </w:r>
      <w:r>
        <w:rPr>
          <w:rFonts w:hint="default" w:ascii="Times New Roman" w:hAnsi="Times New Roman" w:eastAsia="仿宋_GB2312" w:cs="Times New Roman"/>
          <w:b w:val="0"/>
          <w:bCs w:val="0"/>
          <w:sz w:val="32"/>
          <w:szCs w:val="32"/>
          <w:highlight w:val="none"/>
          <w:lang w:val="en-US" w:eastAsia="zh-CN"/>
        </w:rPr>
        <w:t>原因</w:t>
      </w:r>
      <w:r>
        <w:rPr>
          <w:rFonts w:hint="default" w:ascii="Times New Roman" w:hAnsi="Times New Roman" w:eastAsia="仿宋_GB2312" w:cs="Times New Roman"/>
          <w:b w:val="0"/>
          <w:bCs w:val="0"/>
          <w:color w:val="auto"/>
          <w:sz w:val="32"/>
          <w:szCs w:val="32"/>
          <w:highlight w:val="none"/>
          <w:lang w:val="en-US" w:eastAsia="zh-CN"/>
        </w:rPr>
        <w:t>是2023年中央渔业发展资金分两次下达，第一次下达指标值2700亩，我区分配996.5万元资金用于阿勒泰地区3310亩池塘标准化改造和尾水治理。第二次下达资金437万元，没有下达指标值，我区将437万元资金用于伊犁地区1578亩池塘标准化改造和尾水治理，</w:t>
      </w:r>
      <w:r>
        <w:rPr>
          <w:rFonts w:hint="eastAsia" w:ascii="Times New Roman" w:hAnsi="Times New Roman" w:eastAsia="仿宋_GB2312" w:cs="Times New Roman"/>
          <w:b w:val="0"/>
          <w:bCs w:val="0"/>
          <w:color w:val="auto"/>
          <w:sz w:val="32"/>
          <w:szCs w:val="32"/>
          <w:highlight w:val="none"/>
          <w:lang w:val="en-US" w:eastAsia="zh-CN"/>
        </w:rPr>
        <w:t>故</w:t>
      </w:r>
      <w:r>
        <w:rPr>
          <w:rFonts w:hint="default" w:ascii="Times New Roman" w:hAnsi="Times New Roman" w:eastAsia="仿宋_GB2312" w:cs="Times New Roman"/>
          <w:b w:val="0"/>
          <w:bCs w:val="0"/>
          <w:color w:val="auto"/>
          <w:sz w:val="32"/>
          <w:szCs w:val="32"/>
          <w:highlight w:val="none"/>
          <w:lang w:val="en-US" w:eastAsia="zh-CN"/>
        </w:rPr>
        <w:t>完成率偏高。</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80" w:lineRule="exact"/>
        <w:ind w:leftChars="200"/>
        <w:textAlignment w:val="auto"/>
        <w:rPr>
          <w:rFonts w:hint="default" w:ascii="Times New Roman" w:hAnsi="Times New Roman" w:eastAsia="楷体" w:cs="Times New Roman"/>
          <w:b/>
          <w:bCs/>
          <w:sz w:val="32"/>
          <w:szCs w:val="32"/>
          <w:highlight w:val="none"/>
          <w:lang w:val="en-US" w:eastAsia="zh-CN"/>
        </w:rPr>
      </w:pPr>
      <w:r>
        <w:rPr>
          <w:rFonts w:hint="default" w:ascii="方正楷体_GB2312" w:hAnsi="方正楷体_GB2312" w:eastAsia="方正楷体_GB2312" w:cs="方正楷体_GB2312"/>
          <w:b/>
          <w:bCs/>
          <w:sz w:val="32"/>
          <w:szCs w:val="32"/>
        </w:rPr>
        <w:t>（</w:t>
      </w:r>
      <w:r>
        <w:rPr>
          <w:rFonts w:hint="default" w:ascii="方正楷体_GB2312" w:hAnsi="方正楷体_GB2312" w:eastAsia="方正楷体_GB2312" w:cs="方正楷体_GB2312"/>
          <w:b/>
          <w:bCs/>
          <w:sz w:val="32"/>
          <w:szCs w:val="32"/>
          <w:lang w:val="en-US" w:eastAsia="zh-CN"/>
        </w:rPr>
        <w:t>二</w:t>
      </w:r>
      <w:r>
        <w:rPr>
          <w:rFonts w:hint="default" w:ascii="方正楷体_GB2312" w:hAnsi="方正楷体_GB2312" w:eastAsia="方正楷体_GB2312" w:cs="方正楷体_GB2312"/>
          <w:b/>
          <w:bCs/>
          <w:sz w:val="32"/>
          <w:szCs w:val="32"/>
        </w:rPr>
        <w:t>）</w:t>
      </w:r>
      <w:r>
        <w:rPr>
          <w:rFonts w:hint="default" w:ascii="方正楷体_GB2312" w:hAnsi="方正楷体_GB2312" w:eastAsia="方正楷体_GB2312" w:cs="方正楷体_GB2312"/>
          <w:b/>
          <w:bCs/>
          <w:sz w:val="32"/>
          <w:szCs w:val="32"/>
          <w:lang w:val="en-US" w:eastAsia="zh-CN"/>
        </w:rPr>
        <w:t>下一步改进措施</w:t>
      </w:r>
    </w:p>
    <w:p>
      <w:pPr>
        <w:pStyle w:val="9"/>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bCs/>
          <w:sz w:val="32"/>
          <w:szCs w:val="32"/>
          <w:highlight w:val="none"/>
          <w:lang w:val="en-US" w:eastAsia="zh-CN"/>
        </w:rPr>
      </w:pPr>
      <w:r>
        <w:rPr>
          <w:rFonts w:hint="default" w:ascii="方正仿宋_GB2312" w:hAnsi="方正仿宋_GB2312" w:eastAsia="方正仿宋_GB2312" w:cs="方正仿宋_GB2312"/>
          <w:b/>
          <w:bCs/>
          <w:kern w:val="2"/>
          <w:sz w:val="32"/>
          <w:szCs w:val="32"/>
          <w:lang w:val="en-US" w:eastAsia="zh-CN" w:bidi="ar-SA"/>
        </w:rPr>
        <w:t>1.项目实施过程中存在不足</w:t>
      </w: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cs="Times New Roman"/>
          <w:b w:val="0"/>
          <w:bCs w:val="0"/>
          <w:color w:val="auto"/>
          <w:sz w:val="32"/>
          <w:szCs w:val="32"/>
          <w:highlight w:val="none"/>
          <w:lang w:val="en-US" w:eastAsia="zh-CN"/>
        </w:rPr>
        <w:t>部分地（州、市）农业农村局办理资金支付手续缓慢，未充分考虑项目推进情况和项目程序履行情况，也没有按照项目进度来支付资金，预算执行和项目进度存在脱节，造成专项整体执行率较低。</w:t>
      </w: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firstLine="642"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方正仿宋_GB2312" w:hAnsi="方正仿宋_GB2312" w:eastAsia="方正仿宋_GB2312" w:cs="方正仿宋_GB2312"/>
          <w:b/>
          <w:bCs/>
          <w:kern w:val="2"/>
          <w:sz w:val="32"/>
          <w:szCs w:val="32"/>
          <w:lang w:val="en-US" w:eastAsia="zh-CN" w:bidi="ar-SA"/>
        </w:rPr>
        <w:t>2.下一步工作实施改进措施</w:t>
      </w: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自治区农业农村厅将</w:t>
      </w:r>
      <w:r>
        <w:rPr>
          <w:rFonts w:hint="default" w:ascii="Times New Roman" w:hAnsi="Times New Roman" w:eastAsia="仿宋_GB2312" w:cs="Times New Roman"/>
          <w:b w:val="0"/>
          <w:bCs w:val="0"/>
          <w:sz w:val="32"/>
          <w:szCs w:val="32"/>
          <w:highlight w:val="none"/>
          <w:lang w:val="en-US" w:eastAsia="zh-CN"/>
        </w:rPr>
        <w:t>及时完善相关政策、加强资金使用的督导、推动专项任务按时完成、强化绩效目标管理、提升沟通协调能力</w:t>
      </w:r>
      <w:r>
        <w:rPr>
          <w:rFonts w:hint="eastAsia" w:ascii="Times New Roman" w:hAnsi="Times New Roman"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根据实际情况，确保专项补助资金按相关要求执行，进一步提高中央财政相关农业转移支付资金的使用效益</w:t>
      </w:r>
      <w:r>
        <w:rPr>
          <w:rFonts w:hint="default" w:ascii="Times New Roman" w:hAnsi="Times New Roman"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加强资金执行过程管理和制度落实落地。及时调度各类项目开复工及项目实施进度情况，梳理总结项目执行存在的问题，压实各环节责任，进一步加快项目实施进度和资金支出率。</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黑体" w:cs="Times New Roman"/>
          <w:bCs/>
          <w:kern w:val="2"/>
          <w:sz w:val="32"/>
          <w:szCs w:val="32"/>
          <w:lang w:val="en-US" w:eastAsia="zh-CN" w:bidi="ar-SA"/>
        </w:rPr>
        <w:t>四、绩效自评结果拟应用和公开情况</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1.按照财政部《项目支出绩效评价管理办法》（财预〔2020〕10号）规定，单位自评标准是：预算执行10分，产出指标50分，效益指标30分，服务对象满意度指</w:t>
      </w:r>
      <w:r>
        <w:rPr>
          <w:rFonts w:hint="default" w:ascii="Times New Roman" w:hAnsi="Times New Roman" w:eastAsia="仿宋_GB2312" w:cs="Times New Roman"/>
          <w:b w:val="0"/>
          <w:bCs w:val="0"/>
          <w:sz w:val="32"/>
          <w:szCs w:val="32"/>
          <w:highlight w:val="none"/>
          <w:lang w:val="en-US" w:eastAsia="zh-CN"/>
        </w:rPr>
        <w:t>标10分。经自评，2023年度中央</w:t>
      </w:r>
      <w:r>
        <w:rPr>
          <w:rFonts w:hint="eastAsia" w:ascii="Times New Roman" w:hAnsi="Times New Roman" w:eastAsia="仿宋_GB2312" w:cs="Times New Roman"/>
          <w:b w:val="0"/>
          <w:bCs w:val="0"/>
          <w:sz w:val="32"/>
          <w:szCs w:val="32"/>
          <w:highlight w:val="none"/>
          <w:lang w:val="en-US" w:eastAsia="zh-CN"/>
        </w:rPr>
        <w:t>农业</w:t>
      </w:r>
      <w:r>
        <w:rPr>
          <w:rFonts w:hint="default" w:ascii="Times New Roman" w:hAnsi="Times New Roman" w:eastAsia="仿宋_GB2312" w:cs="Times New Roman"/>
          <w:b w:val="0"/>
          <w:bCs w:val="0"/>
          <w:sz w:val="32"/>
          <w:szCs w:val="32"/>
          <w:highlight w:val="none"/>
          <w:lang w:val="en-US" w:eastAsia="zh-CN"/>
        </w:rPr>
        <w:t>生产发展项目综合评价自评得分为97.84分，其中：预算执行8.73分、产出指标49.11分、效益指标30分、服务对象满意度指标10分，自评结果为“优”。</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eastAsia="仿宋_GB2312" w:cs="Times New Roman"/>
          <w:b w:val="0"/>
          <w:bCs w:val="0"/>
          <w:sz w:val="32"/>
          <w:szCs w:val="32"/>
          <w:lang w:val="en-US" w:eastAsia="zh-CN"/>
        </w:rPr>
        <w:t>2.</w:t>
      </w:r>
      <w:r>
        <w:rPr>
          <w:rFonts w:hint="default" w:ascii="Times New Roman" w:hAnsi="Times New Roman" w:cs="Times New Roman"/>
          <w:sz w:val="32"/>
          <w:szCs w:val="32"/>
          <w:lang w:val="en-US" w:eastAsia="zh-CN"/>
        </w:rPr>
        <w:t>自治区农业农村厅</w:t>
      </w:r>
      <w:r>
        <w:rPr>
          <w:rFonts w:hint="default" w:ascii="Times New Roman" w:hAnsi="Times New Roman" w:cs="Times New Roman"/>
          <w:sz w:val="32"/>
          <w:szCs w:val="32"/>
        </w:rPr>
        <w:t>高度重视绩效评价结果的应用工作，积极探索建立与预算管理相结合的有效机制，着力提高绩效意识和财政资金使用效益</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农业产业发展</w:t>
      </w:r>
      <w:r>
        <w:rPr>
          <w:rFonts w:hint="default" w:ascii="Times New Roman" w:hAnsi="Times New Roman" w:cs="Times New Roman"/>
          <w:sz w:val="32"/>
          <w:szCs w:val="32"/>
        </w:rPr>
        <w:t>转移支付资金</w:t>
      </w:r>
      <w:r>
        <w:rPr>
          <w:rFonts w:hint="default" w:ascii="Times New Roman" w:hAnsi="Times New Roman" w:cs="Times New Roman"/>
          <w:sz w:val="32"/>
          <w:szCs w:val="32"/>
          <w:lang w:eastAsia="zh-CN"/>
        </w:rPr>
        <w:t>的</w:t>
      </w:r>
      <w:r>
        <w:rPr>
          <w:rFonts w:hint="default" w:ascii="Times New Roman" w:hAnsi="Times New Roman" w:cs="Times New Roman"/>
          <w:sz w:val="32"/>
          <w:szCs w:val="32"/>
        </w:rPr>
        <w:t>绩效自评价结果、执行情况等将作为下一</w:t>
      </w:r>
      <w:r>
        <w:rPr>
          <w:rFonts w:hint="default" w:ascii="Times New Roman" w:hAnsi="Times New Roman" w:cs="Times New Roman"/>
          <w:sz w:val="32"/>
          <w:szCs w:val="32"/>
          <w:lang w:eastAsia="zh-CN"/>
        </w:rPr>
        <w:t>年度</w:t>
      </w:r>
      <w:r>
        <w:rPr>
          <w:rFonts w:hint="default" w:ascii="Times New Roman" w:hAnsi="Times New Roman" w:cs="Times New Roman"/>
          <w:sz w:val="32"/>
          <w:szCs w:val="32"/>
        </w:rPr>
        <w:t>安排项目资金的依据，对于绩效自评差的、执行进度慢的地</w:t>
      </w:r>
      <w:r>
        <w:rPr>
          <w:rFonts w:hint="eastAsia" w:cs="Times New Roman"/>
          <w:sz w:val="32"/>
          <w:szCs w:val="32"/>
          <w:lang w:eastAsia="zh-CN"/>
        </w:rPr>
        <w:t>（</w:t>
      </w:r>
      <w:r>
        <w:rPr>
          <w:rFonts w:hint="default" w:ascii="Times New Roman" w:hAnsi="Times New Roman" w:cs="Times New Roman"/>
          <w:sz w:val="32"/>
          <w:szCs w:val="32"/>
        </w:rPr>
        <w:t>州</w:t>
      </w:r>
      <w:r>
        <w:rPr>
          <w:rFonts w:hint="eastAsia" w:cs="Times New Roman"/>
          <w:sz w:val="32"/>
          <w:szCs w:val="32"/>
          <w:lang w:eastAsia="zh-CN"/>
        </w:rPr>
        <w:t>、市）</w:t>
      </w:r>
      <w:r>
        <w:rPr>
          <w:rFonts w:hint="default" w:ascii="Times New Roman" w:hAnsi="Times New Roman" w:cs="Times New Roman"/>
          <w:sz w:val="32"/>
          <w:szCs w:val="32"/>
        </w:rPr>
        <w:t>，</w:t>
      </w:r>
      <w:r>
        <w:rPr>
          <w:rFonts w:hint="default" w:ascii="Times New Roman" w:hAnsi="Times New Roman" w:cs="Times New Roman"/>
          <w:sz w:val="32"/>
          <w:szCs w:val="32"/>
          <w:lang w:val="en-US" w:eastAsia="zh-CN"/>
        </w:rPr>
        <w:t>将</w:t>
      </w:r>
      <w:r>
        <w:rPr>
          <w:rFonts w:hint="default" w:ascii="Times New Roman" w:hAnsi="Times New Roman" w:cs="Times New Roman"/>
          <w:sz w:val="32"/>
          <w:szCs w:val="32"/>
        </w:rPr>
        <w:t>在分配下一年度资金时</w:t>
      </w:r>
      <w:r>
        <w:rPr>
          <w:rFonts w:hint="default" w:ascii="Times New Roman" w:hAnsi="Times New Roman" w:cs="Times New Roman"/>
          <w:sz w:val="32"/>
          <w:szCs w:val="32"/>
          <w:lang w:val="en-US" w:eastAsia="zh-CN"/>
        </w:rPr>
        <w:t>酌情</w:t>
      </w:r>
      <w:r>
        <w:rPr>
          <w:rFonts w:hint="default" w:ascii="Times New Roman" w:hAnsi="Times New Roman" w:cs="Times New Roman"/>
          <w:sz w:val="32"/>
          <w:szCs w:val="32"/>
        </w:rPr>
        <w:t>扣减。同时将不断提升预算管理水平，进一步夯实业务基础，提高我单位绩效人员水平。专门设定对绩效工作人员定职、定岗、定责等相关制度措施，进一步提升我单位绩效管理工作业务水平，扎实做好绩效管理工作。</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3.评价结果将在</w:t>
      </w:r>
      <w:r>
        <w:rPr>
          <w:rFonts w:hint="eastAsia" w:cs="Times New Roman"/>
          <w:sz w:val="32"/>
          <w:szCs w:val="32"/>
          <w:lang w:val="en-US" w:eastAsia="zh-CN"/>
        </w:rPr>
        <w:t>自治区</w:t>
      </w:r>
      <w:r>
        <w:rPr>
          <w:rFonts w:hint="default" w:ascii="Times New Roman" w:hAnsi="Times New Roman" w:cs="Times New Roman"/>
          <w:sz w:val="32"/>
          <w:szCs w:val="32"/>
          <w:lang w:val="en-US" w:eastAsia="zh-CN"/>
        </w:rPr>
        <w:t>农业农村厅</w:t>
      </w:r>
      <w:r>
        <w:rPr>
          <w:rFonts w:hint="eastAsia" w:cs="Times New Roman"/>
          <w:sz w:val="32"/>
          <w:szCs w:val="32"/>
          <w:lang w:val="en-US" w:eastAsia="zh-CN"/>
        </w:rPr>
        <w:t>、自治区财政厅</w:t>
      </w:r>
      <w:r>
        <w:rPr>
          <w:rFonts w:hint="default" w:ascii="Times New Roman" w:hAnsi="Times New Roman" w:cs="Times New Roman"/>
          <w:sz w:val="32"/>
          <w:szCs w:val="32"/>
          <w:lang w:val="en-US" w:eastAsia="zh-CN"/>
        </w:rPr>
        <w:t>门户网站进行公示公开，广泛接受社会监督。</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bCs/>
          <w:sz w:val="32"/>
          <w:szCs w:val="32"/>
          <w:lang w:val="en-US" w:eastAsia="zh-CN"/>
        </w:rPr>
        <w:t>五、其他需要说明的问题</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中央巡视、各级审计和财政监督中未发现问题。</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六、附件</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cs="Times New Roman"/>
          <w:sz w:val="32"/>
          <w:szCs w:val="32"/>
          <w:lang w:val="en-US" w:eastAsia="zh-CN"/>
        </w:rPr>
        <w:sectPr>
          <w:footerReference r:id="rId6" w:type="default"/>
          <w:pgSz w:w="11906" w:h="16838"/>
          <w:pgMar w:top="2098" w:right="1531" w:bottom="1984" w:left="1531" w:header="851" w:footer="992" w:gutter="0"/>
          <w:pgNumType w:fmt="decimal"/>
          <w:cols w:space="0" w:num="1"/>
          <w:rtlGutter w:val="0"/>
          <w:docGrid w:type="lines" w:linePitch="411" w:charSpace="0"/>
        </w:sectPr>
      </w:pPr>
      <w:r>
        <w:rPr>
          <w:rFonts w:hint="default" w:ascii="Times New Roman" w:hAnsi="Times New Roman" w:cs="Times New Roman"/>
          <w:sz w:val="32"/>
          <w:szCs w:val="32"/>
          <w:lang w:val="en-US" w:eastAsia="zh-CN"/>
        </w:rPr>
        <w:t>2023年转移支付绩效目标自评表（农业产业发展）</w:t>
      </w:r>
    </w:p>
    <w:p>
      <w:pPr>
        <w:pStyle w:val="9"/>
        <w:spacing w:line="600" w:lineRule="exact"/>
        <w:ind w:firstLine="722" w:firstLineChars="200"/>
        <w:jc w:val="center"/>
        <w:rPr>
          <w:rFonts w:hint="default" w:ascii="Times New Roman" w:hAnsi="Times New Roman" w:cs="Times New Roman"/>
          <w:b/>
          <w:bCs/>
          <w:kern w:val="0"/>
          <w:sz w:val="36"/>
          <w:szCs w:val="36"/>
          <w:lang w:val="en-US"/>
        </w:rPr>
      </w:pPr>
      <w:r>
        <w:rPr>
          <w:rFonts w:hint="default" w:ascii="Times New Roman" w:hAnsi="Times New Roman" w:cs="Times New Roman"/>
          <w:b/>
          <w:bCs/>
          <w:kern w:val="0"/>
          <w:sz w:val="36"/>
          <w:szCs w:val="36"/>
          <w:lang w:val="en-US"/>
        </w:rPr>
        <w:t>中央对地方专项转移支付绩效自评表</w:t>
      </w:r>
    </w:p>
    <w:tbl>
      <w:tblPr>
        <w:tblStyle w:val="11"/>
        <w:tblW w:w="53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080"/>
        <w:gridCol w:w="1665"/>
        <w:gridCol w:w="1545"/>
        <w:gridCol w:w="1275"/>
        <w:gridCol w:w="1290"/>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968" w:type="pct"/>
            <w:gridSpan w:val="2"/>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转移支付（项目）名称</w:t>
            </w:r>
          </w:p>
        </w:tc>
        <w:tc>
          <w:tcPr>
            <w:tcW w:w="4031" w:type="pct"/>
            <w:gridSpan w:val="5"/>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中央农业产业发展资金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968" w:type="pct"/>
            <w:gridSpan w:val="2"/>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4031" w:type="pct"/>
            <w:gridSpan w:val="5"/>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968"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中央主管部门</w:t>
            </w:r>
          </w:p>
        </w:tc>
        <w:tc>
          <w:tcPr>
            <w:tcW w:w="4031" w:type="pct"/>
            <w:gridSpan w:val="5"/>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财政部、农业农村部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trPr>
        <w:tc>
          <w:tcPr>
            <w:tcW w:w="968"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地方主管部门</w:t>
            </w:r>
          </w:p>
        </w:tc>
        <w:tc>
          <w:tcPr>
            <w:tcW w:w="1770"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自治区财政厅、农业农村厅</w:t>
            </w:r>
          </w:p>
        </w:tc>
        <w:tc>
          <w:tcPr>
            <w:tcW w:w="703"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资金使用单位</w:t>
            </w:r>
          </w:p>
        </w:tc>
        <w:tc>
          <w:tcPr>
            <w:tcW w:w="1557"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县市农业农村局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968" w:type="pct"/>
            <w:gridSpan w:val="2"/>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资金投入情况</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（万元）</w:t>
            </w:r>
          </w:p>
        </w:tc>
        <w:tc>
          <w:tcPr>
            <w:tcW w:w="918"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852"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全年预算数（A)</w:t>
            </w:r>
          </w:p>
        </w:tc>
        <w:tc>
          <w:tcPr>
            <w:tcW w:w="703"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全年执行数（B)</w:t>
            </w:r>
          </w:p>
        </w:tc>
        <w:tc>
          <w:tcPr>
            <w:tcW w:w="1557"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预算执行率</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（B/A×100%）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968" w:type="pct"/>
            <w:gridSpan w:val="2"/>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91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年度资金总额：</w:t>
            </w:r>
          </w:p>
        </w:tc>
        <w:tc>
          <w:tcPr>
            <w:tcW w:w="8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189615</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165569.11</w:t>
            </w:r>
          </w:p>
        </w:tc>
        <w:tc>
          <w:tcPr>
            <w:tcW w:w="1557"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87.32%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968" w:type="pct"/>
            <w:gridSpan w:val="2"/>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91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其中：中央财政资金</w:t>
            </w:r>
          </w:p>
        </w:tc>
        <w:tc>
          <w:tcPr>
            <w:tcW w:w="8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189615</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165569.11</w:t>
            </w:r>
          </w:p>
        </w:tc>
        <w:tc>
          <w:tcPr>
            <w:tcW w:w="1557"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87.32%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968" w:type="pct"/>
            <w:gridSpan w:val="2"/>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91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地方资金</w:t>
            </w:r>
          </w:p>
        </w:tc>
        <w:tc>
          <w:tcPr>
            <w:tcW w:w="8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lang w:val="en-US"/>
              </w:rPr>
            </w:pPr>
          </w:p>
        </w:tc>
        <w:tc>
          <w:tcPr>
            <w:tcW w:w="1557"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968" w:type="pct"/>
            <w:gridSpan w:val="2"/>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91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其他资金</w:t>
            </w:r>
          </w:p>
        </w:tc>
        <w:tc>
          <w:tcPr>
            <w:tcW w:w="852"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highlight w:val="none"/>
                <w:u w:val="none"/>
                <w:lang w:val="en-US" w:eastAsia="zh-CN"/>
              </w:rPr>
            </w:pPr>
          </w:p>
        </w:tc>
        <w:tc>
          <w:tcPr>
            <w:tcW w:w="703"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highlight w:val="none"/>
                <w:u w:val="none"/>
                <w:lang w:val="en-US" w:eastAsia="zh-CN"/>
              </w:rPr>
            </w:pPr>
          </w:p>
        </w:tc>
        <w:tc>
          <w:tcPr>
            <w:tcW w:w="1557"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968" w:type="pct"/>
            <w:gridSpan w:val="2"/>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资金管理情况</w:t>
            </w:r>
          </w:p>
        </w:tc>
        <w:tc>
          <w:tcPr>
            <w:tcW w:w="918"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1555"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320" w:firstLineChars="200"/>
              <w:jc w:val="lef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情况说明</w:t>
            </w:r>
          </w:p>
        </w:tc>
        <w:tc>
          <w:tcPr>
            <w:tcW w:w="1557"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存在问题和改进措施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8" w:hRule="atLeast"/>
        </w:trPr>
        <w:tc>
          <w:tcPr>
            <w:tcW w:w="968" w:type="pct"/>
            <w:gridSpan w:val="2"/>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91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分配科学性</w:t>
            </w:r>
          </w:p>
        </w:tc>
        <w:tc>
          <w:tcPr>
            <w:tcW w:w="1555"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320" w:firstLineChars="200"/>
              <w:jc w:val="lef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一是突出重点。聚焦党中央、国务院</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自治区党委、政府以及农业农村部关于农业农村高质量发展的重大决策部署，围绕农业农村领域重点目标任务提供资金保障和有力支撑。二是强化对比分析。根据分配资金的性质、来源、额度、投资方向、实施期限等基本情况，与上年进行比较分析，研究变化趋势，形成资金分配方案，体现资金支持的必要性和突出效果。三是提出约束性要求。对照资金分配使用需要达到的目标、任务、效果等，明确实施主体必须完成哪些绩效指标、约束指标、硬性指标。综上，新疆农业产业发展资金分配额度合理，资金分配依据充分。</w:t>
            </w:r>
          </w:p>
        </w:tc>
        <w:tc>
          <w:tcPr>
            <w:tcW w:w="1557"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5"/>
                <w:szCs w:val="15"/>
                <w:highlight w:val="none"/>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3" w:hRule="atLeast"/>
        </w:trPr>
        <w:tc>
          <w:tcPr>
            <w:tcW w:w="968" w:type="pct"/>
            <w:gridSpan w:val="2"/>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91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下达及时性</w:t>
            </w:r>
          </w:p>
        </w:tc>
        <w:tc>
          <w:tcPr>
            <w:tcW w:w="1555"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320" w:firstLineChars="200"/>
              <w:jc w:val="lef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2023年度，财政部分两批下达我区农业产业发展资金，第一批资金于2022年11月提前下达，第二批资金于2023年4月下达。根据财政部、农业部有关要求，农业农村厅收到资金文件后，按管理办法规定提出具体资金分配方案，经厅党组审议同意后，正式行文报财政厅申请下达资金，</w:t>
            </w:r>
            <w:r>
              <w:rPr>
                <w:rFonts w:hint="eastAsia" w:ascii="Times New Roman" w:hAnsi="Times New Roman" w:eastAsia="宋体" w:cs="Times New Roman"/>
                <w:i w:val="0"/>
                <w:iCs w:val="0"/>
                <w:color w:val="000000"/>
                <w:kern w:val="0"/>
                <w:sz w:val="16"/>
                <w:szCs w:val="16"/>
                <w:u w:val="none"/>
                <w:lang w:val="en-US" w:eastAsia="zh-CN" w:bidi="ar"/>
              </w:rPr>
              <w:t>综上，</w:t>
            </w:r>
            <w:r>
              <w:rPr>
                <w:rFonts w:hint="default" w:ascii="Times New Roman" w:hAnsi="Times New Roman" w:eastAsia="宋体" w:cs="Times New Roman"/>
                <w:i w:val="0"/>
                <w:iCs w:val="0"/>
                <w:color w:val="000000"/>
                <w:kern w:val="0"/>
                <w:sz w:val="16"/>
                <w:szCs w:val="16"/>
                <w:u w:val="none"/>
                <w:lang w:val="en-US" w:eastAsia="zh-CN" w:bidi="ar"/>
              </w:rPr>
              <w:t>专项资金及时拨付至各地县市，资金分解下达及时。</w:t>
            </w:r>
          </w:p>
        </w:tc>
        <w:tc>
          <w:tcPr>
            <w:tcW w:w="1557"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5"/>
                <w:szCs w:val="15"/>
                <w:highlight w:val="none"/>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atLeast"/>
        </w:trPr>
        <w:tc>
          <w:tcPr>
            <w:tcW w:w="968" w:type="pct"/>
            <w:gridSpan w:val="2"/>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91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拨付合规性</w:t>
            </w:r>
          </w:p>
        </w:tc>
        <w:tc>
          <w:tcPr>
            <w:tcW w:w="1555"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320" w:firstLineChars="200"/>
              <w:jc w:val="lef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按照《财政部 农业农村部关于修订农业相关转移支付资金管理办法的通知》(财农〔2022〕25号）文件的“第三章 资金分配和预算下达”要求，严格按照国库集中支付制度有关规定支付资金，未出现违规将资金从国库转入财政专户或支付到预算单位实有资金账户等问题，资金拨付合规。</w:t>
            </w:r>
          </w:p>
        </w:tc>
        <w:tc>
          <w:tcPr>
            <w:tcW w:w="1557"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5"/>
                <w:szCs w:val="15"/>
                <w:highlight w:val="none"/>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5" w:hRule="atLeast"/>
        </w:trPr>
        <w:tc>
          <w:tcPr>
            <w:tcW w:w="968" w:type="pct"/>
            <w:gridSpan w:val="2"/>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91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使用规范性</w:t>
            </w:r>
          </w:p>
        </w:tc>
        <w:tc>
          <w:tcPr>
            <w:tcW w:w="1555"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320" w:firstLineChars="200"/>
              <w:jc w:val="lef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按照《新疆维吾尔自治区财政厅 农业农业农村厅关于印发&lt;新疆维吾尔自治区农业产业发展资金管理办法&gt;的通知》（新财规〔2020〕17号）、《财政部 农业农村部关于修订农业相关转移支付资金管理办法的通知》（财农〔2022〕25号）等文件要求，建立资金使用台账，加强资金监管，实行统筹管理、专项核算、专职会计</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坚持实事求是的原则，严格执行财务制度，做到原始凭证齐全，财务手续健全，账目核算规范</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做好项目资金专款专储专用，杜绝任何形式的资金占用。</w:t>
            </w:r>
          </w:p>
          <w:p>
            <w:pPr>
              <w:keepNext w:val="0"/>
              <w:keepLines w:val="0"/>
              <w:pageBreakBefore w:val="0"/>
              <w:widowControl/>
              <w:suppressLineNumbers w:val="0"/>
              <w:kinsoku/>
              <w:wordWrap/>
              <w:overflowPunct/>
              <w:topLinePunct w:val="0"/>
              <w:autoSpaceDE/>
              <w:autoSpaceDN/>
              <w:bidi w:val="0"/>
              <w:adjustRightInd/>
              <w:snapToGrid/>
              <w:spacing w:line="0" w:lineRule="atLeast"/>
              <w:ind w:firstLine="320" w:firstLineChars="200"/>
              <w:jc w:val="lef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资金使用符合中央农业产业发展资金使用范围要求，在中央巡视、各级审计和财政监督中未发现问题。</w:t>
            </w:r>
          </w:p>
        </w:tc>
        <w:tc>
          <w:tcPr>
            <w:tcW w:w="1557"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5"/>
                <w:szCs w:val="15"/>
                <w:highlight w:val="none"/>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8" w:hRule="atLeast"/>
        </w:trPr>
        <w:tc>
          <w:tcPr>
            <w:tcW w:w="968" w:type="pct"/>
            <w:gridSpan w:val="2"/>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91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执行准确性</w:t>
            </w:r>
          </w:p>
        </w:tc>
        <w:tc>
          <w:tcPr>
            <w:tcW w:w="1555"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320" w:firstLineChars="200"/>
              <w:jc w:val="lef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自治区</w:t>
            </w:r>
            <w:r>
              <w:rPr>
                <w:rFonts w:hint="default" w:ascii="Times New Roman" w:hAnsi="Times New Roman" w:eastAsia="宋体" w:cs="Times New Roman"/>
                <w:i w:val="0"/>
                <w:iCs w:val="0"/>
                <w:color w:val="000000"/>
                <w:kern w:val="0"/>
                <w:sz w:val="16"/>
                <w:szCs w:val="16"/>
                <w:u w:val="none"/>
                <w:lang w:val="en" w:eastAsia="zh-CN" w:bidi="ar"/>
              </w:rPr>
              <w:t>农业农村厅印发《关于全力以赴抓好2023年涉农项目资金监管工作的通知》、《关于印发</w:t>
            </w:r>
            <w:r>
              <w:rPr>
                <w:rFonts w:hint="default" w:ascii="Times New Roman" w:hAnsi="Times New Roman" w:eastAsia="宋体" w:cs="Times New Roman"/>
                <w:i w:val="0"/>
                <w:iCs w:val="0"/>
                <w:color w:val="000000"/>
                <w:kern w:val="0"/>
                <w:sz w:val="16"/>
                <w:szCs w:val="16"/>
                <w:u w:val="none"/>
                <w:lang w:val="en-US" w:eastAsia="zh-CN" w:bidi="ar"/>
              </w:rPr>
              <w:t>&lt;</w:t>
            </w:r>
            <w:r>
              <w:rPr>
                <w:rFonts w:hint="default" w:ascii="Times New Roman" w:hAnsi="Times New Roman" w:eastAsia="宋体" w:cs="Times New Roman"/>
                <w:i w:val="0"/>
                <w:iCs w:val="0"/>
                <w:color w:val="000000"/>
                <w:kern w:val="0"/>
                <w:sz w:val="16"/>
                <w:szCs w:val="16"/>
                <w:u w:val="none"/>
                <w:lang w:val="en" w:eastAsia="zh-CN" w:bidi="ar"/>
              </w:rPr>
              <w:t>关于加强农业农村厅涉农资金规范管理的办法（试行）</w:t>
            </w:r>
            <w:r>
              <w:rPr>
                <w:rFonts w:hint="default" w:ascii="Times New Roman" w:hAnsi="Times New Roman" w:eastAsia="宋体" w:cs="Times New Roman"/>
                <w:i w:val="0"/>
                <w:iCs w:val="0"/>
                <w:color w:val="000000"/>
                <w:kern w:val="0"/>
                <w:sz w:val="16"/>
                <w:szCs w:val="16"/>
                <w:u w:val="none"/>
                <w:lang w:val="en-US" w:eastAsia="zh-CN" w:bidi="ar"/>
              </w:rPr>
              <w:t>&gt;</w:t>
            </w:r>
            <w:r>
              <w:rPr>
                <w:rFonts w:hint="default" w:ascii="Times New Roman" w:hAnsi="Times New Roman" w:eastAsia="宋体" w:cs="Times New Roman"/>
                <w:i w:val="0"/>
                <w:iCs w:val="0"/>
                <w:color w:val="000000"/>
                <w:kern w:val="0"/>
                <w:sz w:val="16"/>
                <w:szCs w:val="16"/>
                <w:u w:val="none"/>
                <w:lang w:val="en" w:eastAsia="zh-CN" w:bidi="ar"/>
              </w:rPr>
              <w:t>的通知》等，委托第三方</w:t>
            </w:r>
            <w:r>
              <w:rPr>
                <w:rFonts w:hint="default" w:ascii="Times New Roman" w:hAnsi="Times New Roman" w:eastAsia="宋体" w:cs="Times New Roman"/>
                <w:i w:val="0"/>
                <w:iCs w:val="0"/>
                <w:color w:val="000000"/>
                <w:kern w:val="0"/>
                <w:sz w:val="16"/>
                <w:szCs w:val="16"/>
                <w:u w:val="none"/>
                <w:lang w:val="en-US" w:eastAsia="zh-CN" w:bidi="ar"/>
              </w:rPr>
              <w:t>专业机构</w:t>
            </w:r>
            <w:r>
              <w:rPr>
                <w:rFonts w:hint="default" w:ascii="Times New Roman" w:hAnsi="Times New Roman" w:eastAsia="宋体" w:cs="Times New Roman"/>
                <w:i w:val="0"/>
                <w:iCs w:val="0"/>
                <w:color w:val="000000"/>
                <w:kern w:val="0"/>
                <w:sz w:val="16"/>
                <w:szCs w:val="16"/>
                <w:u w:val="none"/>
                <w:lang w:val="en" w:eastAsia="zh-CN" w:bidi="ar"/>
              </w:rPr>
              <w:t>对项目开展实地绩效评价，</w:t>
            </w:r>
            <w:r>
              <w:rPr>
                <w:rFonts w:hint="default" w:ascii="Times New Roman" w:hAnsi="Times New Roman" w:eastAsia="宋体" w:cs="Times New Roman"/>
                <w:i w:val="0"/>
                <w:iCs w:val="0"/>
                <w:color w:val="000000"/>
                <w:kern w:val="0"/>
                <w:sz w:val="16"/>
                <w:szCs w:val="16"/>
                <w:u w:val="none"/>
                <w:lang w:val="en-US" w:eastAsia="zh-CN" w:bidi="ar"/>
              </w:rPr>
              <w:t>对发现问题通过发提醒函或约谈等形式及时协调推动解决，</w:t>
            </w:r>
            <w:r>
              <w:rPr>
                <w:rFonts w:hint="default" w:ascii="Times New Roman" w:hAnsi="Times New Roman" w:eastAsia="宋体" w:cs="Times New Roman"/>
                <w:i w:val="0"/>
                <w:iCs w:val="0"/>
                <w:color w:val="000000"/>
                <w:kern w:val="0"/>
                <w:sz w:val="16"/>
                <w:szCs w:val="16"/>
                <w:u w:val="none"/>
                <w:lang w:val="en" w:eastAsia="zh-CN" w:bidi="ar"/>
              </w:rPr>
              <w:t>督促做好涉农项目资金管理工作。</w:t>
            </w:r>
            <w:r>
              <w:rPr>
                <w:rFonts w:hint="default" w:ascii="Times New Roman" w:hAnsi="Times New Roman" w:eastAsia="宋体" w:cs="Times New Roman"/>
                <w:i w:val="0"/>
                <w:iCs w:val="0"/>
                <w:color w:val="000000"/>
                <w:kern w:val="0"/>
                <w:sz w:val="16"/>
                <w:szCs w:val="16"/>
                <w:u w:val="none"/>
                <w:lang w:val="en-US" w:eastAsia="zh-CN" w:bidi="ar"/>
              </w:rPr>
              <w:t>自治区党委政府将涉农项目管理工作列入重点督查内容，定期召开调度会，并对有关情况及时进行通报。厅党组定期听取项目进展情况，主要领导多次赴地州调研，召开项目推进专题会议，督促抓好项目实施质量及资金拨付进度</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抓好资金监管，资金执行准确。</w:t>
            </w:r>
          </w:p>
        </w:tc>
        <w:tc>
          <w:tcPr>
            <w:tcW w:w="1557"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5"/>
                <w:szCs w:val="15"/>
                <w:highlight w:val="none"/>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2" w:hRule="atLeast"/>
        </w:trPr>
        <w:tc>
          <w:tcPr>
            <w:tcW w:w="968" w:type="pct"/>
            <w:gridSpan w:val="2"/>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91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预算绩效管理情况</w:t>
            </w:r>
          </w:p>
        </w:tc>
        <w:tc>
          <w:tcPr>
            <w:tcW w:w="1555"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320" w:firstLineChars="200"/>
              <w:jc w:val="lef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按照《中共中央国务院关于全面实施预算绩效管理的意见》、《关于印发&lt;自治区本级部门预算绩效目标管理办法&gt;的通知》（新财预〔2017〕21号)、《关于印发&lt;新疆维吾尔自治区农业相关转移支付资金绩效管理办法实施细则&gt;的通知》（新财规〔2020〕15号）等相关文件要求，自治区农业农村厅强化资金使用监管，严格执行有关财经制度，进一步加强预算绩效管理，在预算执行中做好绩效监控，预算执行完做好绩效评价，切实提高财政资金使用效益，确保资金安全规范使用，确保年度绩效目标如期实现。</w:t>
            </w:r>
          </w:p>
        </w:tc>
        <w:tc>
          <w:tcPr>
            <w:tcW w:w="1557"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5"/>
                <w:szCs w:val="15"/>
                <w:highlight w:val="none"/>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4" w:hRule="atLeast"/>
        </w:trPr>
        <w:tc>
          <w:tcPr>
            <w:tcW w:w="968" w:type="pct"/>
            <w:gridSpan w:val="2"/>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91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支出责任履行情况</w:t>
            </w:r>
          </w:p>
        </w:tc>
        <w:tc>
          <w:tcPr>
            <w:tcW w:w="1555" w:type="pct"/>
            <w:gridSpan w:val="2"/>
            <w:noWrap w:val="0"/>
            <w:vAlign w:val="center"/>
          </w:tcPr>
          <w:p>
            <w:pPr>
              <w:pStyle w:val="10"/>
              <w:keepNext w:val="0"/>
              <w:keepLines w:val="0"/>
              <w:pageBreakBefore w:val="0"/>
              <w:widowControl w:val="0"/>
              <w:kinsoku/>
              <w:wordWrap/>
              <w:overflowPunct/>
              <w:topLinePunct w:val="0"/>
              <w:autoSpaceDE/>
              <w:autoSpaceDN/>
              <w:bidi w:val="0"/>
              <w:adjustRightInd/>
              <w:snapToGrid/>
              <w:spacing w:after="0" w:line="0" w:lineRule="atLeast"/>
              <w:ind w:left="0" w:leftChars="0" w:firstLine="320" w:firstLineChars="200"/>
              <w:textAlignment w:val="auto"/>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对共同财政事权转移支付，按照财政事权和支出责任划分有关规定，足额安排资金履行本级支出责任，支出责任履行情况良好。</w:t>
            </w:r>
          </w:p>
          <w:p>
            <w:pPr>
              <w:keepNext w:val="0"/>
              <w:keepLines w:val="0"/>
              <w:pageBreakBefore w:val="0"/>
              <w:widowControl/>
              <w:suppressLineNumbers w:val="0"/>
              <w:kinsoku/>
              <w:wordWrap/>
              <w:overflowPunct/>
              <w:topLinePunct w:val="0"/>
              <w:autoSpaceDE/>
              <w:autoSpaceDN/>
              <w:bidi w:val="0"/>
              <w:adjustRightInd/>
              <w:snapToGrid/>
              <w:spacing w:line="0" w:lineRule="atLeast"/>
              <w:ind w:firstLine="320" w:firstLineChars="200"/>
              <w:jc w:val="lef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Hans" w:bidi="ar"/>
              </w:rPr>
              <w:t>项目实施乡镇人民政府为直接责任人，地州市县农业农村局为项目主管部门对项目资金使用、监督和验收负主体责任；单位主要领导为项目监督和实施第一责任人</w:t>
            </w:r>
            <w:r>
              <w:rPr>
                <w:rFonts w:hint="default"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Hans" w:bidi="ar"/>
              </w:rPr>
              <w:t>主动与财政部门做好项目资金对接落实工作，确保资金及时到位，安全使用；</w:t>
            </w:r>
            <w:r>
              <w:rPr>
                <w:rFonts w:hint="default" w:ascii="Times New Roman" w:hAnsi="Times New Roman" w:eastAsia="宋体" w:cs="Times New Roman"/>
                <w:i w:val="0"/>
                <w:iCs w:val="0"/>
                <w:color w:val="000000"/>
                <w:kern w:val="0"/>
                <w:sz w:val="16"/>
                <w:szCs w:val="16"/>
                <w:u w:val="none"/>
                <w:lang w:val="en-US" w:eastAsia="zh-CN" w:bidi="ar"/>
              </w:rPr>
              <w:t>自治区农业农村厅</w:t>
            </w:r>
            <w:r>
              <w:rPr>
                <w:rFonts w:hint="default" w:ascii="Times New Roman" w:hAnsi="Times New Roman" w:eastAsia="宋体" w:cs="Times New Roman"/>
                <w:i w:val="0"/>
                <w:iCs w:val="0"/>
                <w:color w:val="000000"/>
                <w:kern w:val="0"/>
                <w:sz w:val="16"/>
                <w:szCs w:val="16"/>
                <w:u w:val="none"/>
                <w:lang w:val="en-US" w:eastAsia="zh-Hans" w:bidi="ar"/>
              </w:rPr>
              <w:t>建立项目执行定期调度督导机制，及时掌握项目执行和资金使用情况，</w:t>
            </w:r>
            <w:r>
              <w:rPr>
                <w:rFonts w:hint="default" w:ascii="Times New Roman" w:hAnsi="Times New Roman" w:eastAsia="宋体" w:cs="Times New Roman"/>
                <w:i w:val="0"/>
                <w:iCs w:val="0"/>
                <w:color w:val="000000"/>
                <w:kern w:val="0"/>
                <w:sz w:val="16"/>
                <w:szCs w:val="16"/>
                <w:u w:val="none"/>
                <w:lang w:val="en-US" w:eastAsia="zh-CN" w:bidi="ar"/>
              </w:rPr>
              <w:t>不断总结经验和问题，</w:t>
            </w:r>
            <w:r>
              <w:rPr>
                <w:rFonts w:hint="default" w:ascii="Times New Roman" w:hAnsi="Times New Roman" w:eastAsia="宋体" w:cs="Times New Roman"/>
                <w:i w:val="0"/>
                <w:iCs w:val="0"/>
                <w:color w:val="000000"/>
                <w:kern w:val="0"/>
                <w:sz w:val="16"/>
                <w:szCs w:val="16"/>
                <w:u w:val="none"/>
                <w:lang w:val="en-US" w:eastAsia="zh-Hans" w:bidi="ar"/>
              </w:rPr>
              <w:t>确保项目执行到位、资金使用规范。</w:t>
            </w:r>
          </w:p>
        </w:tc>
        <w:tc>
          <w:tcPr>
            <w:tcW w:w="1557"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5"/>
                <w:szCs w:val="15"/>
                <w:highlight w:val="none"/>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trPr>
        <w:tc>
          <w:tcPr>
            <w:tcW w:w="372"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总体目标完成情况</w:t>
            </w:r>
          </w:p>
        </w:tc>
        <w:tc>
          <w:tcPr>
            <w:tcW w:w="2366" w:type="pct"/>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总体目标</w:t>
            </w:r>
          </w:p>
        </w:tc>
        <w:tc>
          <w:tcPr>
            <w:tcW w:w="2260" w:type="pct"/>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2366" w:type="pct"/>
            <w:gridSpan w:val="3"/>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sz w:val="16"/>
                <w:szCs w:val="16"/>
              </w:rPr>
              <w:t>按照相关规划或实施方案，根据任务并结合地方实际开展</w:t>
            </w:r>
            <w:r>
              <w:rPr>
                <w:rFonts w:hint="default" w:ascii="Times New Roman" w:hAnsi="Times New Roman" w:eastAsia="宋体" w:cs="Times New Roman"/>
                <w:sz w:val="16"/>
                <w:szCs w:val="16"/>
                <w:lang w:eastAsia="zh-CN"/>
              </w:rPr>
              <w:t>农业产业发展</w:t>
            </w:r>
            <w:r>
              <w:rPr>
                <w:rFonts w:hint="default" w:ascii="Times New Roman" w:hAnsi="Times New Roman" w:eastAsia="宋体" w:cs="Times New Roman"/>
                <w:sz w:val="16"/>
                <w:szCs w:val="16"/>
              </w:rPr>
              <w:t>工作。</w:t>
            </w:r>
          </w:p>
        </w:tc>
        <w:tc>
          <w:tcPr>
            <w:tcW w:w="2260" w:type="pct"/>
            <w:gridSpan w:val="3"/>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320" w:firstLineChars="200"/>
              <w:jc w:val="left"/>
              <w:textAlignment w:val="center"/>
              <w:rPr>
                <w:rFonts w:hint="default" w:ascii="Times New Roman" w:hAnsi="Times New Roman" w:eastAsia="宋体" w:cs="Times New Roman"/>
                <w:i w:val="0"/>
                <w:iCs w:val="0"/>
                <w:color w:val="000000"/>
                <w:kern w:val="0"/>
                <w:sz w:val="16"/>
                <w:szCs w:val="16"/>
                <w:u w:val="none"/>
                <w:lang w:val="en-US" w:eastAsia="zh-Hans" w:bidi="ar"/>
              </w:rPr>
            </w:pPr>
            <w:r>
              <w:rPr>
                <w:rFonts w:hint="default" w:ascii="Times New Roman" w:hAnsi="Times New Roman" w:eastAsia="宋体" w:cs="Times New Roman"/>
                <w:i w:val="0"/>
                <w:iCs w:val="0"/>
                <w:color w:val="000000"/>
                <w:kern w:val="0"/>
                <w:sz w:val="16"/>
                <w:szCs w:val="16"/>
                <w:u w:val="none"/>
                <w:lang w:val="en-US" w:eastAsia="zh-CN" w:bidi="ar"/>
              </w:rPr>
              <w:t>2023年完成农机购置与应用补贴机具55628台，新创建农业产业强镇6个，新创建优势特色产业集群1个，新创建国家现代农业产业园3个，完成粮改饲结构调整118万亩，高产优质苜蓿种植面积7.9万亩，牧区良种补贴577万份牛精液单位，水产品初加工和冷藏保鲜等设施设备36台，集中连片内陆养殖池塘标准化改造和尾水治理4888亩，种畜禽和奶牛生产性能测定47060头。发展粮食适度规模经营</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提高农机化水平，支持优势特色主导产业发展，培育新型农业经营主体，推动农业结构调整，开展国家现代农业产业园创建和农业强镇示范建设，推动畜牧业转型升级，推动畜禽粪污资源化利用，推广牧区畜牧良种，项目绩效目标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2366" w:type="pct"/>
            <w:gridSpan w:val="3"/>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2260" w:type="pct"/>
            <w:gridSpan w:val="3"/>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2366" w:type="pct"/>
            <w:gridSpan w:val="3"/>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2260" w:type="pct"/>
            <w:gridSpan w:val="3"/>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绩</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效</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指</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标</w:t>
            </w:r>
          </w:p>
        </w:tc>
        <w:tc>
          <w:tcPr>
            <w:tcW w:w="59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一级指标</w:t>
            </w:r>
          </w:p>
        </w:tc>
        <w:tc>
          <w:tcPr>
            <w:tcW w:w="91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二级指标</w:t>
            </w:r>
          </w:p>
        </w:tc>
        <w:tc>
          <w:tcPr>
            <w:tcW w:w="852"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三级指标</w:t>
            </w:r>
          </w:p>
        </w:tc>
        <w:tc>
          <w:tcPr>
            <w:tcW w:w="703"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指标值</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全年实际完成值</w:t>
            </w:r>
          </w:p>
        </w:tc>
        <w:tc>
          <w:tcPr>
            <w:tcW w:w="84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产出指标</w:t>
            </w:r>
          </w:p>
        </w:tc>
        <w:tc>
          <w:tcPr>
            <w:tcW w:w="918" w:type="pct"/>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数量指标</w:t>
            </w:r>
          </w:p>
        </w:tc>
        <w:tc>
          <w:tcPr>
            <w:tcW w:w="852" w:type="pct"/>
            <w:noWrap w:val="0"/>
            <w:vAlign w:val="center"/>
          </w:tcPr>
          <w:p>
            <w:pPr>
              <w:keepNext w:val="0"/>
              <w:keepLines w:val="0"/>
              <w:pageBreakBefore w:val="0"/>
              <w:kinsoku/>
              <w:wordWrap/>
              <w:overflowPunct/>
              <w:topLinePunct w:val="0"/>
              <w:autoSpaceDE/>
              <w:autoSpaceDN/>
              <w:bidi w:val="0"/>
              <w:adjustRightInd/>
              <w:snapToGrid/>
              <w:spacing w:before="17"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农机</w:t>
            </w:r>
            <w:r>
              <w:rPr>
                <w:rFonts w:hint="default" w:ascii="Times New Roman" w:hAnsi="Times New Roman" w:eastAsia="宋体" w:cs="Times New Roman"/>
                <w:spacing w:val="2"/>
                <w:sz w:val="16"/>
                <w:szCs w:val="16"/>
                <w:lang w:val="en-US" w:eastAsia="zh-CN"/>
              </w:rPr>
              <w:t>购置</w:t>
            </w:r>
            <w:r>
              <w:rPr>
                <w:rFonts w:hint="default" w:ascii="Times New Roman" w:hAnsi="Times New Roman" w:eastAsia="宋体" w:cs="Times New Roman"/>
                <w:spacing w:val="2"/>
                <w:sz w:val="16"/>
                <w:szCs w:val="16"/>
              </w:rPr>
              <w:t>与应用补贴机具数(台(套))</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50000</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rPr>
              <w:t>55628</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26"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1"/>
                <w:sz w:val="16"/>
                <w:szCs w:val="16"/>
              </w:rPr>
              <w:t>开展农机研发制造推广应用一体化试点(个)</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kern w:val="2"/>
                <w:sz w:val="16"/>
                <w:szCs w:val="16"/>
                <w:u w:val="none"/>
                <w:lang w:val="en-US" w:eastAsia="zh-CN" w:bidi="ar-SA"/>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17"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1"/>
                <w:sz w:val="16"/>
                <w:szCs w:val="16"/>
              </w:rPr>
              <w:t>糖料蔗新植良种面积占种植面积比例(%)</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kern w:val="2"/>
                <w:sz w:val="16"/>
                <w:szCs w:val="16"/>
                <w:u w:val="none"/>
                <w:lang w:val="en-US" w:eastAsia="zh-CN" w:bidi="ar-SA"/>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26"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糖料蔗机械化作业面积(万亩)</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kern w:val="2"/>
                <w:sz w:val="16"/>
                <w:szCs w:val="16"/>
                <w:u w:val="none"/>
                <w:lang w:val="en-US" w:eastAsia="zh-CN" w:bidi="ar-SA"/>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17" w:line="0" w:lineRule="atLeast"/>
              <w:ind w:left="13" w:leftChars="0"/>
              <w:jc w:val="center"/>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spacing w:val="2"/>
                <w:sz w:val="16"/>
                <w:szCs w:val="16"/>
                <w:highlight w:val="none"/>
              </w:rPr>
              <w:t>新创建农业产业强镇数量(个)</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i w:val="0"/>
                <w:iCs w:val="0"/>
                <w:color w:val="000000"/>
                <w:kern w:val="0"/>
                <w:sz w:val="16"/>
                <w:szCs w:val="16"/>
                <w:highlight w:val="none"/>
                <w:u w:val="none"/>
                <w:lang w:val="en-US" w:eastAsia="zh-CN" w:bidi="ar"/>
              </w:rPr>
              <w:t>6</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highlight w:val="none"/>
                <w:u w:val="none"/>
                <w:lang w:val="en-US" w:eastAsia="zh-CN"/>
              </w:rPr>
            </w:pPr>
            <w:r>
              <w:rPr>
                <w:rFonts w:hint="default" w:ascii="Times New Roman" w:hAnsi="Times New Roman" w:eastAsia="宋体" w:cs="Times New Roman"/>
                <w:i w:val="0"/>
                <w:iCs w:val="0"/>
                <w:color w:val="000000"/>
                <w:sz w:val="16"/>
                <w:szCs w:val="16"/>
                <w:highlight w:val="none"/>
                <w:u w:val="none"/>
                <w:lang w:val="en-US" w:eastAsia="zh-CN"/>
              </w:rPr>
              <w:t>6</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highlight w:val="yellow"/>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17" w:line="0" w:lineRule="atLeast"/>
              <w:ind w:left="13" w:leftChars="0"/>
              <w:jc w:val="center"/>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spacing w:val="2"/>
                <w:sz w:val="16"/>
                <w:szCs w:val="16"/>
                <w:highlight w:val="none"/>
              </w:rPr>
              <w:t>新创建优势特色产业集群数量(个)</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i w:val="0"/>
                <w:iCs w:val="0"/>
                <w:color w:val="000000"/>
                <w:kern w:val="0"/>
                <w:sz w:val="16"/>
                <w:szCs w:val="16"/>
                <w:highlight w:val="none"/>
                <w:u w:val="none"/>
                <w:lang w:val="en-US" w:eastAsia="zh-CN" w:bidi="ar"/>
              </w:rPr>
              <w:t>1</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highlight w:val="none"/>
                <w:u w:val="none"/>
                <w:lang w:val="en-US" w:eastAsia="zh-CN"/>
              </w:rPr>
            </w:pPr>
            <w:r>
              <w:rPr>
                <w:rFonts w:hint="default" w:ascii="Times New Roman" w:hAnsi="Times New Roman" w:eastAsia="宋体" w:cs="Times New Roman"/>
                <w:i w:val="0"/>
                <w:iCs w:val="0"/>
                <w:color w:val="000000"/>
                <w:sz w:val="16"/>
                <w:szCs w:val="16"/>
                <w:highlight w:val="none"/>
                <w:u w:val="none"/>
                <w:lang w:val="en-US" w:eastAsia="zh-CN"/>
              </w:rPr>
              <w:t>1</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highlight w:val="yellow"/>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17"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新创建国家现代农业产业园数量(个)</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3</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3</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17" w:line="0" w:lineRule="atLeast"/>
              <w:ind w:left="13" w:leftChars="0"/>
              <w:jc w:val="center"/>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spacing w:val="2"/>
                <w:sz w:val="16"/>
                <w:szCs w:val="16"/>
                <w:highlight w:val="none"/>
              </w:rPr>
              <w:t>粮改饲结构调整面积(万亩)</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auto"/>
                <w:sz w:val="16"/>
                <w:szCs w:val="16"/>
                <w:highlight w:val="none"/>
                <w:u w:val="none"/>
              </w:rPr>
            </w:pPr>
            <w:r>
              <w:rPr>
                <w:rFonts w:hint="default" w:ascii="Times New Roman" w:hAnsi="Times New Roman" w:eastAsia="宋体" w:cs="Times New Roman"/>
                <w:i w:val="0"/>
                <w:iCs w:val="0"/>
                <w:color w:val="auto"/>
                <w:kern w:val="0"/>
                <w:sz w:val="16"/>
                <w:szCs w:val="16"/>
                <w:highlight w:val="none"/>
                <w:u w:val="none"/>
                <w:lang w:val="en-US" w:eastAsia="zh-CN" w:bidi="ar"/>
              </w:rPr>
              <w:t>118</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highlight w:val="none"/>
                <w:u w:val="none"/>
              </w:rPr>
            </w:pPr>
            <w:r>
              <w:rPr>
                <w:rFonts w:hint="default" w:ascii="Times New Roman" w:hAnsi="Times New Roman" w:eastAsia="宋体" w:cs="Times New Roman"/>
                <w:i w:val="0"/>
                <w:iCs w:val="0"/>
                <w:color w:val="auto"/>
                <w:sz w:val="16"/>
                <w:szCs w:val="16"/>
                <w:highlight w:val="none"/>
                <w:u w:val="none"/>
                <w:lang w:val="en-US" w:eastAsia="zh-CN"/>
              </w:rPr>
              <w:t>118</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highlight w:val="yellow"/>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18" w:line="0" w:lineRule="atLeast"/>
              <w:ind w:left="13" w:leftChars="0"/>
              <w:jc w:val="center"/>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spacing w:val="2"/>
                <w:sz w:val="16"/>
                <w:szCs w:val="16"/>
                <w:highlight w:val="none"/>
              </w:rPr>
              <w:t>高产优质苜蓿种植面积(万亩)</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auto"/>
                <w:sz w:val="16"/>
                <w:szCs w:val="16"/>
                <w:highlight w:val="none"/>
                <w:u w:val="none"/>
              </w:rPr>
            </w:pPr>
            <w:r>
              <w:rPr>
                <w:rFonts w:hint="default" w:ascii="Times New Roman" w:hAnsi="Times New Roman" w:eastAsia="宋体" w:cs="Times New Roman"/>
                <w:i w:val="0"/>
                <w:iCs w:val="0"/>
                <w:color w:val="auto"/>
                <w:kern w:val="0"/>
                <w:sz w:val="16"/>
                <w:szCs w:val="16"/>
                <w:highlight w:val="none"/>
                <w:u w:val="none"/>
                <w:lang w:val="en-US" w:eastAsia="zh-CN" w:bidi="ar"/>
              </w:rPr>
              <w:t>8</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highlight w:val="none"/>
                <w:u w:val="none"/>
                <w:lang w:val="en-US" w:eastAsia="zh-CN"/>
              </w:rPr>
            </w:pPr>
            <w:r>
              <w:rPr>
                <w:rFonts w:hint="default" w:ascii="Times New Roman" w:hAnsi="Times New Roman" w:eastAsia="宋体" w:cs="Times New Roman"/>
                <w:i w:val="0"/>
                <w:iCs w:val="0"/>
                <w:color w:val="auto"/>
                <w:sz w:val="16"/>
                <w:szCs w:val="16"/>
                <w:highlight w:val="none"/>
                <w:u w:val="none"/>
                <w:lang w:val="en-US" w:eastAsia="zh-CN"/>
              </w:rPr>
              <w:t>7.9</w:t>
            </w:r>
          </w:p>
        </w:tc>
        <w:tc>
          <w:tcPr>
            <w:tcW w:w="84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6"/>
                <w:szCs w:val="16"/>
                <w:highlight w:val="none"/>
                <w:u w:val="none"/>
                <w:lang w:val="en-US" w:eastAsia="zh-CN"/>
              </w:rPr>
            </w:pPr>
            <w:r>
              <w:rPr>
                <w:rFonts w:hint="default" w:ascii="Times New Roman" w:hAnsi="Times New Roman" w:eastAsia="宋体" w:cs="Times New Roman"/>
                <w:i w:val="0"/>
                <w:iCs w:val="0"/>
                <w:color w:val="000000"/>
                <w:kern w:val="0"/>
                <w:sz w:val="16"/>
                <w:szCs w:val="16"/>
                <w:u w:val="none"/>
                <w:lang w:val="en-US" w:eastAsia="zh-CN" w:bidi="ar"/>
              </w:rPr>
              <w:t>未完成原因是博州</w:t>
            </w:r>
            <w:r>
              <w:rPr>
                <w:rFonts w:hint="eastAsia" w:ascii="Times New Roman" w:hAnsi="Times New Roman" w:eastAsia="宋体" w:cs="Times New Roman"/>
                <w:i w:val="0"/>
                <w:iCs w:val="0"/>
                <w:color w:val="000000"/>
                <w:kern w:val="0"/>
                <w:sz w:val="16"/>
                <w:szCs w:val="16"/>
                <w:u w:val="none"/>
                <w:lang w:val="en-US" w:eastAsia="zh-CN" w:bidi="ar"/>
              </w:rPr>
              <w:t>受</w:t>
            </w:r>
            <w:r>
              <w:rPr>
                <w:rFonts w:hint="default" w:ascii="Times New Roman" w:hAnsi="Times New Roman" w:eastAsia="宋体" w:cs="Times New Roman"/>
                <w:i w:val="0"/>
                <w:iCs w:val="0"/>
                <w:color w:val="000000"/>
                <w:kern w:val="0"/>
                <w:sz w:val="16"/>
                <w:szCs w:val="16"/>
                <w:u w:val="none"/>
                <w:lang w:val="en-US" w:eastAsia="zh-CN" w:bidi="ar"/>
              </w:rPr>
              <w:t>气候问题未种植苜蓿，改进措施</w:t>
            </w:r>
            <w:r>
              <w:rPr>
                <w:rFonts w:hint="eastAsia" w:ascii="Times New Roman" w:hAnsi="Times New Roman" w:eastAsia="宋体" w:cs="Times New Roman"/>
                <w:i w:val="0"/>
                <w:iCs w:val="0"/>
                <w:color w:val="000000"/>
                <w:kern w:val="0"/>
                <w:sz w:val="16"/>
                <w:szCs w:val="16"/>
                <w:u w:val="none"/>
                <w:lang w:val="en-US" w:eastAsia="zh-CN" w:bidi="ar"/>
              </w:rPr>
              <w:t>为</w:t>
            </w:r>
            <w:r>
              <w:rPr>
                <w:rFonts w:hint="default" w:ascii="Times New Roman" w:hAnsi="Times New Roman" w:eastAsia="宋体" w:cs="Times New Roman"/>
                <w:i w:val="0"/>
                <w:iCs w:val="0"/>
                <w:color w:val="000000"/>
                <w:kern w:val="0"/>
                <w:sz w:val="16"/>
                <w:szCs w:val="16"/>
                <w:u w:val="none"/>
                <w:lang w:val="en-US" w:eastAsia="zh-CN" w:bidi="ar"/>
              </w:rPr>
              <w:t>等气候回暖，尽快督促实施单位进行补种。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18" w:line="0" w:lineRule="atLeast"/>
              <w:ind w:left="13" w:leftChars="0"/>
              <w:jc w:val="center"/>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spacing w:val="2"/>
                <w:sz w:val="16"/>
                <w:szCs w:val="16"/>
                <w:highlight w:val="none"/>
              </w:rPr>
              <w:t>奶业生产能力提升县数量(个)</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auto"/>
                <w:sz w:val="16"/>
                <w:szCs w:val="16"/>
                <w:highlight w:val="none"/>
                <w:u w:val="none"/>
              </w:rPr>
            </w:pPr>
            <w:r>
              <w:rPr>
                <w:rFonts w:hint="default" w:ascii="Times New Roman" w:hAnsi="Times New Roman" w:eastAsia="宋体" w:cs="Times New Roman"/>
                <w:i w:val="0"/>
                <w:iCs w:val="0"/>
                <w:color w:val="auto"/>
                <w:kern w:val="0"/>
                <w:sz w:val="16"/>
                <w:szCs w:val="16"/>
                <w:highlight w:val="none"/>
                <w:u w:val="none"/>
                <w:lang w:val="en-US" w:eastAsia="zh-CN" w:bidi="ar"/>
              </w:rPr>
              <w:t>2</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highlight w:val="none"/>
                <w:u w:val="none"/>
              </w:rPr>
            </w:pPr>
            <w:r>
              <w:rPr>
                <w:rFonts w:hint="default" w:ascii="Times New Roman" w:hAnsi="Times New Roman" w:eastAsia="宋体" w:cs="Times New Roman"/>
                <w:i w:val="0"/>
                <w:iCs w:val="0"/>
                <w:color w:val="auto"/>
                <w:sz w:val="16"/>
                <w:szCs w:val="16"/>
                <w:highlight w:val="none"/>
                <w:u w:val="none"/>
                <w:lang w:val="en-US" w:eastAsia="zh-CN"/>
              </w:rPr>
              <w:t>2</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highlight w:val="yellow"/>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18"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生猪良种补贴数量(万头)</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18"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牧区良种补贴数量(万份牛精液单位)</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577</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577</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9" w:line="0" w:lineRule="atLeast"/>
              <w:ind w:left="2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4"/>
                <w:sz w:val="16"/>
                <w:szCs w:val="16"/>
              </w:rPr>
              <w:t>国家级</w:t>
            </w:r>
            <w:r>
              <w:rPr>
                <w:rFonts w:hint="default" w:ascii="Times New Roman" w:hAnsi="Times New Roman" w:eastAsia="宋体" w:cs="Times New Roman"/>
                <w:spacing w:val="-27"/>
                <w:sz w:val="16"/>
                <w:szCs w:val="16"/>
              </w:rPr>
              <w:t xml:space="preserve"> </w:t>
            </w:r>
            <w:r>
              <w:rPr>
                <w:rFonts w:hint="default" w:ascii="Times New Roman" w:hAnsi="Times New Roman" w:eastAsia="宋体" w:cs="Times New Roman"/>
                <w:spacing w:val="4"/>
                <w:sz w:val="16"/>
                <w:szCs w:val="16"/>
              </w:rPr>
              <w:t>海洋牧场(个)</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9"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8"/>
                <w:sz w:val="16"/>
                <w:szCs w:val="16"/>
              </w:rPr>
              <w:t>国家级</w:t>
            </w:r>
            <w:r>
              <w:rPr>
                <w:rFonts w:hint="default" w:ascii="Times New Roman" w:hAnsi="Times New Roman" w:eastAsia="宋体" w:cs="Times New Roman"/>
                <w:spacing w:val="8"/>
                <w:sz w:val="16"/>
                <w:szCs w:val="16"/>
                <w:lang w:val="en-US" w:eastAsia="zh-CN"/>
              </w:rPr>
              <w:t>沿海渔港经济区</w:t>
            </w:r>
            <w:r>
              <w:rPr>
                <w:rFonts w:hint="default" w:ascii="Times New Roman" w:hAnsi="Times New Roman" w:eastAsia="宋体" w:cs="Times New Roman"/>
                <w:spacing w:val="8"/>
                <w:sz w:val="15"/>
                <w:szCs w:val="15"/>
              </w:rPr>
              <w:t>(个)</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20" w:line="0" w:lineRule="atLeast"/>
              <w:ind w:left="2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3"/>
                <w:sz w:val="16"/>
                <w:szCs w:val="16"/>
              </w:rPr>
              <w:t>远洋渔业基地(个)</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20"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3"/>
                <w:sz w:val="16"/>
                <w:szCs w:val="16"/>
              </w:rPr>
              <w:t>近海渔船更新改造(艘)</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21"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近海渔船船上设备更新改造(套)</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31"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3"/>
                <w:sz w:val="16"/>
                <w:szCs w:val="16"/>
              </w:rPr>
              <w:t>远洋渔船更新改造(艘)</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21"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远洋渔船船上设备更新改造(套)</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31"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重力式深水网箱标准箱(个)</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21"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桁架类大型养殖设备标准箱(个)</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21"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1"/>
                <w:sz w:val="16"/>
                <w:szCs w:val="16"/>
              </w:rPr>
              <w:t>水产品初加工和冷藏保鲜等设施设备(套/台)</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36</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36</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21" w:line="0" w:lineRule="atLeast"/>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lang w:val="en-US" w:eastAsia="zh-CN"/>
              </w:rPr>
              <w:t>集中连片内</w:t>
            </w:r>
            <w:r>
              <w:rPr>
                <w:rFonts w:hint="default" w:ascii="Times New Roman" w:hAnsi="Times New Roman" w:eastAsia="宋体" w:cs="Times New Roman"/>
                <w:spacing w:val="2"/>
                <w:sz w:val="16"/>
                <w:szCs w:val="16"/>
              </w:rPr>
              <w:t>陆养殖池塘标准化改造和尾水治理(亩)</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2700</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rPr>
              <w:t>4888</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21"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1"/>
                <w:sz w:val="16"/>
                <w:szCs w:val="16"/>
              </w:rPr>
              <w:t>履约养护国际渔业资源远洋渔船奖补(艘)</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21"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远洋资源调查监测评估站位数(个)</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22"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我国近岸近海外海调查站位数(个)</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22" w:line="0" w:lineRule="atLeast"/>
              <w:ind w:left="3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1"/>
                <w:sz w:val="16"/>
                <w:szCs w:val="16"/>
              </w:rPr>
              <w:t>专业南极磷虾捕捞加工船建造数量(艘)</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22" w:line="0" w:lineRule="atLeast"/>
              <w:ind w:left="3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1"/>
                <w:sz w:val="16"/>
                <w:szCs w:val="16"/>
                <w:lang w:val="en-US" w:eastAsia="zh-CN"/>
              </w:rPr>
              <w:t>低产低质胶原更新面积（万亩）</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22" w:line="0" w:lineRule="atLeast"/>
              <w:ind w:left="3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1"/>
                <w:sz w:val="16"/>
                <w:szCs w:val="16"/>
                <w:lang w:val="en-US" w:eastAsia="zh-CN"/>
              </w:rPr>
              <w:t>已更新胶园抚管面积（万亩）</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22" w:line="0" w:lineRule="atLeast"/>
              <w:ind w:left="3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1"/>
                <w:sz w:val="16"/>
                <w:szCs w:val="16"/>
                <w:lang w:val="en-US" w:eastAsia="zh-CN"/>
              </w:rPr>
              <w:t>保护国家级畜禽遗传资源保护品种数量（个）</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rPr>
              <w:t>7</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22" w:line="0" w:lineRule="atLeast"/>
              <w:ind w:left="33" w:leftChars="0"/>
              <w:jc w:val="center"/>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spacing w:val="-1"/>
                <w:sz w:val="16"/>
                <w:szCs w:val="16"/>
                <w:highlight w:val="none"/>
                <w:lang w:val="en-US" w:eastAsia="zh-CN"/>
              </w:rPr>
              <w:t>农作物种质资源保存数量（份）</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i w:val="0"/>
                <w:iCs w:val="0"/>
                <w:color w:val="000000"/>
                <w:kern w:val="0"/>
                <w:sz w:val="16"/>
                <w:szCs w:val="16"/>
                <w:highlight w:val="none"/>
                <w:u w:val="none"/>
                <w:lang w:val="en-US" w:eastAsia="zh-CN" w:bidi="ar"/>
              </w:rPr>
              <w:t>30212</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highlight w:val="none"/>
                <w:u w:val="none"/>
                <w:lang w:val="en-US" w:eastAsia="zh-CN"/>
              </w:rPr>
            </w:pPr>
            <w:r>
              <w:rPr>
                <w:rFonts w:hint="default" w:ascii="Times New Roman" w:hAnsi="Times New Roman" w:eastAsia="宋体" w:cs="Times New Roman"/>
                <w:i w:val="0"/>
                <w:iCs w:val="0"/>
                <w:color w:val="000000"/>
                <w:sz w:val="16"/>
                <w:szCs w:val="16"/>
                <w:highlight w:val="none"/>
                <w:u w:val="none"/>
                <w:lang w:val="en-US" w:eastAsia="zh-CN"/>
              </w:rPr>
              <w:t>30212</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highlight w:val="yellow"/>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23"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1"/>
                <w:sz w:val="16"/>
                <w:szCs w:val="16"/>
              </w:rPr>
              <w:t>农业</w:t>
            </w:r>
            <w:r>
              <w:rPr>
                <w:rFonts w:hint="default" w:ascii="Times New Roman" w:hAnsi="Times New Roman" w:eastAsia="宋体" w:cs="Times New Roman"/>
                <w:spacing w:val="-1"/>
                <w:sz w:val="16"/>
                <w:szCs w:val="16"/>
                <w:lang w:val="en-US" w:eastAsia="zh-CN"/>
              </w:rPr>
              <w:t>微生物种质资源保存数量（份）</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33"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1"/>
                <w:sz w:val="16"/>
                <w:szCs w:val="16"/>
              </w:rPr>
              <w:t>种畜禽和奶牛生产性能测定数量(头、只)</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47060</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rPr>
              <w:t>47060</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13"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5"/>
                <w:sz w:val="16"/>
                <w:szCs w:val="16"/>
              </w:rPr>
              <w:t>品种推广补助作物种类(个)</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23"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rPr>
              <w:t>项目县新生犊母牛与能繁母牛存栏量比值(%)</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40%</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rPr>
              <w:t>28.6%</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未完成原因是项目实施时间为2023年7月1日至2024年6月30日，项目资金用于对年度产犊母牛进度补贴目前实施时间</w:t>
            </w:r>
            <w:r>
              <w:rPr>
                <w:rFonts w:hint="eastAsia" w:ascii="Times New Roman" w:hAnsi="Times New Roman" w:eastAsia="宋体" w:cs="Times New Roman"/>
                <w:i w:val="0"/>
                <w:iCs w:val="0"/>
                <w:color w:val="000000"/>
                <w:sz w:val="16"/>
                <w:szCs w:val="16"/>
                <w:u w:val="none"/>
                <w:lang w:val="en-US" w:eastAsia="zh-CN"/>
              </w:rPr>
              <w:t>只有</w:t>
            </w:r>
            <w:r>
              <w:rPr>
                <w:rFonts w:hint="default" w:ascii="Times New Roman" w:hAnsi="Times New Roman" w:eastAsia="宋体" w:cs="Times New Roman"/>
                <w:i w:val="0"/>
                <w:iCs w:val="0"/>
                <w:color w:val="000000"/>
                <w:sz w:val="16"/>
                <w:szCs w:val="16"/>
                <w:u w:val="none"/>
                <w:lang w:val="en-US" w:eastAsia="zh-CN"/>
              </w:rPr>
              <w:t>半年，</w:t>
            </w:r>
            <w:r>
              <w:rPr>
                <w:rFonts w:hint="eastAsia" w:ascii="Times New Roman" w:hAnsi="Times New Roman" w:eastAsia="宋体" w:cs="Times New Roman"/>
                <w:i w:val="0"/>
                <w:iCs w:val="0"/>
                <w:color w:val="000000"/>
                <w:sz w:val="16"/>
                <w:szCs w:val="16"/>
                <w:u w:val="none"/>
                <w:lang w:val="en-US" w:eastAsia="zh-CN"/>
              </w:rPr>
              <w:t>未达最终时间节点</w:t>
            </w:r>
            <w:r>
              <w:rPr>
                <w:rFonts w:hint="default" w:ascii="Times New Roman" w:hAnsi="Times New Roman" w:eastAsia="宋体" w:cs="Times New Roman"/>
                <w:i w:val="0"/>
                <w:iCs w:val="0"/>
                <w:color w:val="000000"/>
                <w:sz w:val="16"/>
                <w:szCs w:val="16"/>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23"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rPr>
              <w:t>项目县牛羊肉产量增长率(%)</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kern w:val="0"/>
                <w:sz w:val="16"/>
                <w:szCs w:val="16"/>
                <w:u w:val="none"/>
                <w:lang w:val="en-US" w:eastAsia="zh-CN" w:bidi="ar"/>
              </w:rPr>
            </w:pPr>
            <w:r>
              <w:rPr>
                <w:rStyle w:val="21"/>
                <w:rFonts w:hint="default" w:ascii="Times New Roman" w:hAnsi="Times New Roman" w:cs="Times New Roman"/>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91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时效指标</w:t>
            </w:r>
          </w:p>
        </w:tc>
        <w:tc>
          <w:tcPr>
            <w:tcW w:w="852" w:type="pct"/>
            <w:noWrap w:val="0"/>
            <w:vAlign w:val="center"/>
          </w:tcPr>
          <w:p>
            <w:pPr>
              <w:keepNext w:val="0"/>
              <w:keepLines w:val="0"/>
              <w:pageBreakBefore w:val="0"/>
              <w:kinsoku/>
              <w:wordWrap/>
              <w:overflowPunct/>
              <w:topLinePunct w:val="0"/>
              <w:autoSpaceDE/>
              <w:autoSpaceDN/>
              <w:bidi w:val="0"/>
              <w:adjustRightInd/>
              <w:snapToGrid/>
              <w:spacing w:before="23" w:line="0" w:lineRule="atLeast"/>
              <w:ind w:left="13" w:leftChars="0"/>
              <w:jc w:val="center"/>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i w:val="0"/>
                <w:iCs w:val="0"/>
                <w:color w:val="000000"/>
                <w:sz w:val="16"/>
                <w:szCs w:val="16"/>
                <w:highlight w:val="none"/>
                <w:u w:val="none"/>
              </w:rPr>
              <w:t>承担主体完成生产性能测定任务时间</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kern w:val="0"/>
                <w:sz w:val="16"/>
                <w:szCs w:val="16"/>
                <w:highlight w:val="none"/>
                <w:u w:val="none"/>
                <w:lang w:val="en-US" w:eastAsia="zh-CN" w:bidi="ar"/>
              </w:rPr>
            </w:pPr>
            <w:r>
              <w:rPr>
                <w:rFonts w:hint="default" w:ascii="Times New Roman" w:hAnsi="Times New Roman" w:eastAsia="宋体" w:cs="Times New Roman"/>
                <w:i w:val="0"/>
                <w:iCs w:val="0"/>
                <w:color w:val="000000"/>
                <w:kern w:val="0"/>
                <w:sz w:val="16"/>
                <w:szCs w:val="16"/>
                <w:highlight w:val="none"/>
                <w:u w:val="none"/>
                <w:lang w:val="en-US" w:eastAsia="zh-CN" w:bidi="ar"/>
              </w:rPr>
              <w:t>2023年12月31日前</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i w:val="0"/>
                <w:iCs w:val="0"/>
                <w:color w:val="000000"/>
                <w:kern w:val="0"/>
                <w:sz w:val="16"/>
                <w:szCs w:val="16"/>
                <w:highlight w:val="none"/>
                <w:u w:val="none"/>
                <w:lang w:val="en-US" w:eastAsia="zh-CN" w:bidi="ar"/>
              </w:rPr>
              <w:t>2023年12月31日</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highlight w:val="yellow"/>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91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成本指标</w:t>
            </w:r>
          </w:p>
        </w:tc>
        <w:tc>
          <w:tcPr>
            <w:tcW w:w="852" w:type="pct"/>
            <w:noWrap w:val="0"/>
            <w:vAlign w:val="center"/>
          </w:tcPr>
          <w:p>
            <w:pPr>
              <w:keepNext w:val="0"/>
              <w:keepLines w:val="0"/>
              <w:pageBreakBefore w:val="0"/>
              <w:kinsoku/>
              <w:wordWrap/>
              <w:overflowPunct/>
              <w:topLinePunct w:val="0"/>
              <w:autoSpaceDE/>
              <w:autoSpaceDN/>
              <w:bidi w:val="0"/>
              <w:adjustRightInd/>
              <w:snapToGrid/>
              <w:spacing w:before="23"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rPr>
              <w:t>糖料蔗联合机收率提高比例(%)</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kern w:val="0"/>
                <w:sz w:val="16"/>
                <w:szCs w:val="16"/>
                <w:u w:val="none"/>
                <w:lang w:val="en-US" w:eastAsia="zh-CN" w:bidi="ar"/>
              </w:rPr>
            </w:pPr>
            <w:r>
              <w:rPr>
                <w:rStyle w:val="21"/>
                <w:rFonts w:hint="default" w:ascii="Times New Roman" w:hAnsi="Times New Roman" w:cs="Times New Roman"/>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8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效益指标</w:t>
            </w:r>
          </w:p>
        </w:tc>
        <w:tc>
          <w:tcPr>
            <w:tcW w:w="918" w:type="pct"/>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经济效益指标</w:t>
            </w:r>
          </w:p>
        </w:tc>
        <w:tc>
          <w:tcPr>
            <w:tcW w:w="852" w:type="pct"/>
            <w:noWrap w:val="0"/>
            <w:vAlign w:val="center"/>
          </w:tcPr>
          <w:p>
            <w:pPr>
              <w:keepNext w:val="0"/>
              <w:keepLines w:val="0"/>
              <w:pageBreakBefore w:val="0"/>
              <w:kinsoku/>
              <w:wordWrap/>
              <w:overflowPunct/>
              <w:topLinePunct w:val="0"/>
              <w:autoSpaceDE/>
              <w:autoSpaceDN/>
              <w:bidi w:val="0"/>
              <w:adjustRightInd/>
              <w:snapToGrid/>
              <w:spacing w:before="23"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rPr>
              <w:t>对渔业经济发展的促进作用</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5"/>
                <w:sz w:val="16"/>
                <w:szCs w:val="16"/>
              </w:rPr>
              <w:t>明显</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100%</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23"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rPr>
              <w:t>项目县峰业全产业链产值增长率(%)</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p>
        </w:tc>
        <w:tc>
          <w:tcPr>
            <w:tcW w:w="918" w:type="pct"/>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社会效益指标</w:t>
            </w:r>
          </w:p>
        </w:tc>
        <w:tc>
          <w:tcPr>
            <w:tcW w:w="852" w:type="pct"/>
            <w:noWrap w:val="0"/>
            <w:vAlign w:val="center"/>
          </w:tcPr>
          <w:p>
            <w:pPr>
              <w:keepNext w:val="0"/>
              <w:keepLines w:val="0"/>
              <w:pageBreakBefore w:val="0"/>
              <w:kinsoku/>
              <w:wordWrap/>
              <w:overflowPunct/>
              <w:topLinePunct w:val="0"/>
              <w:autoSpaceDE/>
              <w:autoSpaceDN/>
              <w:bidi w:val="0"/>
              <w:adjustRightInd/>
              <w:snapToGrid/>
              <w:spacing w:before="25" w:line="0" w:lineRule="atLeast"/>
              <w:ind w:left="3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z w:val="16"/>
                <w:szCs w:val="16"/>
              </w:rPr>
              <w:t>资金使用重大违规违纪问题</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Style w:val="20"/>
                <w:rFonts w:hint="default" w:ascii="Times New Roman" w:hAnsi="Times New Roman" w:cs="Times New Roman"/>
                <w:lang w:val="en-US" w:eastAsia="zh-CN" w:bidi="ar"/>
              </w:rPr>
              <w:t>无</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100%</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25"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1"/>
                <w:sz w:val="16"/>
                <w:szCs w:val="16"/>
              </w:rPr>
              <w:t>海洋渔业资源</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Fonts w:hint="default" w:ascii="Times New Roman" w:hAnsi="Times New Roman" w:eastAsia="微软雅黑" w:cs="Times New Roman"/>
                <w:i w:val="0"/>
                <w:iCs w:val="0"/>
                <w:color w:val="000000"/>
                <w:kern w:val="0"/>
                <w:sz w:val="17"/>
                <w:szCs w:val="17"/>
                <w:u w:val="none"/>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25"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1"/>
                <w:sz w:val="16"/>
                <w:szCs w:val="16"/>
              </w:rPr>
              <w:t>农机购置与应用补贴直接受益户数(个)</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32000</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rPr>
              <w:t>36157</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918" w:type="pct"/>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852" w:type="pct"/>
            <w:noWrap w:val="0"/>
            <w:vAlign w:val="center"/>
          </w:tcPr>
          <w:p>
            <w:pPr>
              <w:keepNext w:val="0"/>
              <w:keepLines w:val="0"/>
              <w:pageBreakBefore w:val="0"/>
              <w:kinsoku/>
              <w:wordWrap/>
              <w:overflowPunct/>
              <w:topLinePunct w:val="0"/>
              <w:autoSpaceDE/>
              <w:autoSpaceDN/>
              <w:bidi w:val="0"/>
              <w:adjustRightInd/>
              <w:snapToGrid/>
              <w:spacing w:before="26" w:line="0" w:lineRule="atLeast"/>
              <w:ind w:left="2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农作物耕种收综合机械化率(%)</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85.80%</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rPr>
              <w:t>88.15%</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91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生态效益指标</w:t>
            </w:r>
          </w:p>
        </w:tc>
        <w:tc>
          <w:tcPr>
            <w:tcW w:w="852" w:type="pct"/>
            <w:noWrap w:val="0"/>
            <w:vAlign w:val="center"/>
          </w:tcPr>
          <w:p>
            <w:pPr>
              <w:keepNext w:val="0"/>
              <w:keepLines w:val="0"/>
              <w:pageBreakBefore w:val="0"/>
              <w:kinsoku/>
              <w:wordWrap/>
              <w:overflowPunct/>
              <w:topLinePunct w:val="0"/>
              <w:autoSpaceDE/>
              <w:autoSpaceDN/>
              <w:bidi w:val="0"/>
              <w:adjustRightInd/>
              <w:snapToGrid/>
              <w:spacing w:before="26" w:line="0" w:lineRule="atLeast"/>
              <w:ind w:left="13" w:leftChars="0"/>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spacing w:val="2"/>
                <w:sz w:val="16"/>
                <w:szCs w:val="16"/>
              </w:rPr>
              <w:t>农作物高效蜂授粉面积(万亩)</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微软雅黑" w:cs="Times New Roman"/>
                <w:i w:val="0"/>
                <w:iCs w:val="0"/>
                <w:color w:val="000000"/>
                <w:kern w:val="0"/>
                <w:sz w:val="17"/>
                <w:szCs w:val="17"/>
                <w:u w:val="none"/>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91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可持续影响指标</w:t>
            </w:r>
          </w:p>
        </w:tc>
        <w:tc>
          <w:tcPr>
            <w:tcW w:w="852" w:type="pct"/>
            <w:noWrap w:val="0"/>
            <w:vAlign w:val="center"/>
          </w:tcPr>
          <w:p>
            <w:pPr>
              <w:keepNext w:val="0"/>
              <w:keepLines w:val="0"/>
              <w:pageBreakBefore w:val="0"/>
              <w:kinsoku/>
              <w:wordWrap/>
              <w:overflowPunct/>
              <w:topLinePunct w:val="0"/>
              <w:autoSpaceDE/>
              <w:autoSpaceDN/>
              <w:bidi w:val="0"/>
              <w:adjustRightInd/>
              <w:snapToGrid/>
              <w:spacing w:before="26" w:line="0" w:lineRule="atLeast"/>
              <w:ind w:left="13" w:leftChars="0"/>
              <w:jc w:val="center"/>
              <w:rPr>
                <w:rFonts w:hint="default" w:ascii="Times New Roman" w:hAnsi="Times New Roman" w:eastAsia="宋体" w:cs="Times New Roman"/>
                <w:spacing w:val="1"/>
                <w:sz w:val="16"/>
                <w:szCs w:val="16"/>
              </w:rPr>
            </w:pPr>
            <w:r>
              <w:rPr>
                <w:rFonts w:hint="default" w:ascii="Times New Roman" w:hAnsi="Times New Roman" w:eastAsia="宋体" w:cs="Times New Roman"/>
                <w:spacing w:val="1"/>
                <w:sz w:val="16"/>
                <w:szCs w:val="16"/>
              </w:rPr>
              <w:t>弃割弃管等胶园生产能力</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微软雅黑" w:cs="Times New Roman"/>
                <w:i w:val="0"/>
                <w:iCs w:val="0"/>
                <w:color w:val="000000"/>
                <w:kern w:val="0"/>
                <w:sz w:val="17"/>
                <w:szCs w:val="17"/>
                <w:u w:val="none"/>
                <w:lang w:val="en-US" w:eastAsia="zh-CN" w:bidi="ar"/>
              </w:rPr>
              <w:t>——</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Style w:val="21"/>
                <w:rFonts w:hint="default" w:ascii="Times New Roman" w:hAnsi="Times New Roman" w:cs="Times New Roman"/>
                <w:lang w:val="en-US" w:eastAsia="zh-CN" w:bidi="ar"/>
              </w:rPr>
              <w:t>——</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u w:val="none"/>
              </w:rPr>
            </w:pPr>
          </w:p>
        </w:tc>
        <w:tc>
          <w:tcPr>
            <w:tcW w:w="59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lang w:val="en-US"/>
              </w:rPr>
            </w:pPr>
            <w:r>
              <w:rPr>
                <w:rFonts w:hint="default" w:ascii="Times New Roman" w:hAnsi="Times New Roman" w:eastAsia="宋体" w:cs="Times New Roman"/>
                <w:i w:val="0"/>
                <w:iCs w:val="0"/>
                <w:color w:val="000000"/>
                <w:kern w:val="0"/>
                <w:sz w:val="16"/>
                <w:szCs w:val="16"/>
                <w:u w:val="none"/>
                <w:lang w:val="en-US" w:eastAsia="zh-CN" w:bidi="ar"/>
              </w:rPr>
              <w:t>满意度指标</w:t>
            </w:r>
          </w:p>
        </w:tc>
        <w:tc>
          <w:tcPr>
            <w:tcW w:w="91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服务对象满意度指标</w:t>
            </w:r>
          </w:p>
        </w:tc>
        <w:tc>
          <w:tcPr>
            <w:tcW w:w="852" w:type="pct"/>
            <w:noWrap w:val="0"/>
            <w:vAlign w:val="center"/>
          </w:tcPr>
          <w:p>
            <w:pPr>
              <w:keepNext w:val="0"/>
              <w:keepLines w:val="0"/>
              <w:pageBreakBefore w:val="0"/>
              <w:kinsoku/>
              <w:wordWrap/>
              <w:overflowPunct/>
              <w:topLinePunct w:val="0"/>
              <w:autoSpaceDE/>
              <w:autoSpaceDN/>
              <w:bidi w:val="0"/>
              <w:adjustRightInd/>
              <w:snapToGrid/>
              <w:spacing w:before="26" w:line="0" w:lineRule="atLeast"/>
              <w:ind w:left="13" w:leftChars="0"/>
              <w:jc w:val="center"/>
              <w:rPr>
                <w:rFonts w:hint="default" w:ascii="Times New Roman" w:hAnsi="Times New Roman" w:eastAsia="宋体" w:cs="Times New Roman"/>
                <w:spacing w:val="1"/>
                <w:sz w:val="16"/>
                <w:szCs w:val="16"/>
                <w:highlight w:val="none"/>
              </w:rPr>
            </w:pPr>
            <w:r>
              <w:rPr>
                <w:rFonts w:hint="default" w:ascii="Times New Roman" w:hAnsi="Times New Roman" w:eastAsia="宋体" w:cs="Times New Roman"/>
                <w:spacing w:val="1"/>
                <w:sz w:val="16"/>
                <w:szCs w:val="16"/>
                <w:highlight w:val="none"/>
              </w:rPr>
              <w:t>服务对象对中央财政补助经费使用情况的满意度</w:t>
            </w:r>
          </w:p>
        </w:tc>
        <w:tc>
          <w:tcPr>
            <w:tcW w:w="70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highlight w:val="none"/>
                <w:u w:val="none"/>
              </w:rPr>
            </w:pPr>
            <w:r>
              <w:rPr>
                <w:rFonts w:hint="default" w:ascii="Times New Roman" w:hAnsi="Times New Roman" w:eastAsia="宋体" w:cs="Times New Roman"/>
                <w:spacing w:val="-5"/>
                <w:sz w:val="16"/>
                <w:szCs w:val="16"/>
                <w:highlight w:val="none"/>
              </w:rPr>
              <w:t>≥90%</w:t>
            </w:r>
          </w:p>
        </w:tc>
        <w:tc>
          <w:tcPr>
            <w:tcW w:w="7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highlight w:val="none"/>
                <w:u w:val="none"/>
                <w:lang w:val="en-US" w:eastAsia="zh-CN"/>
              </w:rPr>
            </w:pPr>
            <w:r>
              <w:rPr>
                <w:rFonts w:hint="default" w:ascii="Times New Roman" w:hAnsi="Times New Roman" w:eastAsia="宋体" w:cs="Times New Roman"/>
                <w:i w:val="0"/>
                <w:iCs w:val="0"/>
                <w:color w:val="000000"/>
                <w:sz w:val="16"/>
                <w:szCs w:val="16"/>
                <w:highlight w:val="none"/>
                <w:u w:val="none"/>
                <w:lang w:val="en-US" w:eastAsia="zh-CN"/>
              </w:rPr>
              <w:t>90%</w:t>
            </w:r>
          </w:p>
        </w:tc>
        <w:tc>
          <w:tcPr>
            <w:tcW w:w="84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6"/>
                <w:szCs w:val="16"/>
                <w:highlight w:val="yellow"/>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372"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说明</w:t>
            </w:r>
          </w:p>
        </w:tc>
        <w:tc>
          <w:tcPr>
            <w:tcW w:w="4627" w:type="pct"/>
            <w:gridSpan w:val="6"/>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无</w:t>
            </w:r>
          </w:p>
        </w:tc>
      </w:tr>
    </w:tbl>
    <w:p>
      <w:pPr>
        <w:pStyle w:val="9"/>
        <w:keepNext w:val="0"/>
        <w:keepLines w:val="0"/>
        <w:pageBreakBefore w:val="0"/>
        <w:widowControl w:val="0"/>
        <w:tabs>
          <w:tab w:val="left" w:pos="5902"/>
        </w:tabs>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6"/>
          <w:highlight w:val="yellow"/>
          <w:lang w:val="en-US" w:eastAsia="zh-CN"/>
        </w:rPr>
      </w:pPr>
      <w:r>
        <w:rPr>
          <w:rFonts w:hint="eastAsia" w:ascii="Times New Roman" w:hAnsi="Times New Roman" w:eastAsia="仿宋_GB2312" w:cs="Times New Roman"/>
          <w:b w:val="0"/>
          <w:bCs w:val="0"/>
          <w:sz w:val="32"/>
          <w:szCs w:val="36"/>
          <w:lang w:val="en-US" w:eastAsia="zh-CN"/>
        </w:rPr>
        <w:tab/>
      </w:r>
    </w:p>
    <w:sectPr>
      <w:footerReference r:id="rId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A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仿宋_GB2312">
    <w:altName w:val="方正仿宋_GBK"/>
    <w:panose1 w:val="02000000000000000000"/>
    <w:charset w:val="86"/>
    <w:family w:val="auto"/>
    <w:pitch w:val="default"/>
    <w:sig w:usb0="00000000" w:usb1="00000000"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楷体_GB2312">
    <w:altName w:val="楷体"/>
    <w:panose1 w:val="02000000000000000000"/>
    <w:charset w:val="86"/>
    <w:family w:val="auto"/>
    <w:pitch w:val="default"/>
    <w:sig w:usb0="00000000" w:usb1="00000000"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alibri Light">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-46990</wp:posOffset>
              </wp:positionV>
              <wp:extent cx="396875" cy="19113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396875" cy="191135"/>
                      </a:xfrm>
                      <a:prstGeom prst="rect">
                        <a:avLst/>
                      </a:prstGeom>
                      <a:noFill/>
                      <a:ln w="6350">
                        <a:noFill/>
                      </a:ln>
                      <a:effectLst/>
                    </wps:spPr>
                    <wps:txbx>
                      <w:txbxContent>
                        <w:p>
                          <w:pPr>
                            <w:pStyle w:val="7"/>
                            <w:jc w:val="center"/>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top:-3.7pt;height:15.05pt;width:31.25pt;mso-position-horizontal:center;mso-position-horizontal-relative:margin;z-index:251659264;mso-width-relative:page;mso-height-relative:page;" filled="f" stroked="f" coordsize="21600,21600" o:gfxdata="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AcW+NDYAAAACQEAAA8AAAAAAAAAAQAgAAAAOAAAAGRycy9kb3du&#10;cmV2LnhtbFBLAQIUABQAAAAIAIdO4kDw2t4dIgIAACcEAAAOAAAAAAAAAAEAIAAAAD0BAABkcnMv&#10;ZTJvRG9jLnhtbFBLBQYAAAAABgAGAFkBAADRBQAAAAA=&#10;">
              <v:fill on="f" focussize="0,0"/>
              <v:stroke on="f" weight="0.5pt"/>
              <v:imagedata o:title=""/>
              <o:lock v:ext="edit" aspectratio="f"/>
              <v:textbox inset="0mm,0mm,0mm,0mm">
                <w:txbxContent>
                  <w:p>
                    <w:pPr>
                      <w:pStyle w:val="7"/>
                      <w:jc w:val="center"/>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3360" behindDoc="0" locked="0" layoutInCell="1" allowOverlap="1">
              <wp:simplePos x="0" y="0"/>
              <wp:positionH relativeFrom="margin">
                <wp:posOffset>2740025</wp:posOffset>
              </wp:positionH>
              <wp:positionV relativeFrom="paragraph">
                <wp:posOffset>-12065</wp:posOffset>
              </wp:positionV>
              <wp:extent cx="789940" cy="16764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789940" cy="167640"/>
                      </a:xfrm>
                      <a:prstGeom prst="rect">
                        <a:avLst/>
                      </a:prstGeom>
                      <a:noFill/>
                      <a:ln w="6350">
                        <a:noFill/>
                      </a:ln>
                      <a:effectLst/>
                    </wps:spPr>
                    <wps:txbx>
                      <w:txbxContent>
                        <w:p>
                          <w:pPr>
                            <w:pStyle w:val="7"/>
                            <w:jc w:val="center"/>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15.75pt;margin-top:-0.95pt;height:13.2pt;width:62.2pt;mso-position-horizontal-relative:margin;z-index:251663360;mso-width-relative:page;mso-height-relative:page;" filled="f" stroked="f" coordsize="21600,21600" o:gfxdata="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JO9DLtgAAAAJAQAADwAAAAAAAAABACAAAAA4AAAAZHJzL2Rvd25y&#10;ZXYueG1sUEsBAhQAFAAAAAgAh07iQEofxlkhAgAAJwQAAA4AAAAAAAAAAQAgAAAAPQEAAGRycy9l&#10;Mm9Eb2MueG1sUEsFBgAAAAAGAAYAWQEAANAFAAAAAA==&#10;">
              <v:fill on="f" focussize="0,0"/>
              <v:stroke on="f" weight="0.5pt"/>
              <v:imagedata o:title=""/>
              <o:lock v:ext="edit" aspectratio="f"/>
              <v:textbox inset="0mm,0mm,0mm,0mm">
                <w:txbxContent>
                  <w:p>
                    <w:pPr>
                      <w:pStyle w:val="7"/>
                      <w:jc w:val="center"/>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0" w:name="_GoBack"/>
    <w:bookmarkEnd w:id="0"/>
    <w:r>
      <mc:AlternateContent>
        <mc:Choice Requires="wps">
          <w:drawing>
            <wp:anchor distT="0" distB="0" distL="114300" distR="114300" simplePos="0" relativeHeight="251661312" behindDoc="0" locked="0" layoutInCell="1" allowOverlap="1">
              <wp:simplePos x="0" y="0"/>
              <wp:positionH relativeFrom="margin">
                <wp:posOffset>2605405</wp:posOffset>
              </wp:positionH>
              <wp:positionV relativeFrom="paragraph">
                <wp:posOffset>-47625</wp:posOffset>
              </wp:positionV>
              <wp:extent cx="635000" cy="17970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635000" cy="179705"/>
                      </a:xfrm>
                      <a:prstGeom prst="rect">
                        <a:avLst/>
                      </a:prstGeom>
                      <a:noFill/>
                      <a:ln w="6350">
                        <a:noFill/>
                      </a:ln>
                      <a:effectLst/>
                    </wps:spPr>
                    <wps:txbx>
                      <w:txbxContent>
                        <w:p>
                          <w:pPr>
                            <w:pStyle w:val="7"/>
                            <w:jc w:val="center"/>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05.15pt;margin-top:-3.75pt;height:14.15pt;width:50pt;mso-position-horizontal-relative:margin;z-index:251661312;mso-width-relative:page;mso-height-relative:page;" filled="f" stroked="f" coordsize="21600,21600" o:gfxdata="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rQbURNcAAAAJAQAADwAAAAAAAAABACAAAAA4AAAAZHJzL2Rvd25yZXYueG1s&#10;UEsBAhQAFAAAAAgAh07iQCLpVpMcAgAAJwQAAA4AAAAAAAAAAQAgAAAAPAEAAGRycy9lMm9Eb2Mu&#10;eG1sUEsFBgAAAAAGAAYAWQEAAMoFAAAAAA==&#10;">
              <v:fill on="f" focussize="0,0"/>
              <v:stroke on="f" weight="0.5pt"/>
              <v:imagedata o:title=""/>
              <o:lock v:ext="edit" aspectratio="f"/>
              <v:textbox inset="0mm,0mm,0mm,0mm">
                <w:txbxContent>
                  <w:p>
                    <w:pPr>
                      <w:pStyle w:val="7"/>
                      <w:jc w:val="center"/>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false"/>
  <w:bordersDoNotSurroundFooter w:val="false"/>
  <w:gutterAtTop/>
  <w:documentProtection w:enforcement="0"/>
  <w:defaultTabStop w:val="420"/>
  <w:drawingGridVerticalSpacing w:val="205"/>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185C263C"/>
    <w:rsid w:val="00B00BD6"/>
    <w:rsid w:val="01E46D89"/>
    <w:rsid w:val="04F95742"/>
    <w:rsid w:val="06537459"/>
    <w:rsid w:val="07950B26"/>
    <w:rsid w:val="0A183DE9"/>
    <w:rsid w:val="0BFC4350"/>
    <w:rsid w:val="0C631449"/>
    <w:rsid w:val="0CA84E57"/>
    <w:rsid w:val="0D224600"/>
    <w:rsid w:val="0F1269F2"/>
    <w:rsid w:val="111B419D"/>
    <w:rsid w:val="112C739F"/>
    <w:rsid w:val="15385816"/>
    <w:rsid w:val="16104F5B"/>
    <w:rsid w:val="17EB450E"/>
    <w:rsid w:val="185C263C"/>
    <w:rsid w:val="18AB115E"/>
    <w:rsid w:val="1C1B63D3"/>
    <w:rsid w:val="1D1E08F7"/>
    <w:rsid w:val="1D484C98"/>
    <w:rsid w:val="20600289"/>
    <w:rsid w:val="225B3D6B"/>
    <w:rsid w:val="238F1B78"/>
    <w:rsid w:val="24F44C86"/>
    <w:rsid w:val="26D60AE7"/>
    <w:rsid w:val="280E4B5C"/>
    <w:rsid w:val="28A7357B"/>
    <w:rsid w:val="29E0686F"/>
    <w:rsid w:val="2B0115D2"/>
    <w:rsid w:val="2B027FBD"/>
    <w:rsid w:val="2B0E7839"/>
    <w:rsid w:val="2CCF2715"/>
    <w:rsid w:val="2EE55658"/>
    <w:rsid w:val="2EF12249"/>
    <w:rsid w:val="30826029"/>
    <w:rsid w:val="37FC0A7A"/>
    <w:rsid w:val="39B72EE8"/>
    <w:rsid w:val="3B2E303E"/>
    <w:rsid w:val="40EE5171"/>
    <w:rsid w:val="45E5269D"/>
    <w:rsid w:val="45F2007B"/>
    <w:rsid w:val="47290367"/>
    <w:rsid w:val="482809DA"/>
    <w:rsid w:val="484F3DFE"/>
    <w:rsid w:val="4B6F4A01"/>
    <w:rsid w:val="4C714CB1"/>
    <w:rsid w:val="4CDC5360"/>
    <w:rsid w:val="4D622C76"/>
    <w:rsid w:val="4DF268FE"/>
    <w:rsid w:val="4EC15AC9"/>
    <w:rsid w:val="4EFB2D58"/>
    <w:rsid w:val="501C0230"/>
    <w:rsid w:val="511F5391"/>
    <w:rsid w:val="51387672"/>
    <w:rsid w:val="51FF7350"/>
    <w:rsid w:val="524315AE"/>
    <w:rsid w:val="53D37B83"/>
    <w:rsid w:val="56A501EA"/>
    <w:rsid w:val="56D707A6"/>
    <w:rsid w:val="58B008E9"/>
    <w:rsid w:val="5945318E"/>
    <w:rsid w:val="5BA15C71"/>
    <w:rsid w:val="5BC44CF5"/>
    <w:rsid w:val="5C2B7C22"/>
    <w:rsid w:val="5C7B5F52"/>
    <w:rsid w:val="5DC612B7"/>
    <w:rsid w:val="5DF63241"/>
    <w:rsid w:val="5ED050D5"/>
    <w:rsid w:val="60A25DEC"/>
    <w:rsid w:val="620D6DAC"/>
    <w:rsid w:val="64EF3C76"/>
    <w:rsid w:val="668D3F6F"/>
    <w:rsid w:val="68A92A06"/>
    <w:rsid w:val="69192BEE"/>
    <w:rsid w:val="6A5567EE"/>
    <w:rsid w:val="6A742C17"/>
    <w:rsid w:val="6ABF6769"/>
    <w:rsid w:val="6BE85B99"/>
    <w:rsid w:val="6CA420BB"/>
    <w:rsid w:val="6D3F0C12"/>
    <w:rsid w:val="6E0A4A97"/>
    <w:rsid w:val="6FBA2DD6"/>
    <w:rsid w:val="720A7ABD"/>
    <w:rsid w:val="75732B0A"/>
    <w:rsid w:val="766034F6"/>
    <w:rsid w:val="79367ED8"/>
    <w:rsid w:val="7B5D3CC6"/>
    <w:rsid w:val="7D84797F"/>
    <w:rsid w:val="AF774373"/>
    <w:rsid w:val="DBAF4B2A"/>
    <w:rsid w:val="EADF3CF1"/>
    <w:rsid w:val="EFAD195C"/>
    <w:rsid w:val="FFF7F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Normal Indent"/>
    <w:basedOn w:val="1"/>
    <w:unhideWhenUsed/>
    <w:qFormat/>
    <w:uiPriority w:val="99"/>
    <w:pPr>
      <w:ind w:firstLine="420" w:firstLineChars="200"/>
    </w:pPr>
    <w:rPr>
      <w:rFonts w:eastAsia="仿宋"/>
      <w:sz w:val="32"/>
    </w:rPr>
  </w:style>
  <w:style w:type="paragraph" w:styleId="4">
    <w:name w:val="Body Text"/>
    <w:basedOn w:val="1"/>
    <w:qFormat/>
    <w:uiPriority w:val="0"/>
    <w:rPr>
      <w:rFonts w:ascii="宋体" w:hAnsi="宋体" w:eastAsia="宋体" w:cs="宋体"/>
      <w:szCs w:val="32"/>
      <w:lang w:val="zh-CN" w:bidi="zh-CN"/>
    </w:rPr>
  </w:style>
  <w:style w:type="paragraph" w:styleId="5">
    <w:name w:val="Body Text Indent"/>
    <w:basedOn w:val="1"/>
    <w:next w:val="3"/>
    <w:semiHidden/>
    <w:qFormat/>
    <w:uiPriority w:val="99"/>
    <w:pPr>
      <w:spacing w:after="120"/>
      <w:ind w:left="420" w:leftChars="200"/>
    </w:pPr>
  </w:style>
  <w:style w:type="paragraph" w:styleId="6">
    <w:name w:val="Plain Text"/>
    <w:basedOn w:val="1"/>
    <w:qFormat/>
    <w:uiPriority w:val="0"/>
    <w:rPr>
      <w:rFonts w:ascii="宋体" w:hAnsi="Courier New" w:eastAsia="宋体" w:cs="Times New Roman"/>
      <w:kern w:val="0"/>
      <w:sz w:val="20"/>
      <w:szCs w:val="21"/>
    </w:r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w:basedOn w:val="4"/>
    <w:qFormat/>
    <w:uiPriority w:val="0"/>
    <w:pPr>
      <w:ind w:firstLine="420" w:firstLineChars="100"/>
    </w:pPr>
  </w:style>
  <w:style w:type="paragraph" w:styleId="10">
    <w:name w:val="Body Text First Indent 2"/>
    <w:basedOn w:val="5"/>
    <w:next w:val="9"/>
    <w:qFormat/>
    <w:uiPriority w:val="99"/>
    <w:pPr>
      <w:ind w:firstLine="420" w:firstLineChars="200"/>
    </w:pPr>
    <w:rPr>
      <w:rFonts w:ascii="Calibri" w:hAnsi="Calibri"/>
    </w:rPr>
  </w:style>
  <w:style w:type="table" w:customStyle="1" w:styleId="13">
    <w:name w:val="Table Normal"/>
    <w:semiHidden/>
    <w:unhideWhenUsed/>
    <w:qFormat/>
    <w:uiPriority w:val="0"/>
    <w:tblPr>
      <w:tblCellMar>
        <w:top w:w="0" w:type="dxa"/>
        <w:left w:w="0" w:type="dxa"/>
        <w:bottom w:w="0" w:type="dxa"/>
        <w:right w:w="0" w:type="dxa"/>
      </w:tblCellMar>
    </w:tblPr>
  </w:style>
  <w:style w:type="paragraph" w:customStyle="1" w:styleId="14">
    <w:name w:val="Table Text"/>
    <w:basedOn w:val="1"/>
    <w:semiHidden/>
    <w:qFormat/>
    <w:uiPriority w:val="0"/>
    <w:rPr>
      <w:rFonts w:ascii="Arial" w:hAnsi="Arial" w:eastAsia="Arial" w:cs="Arial"/>
      <w:sz w:val="21"/>
      <w:szCs w:val="21"/>
      <w:lang w:val="en-US" w:eastAsia="en-US" w:bidi="ar-SA"/>
    </w:rPr>
  </w:style>
  <w:style w:type="paragraph" w:customStyle="1" w:styleId="15">
    <w:name w:val="_Style 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6">
    <w:name w:val="font81"/>
    <w:basedOn w:val="12"/>
    <w:qFormat/>
    <w:uiPriority w:val="0"/>
    <w:rPr>
      <w:rFonts w:hint="default" w:ascii="Times New Roman" w:hAnsi="Times New Roman" w:cs="Times New Roman"/>
      <w:color w:val="000000"/>
      <w:sz w:val="16"/>
      <w:szCs w:val="16"/>
      <w:u w:val="none"/>
    </w:rPr>
  </w:style>
  <w:style w:type="character" w:customStyle="1" w:styleId="17">
    <w:name w:val="font101"/>
    <w:basedOn w:val="12"/>
    <w:qFormat/>
    <w:uiPriority w:val="0"/>
    <w:rPr>
      <w:rFonts w:hint="eastAsia" w:ascii="仿宋_GB2312" w:eastAsia="仿宋_GB2312" w:cs="仿宋_GB2312"/>
      <w:color w:val="000000"/>
      <w:sz w:val="16"/>
      <w:szCs w:val="16"/>
      <w:u w:val="none"/>
    </w:rPr>
  </w:style>
  <w:style w:type="character" w:customStyle="1" w:styleId="18">
    <w:name w:val="font151"/>
    <w:basedOn w:val="12"/>
    <w:qFormat/>
    <w:uiPriority w:val="0"/>
    <w:rPr>
      <w:rFonts w:hint="eastAsia" w:ascii="宋体" w:hAnsi="宋体" w:eastAsia="宋体" w:cs="宋体"/>
      <w:color w:val="000000"/>
      <w:sz w:val="16"/>
      <w:szCs w:val="16"/>
      <w:u w:val="none"/>
    </w:rPr>
  </w:style>
  <w:style w:type="character" w:customStyle="1" w:styleId="19">
    <w:name w:val="font171"/>
    <w:basedOn w:val="12"/>
    <w:qFormat/>
    <w:uiPriority w:val="0"/>
    <w:rPr>
      <w:rFonts w:ascii="方正书宋_GBK" w:hAnsi="方正书宋_GBK" w:eastAsia="方正书宋_GBK" w:cs="方正书宋_GBK"/>
      <w:color w:val="000000"/>
      <w:sz w:val="16"/>
      <w:szCs w:val="16"/>
      <w:u w:val="none"/>
    </w:rPr>
  </w:style>
  <w:style w:type="character" w:customStyle="1" w:styleId="20">
    <w:name w:val="font11"/>
    <w:basedOn w:val="12"/>
    <w:qFormat/>
    <w:uiPriority w:val="0"/>
    <w:rPr>
      <w:rFonts w:hint="eastAsia" w:ascii="宋体" w:hAnsi="宋体" w:eastAsia="宋体" w:cs="宋体"/>
      <w:color w:val="000000"/>
      <w:sz w:val="18"/>
      <w:szCs w:val="18"/>
      <w:u w:val="none"/>
    </w:rPr>
  </w:style>
  <w:style w:type="character" w:customStyle="1" w:styleId="21">
    <w:name w:val="font21"/>
    <w:basedOn w:val="12"/>
    <w:qFormat/>
    <w:uiPriority w:val="0"/>
    <w:rPr>
      <w:rFonts w:hint="eastAsia" w:ascii="微软雅黑" w:hAnsi="微软雅黑" w:eastAsia="微软雅黑" w:cs="微软雅黑"/>
      <w:color w:val="000000"/>
      <w:sz w:val="17"/>
      <w:szCs w:val="17"/>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2024-03-13T02:33:00Z</dcterms:created>
  <dc:creator>Qin</dc:creator>
  <cp:lastModifiedBy>greatwall</cp:lastModifiedBy>
  <cp:lastPrinted>2024-03-29T03:23:00Z</cp:lastPrinted>
  <dcterms:modified xsi:type="dcterms:W3CDTF">2024-03-28T18:28:31Z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BD6E5292DBA544C68A32F832473D2AA9_13</vt:lpwstr>
  </property>
</Properties>
</file>