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default" w:ascii="Times New Roman" w:hAnsi="Times New Roman" w:eastAsia="方正小标宋简体" w:cs="Times New Roman"/>
        </w:rPr>
      </w:pPr>
    </w:p>
    <w:p>
      <w:pPr>
        <w:rPr>
          <w:rFonts w:hint="default" w:ascii="Times New Roman" w:hAnsi="Times New Roman" w:eastAsia="方正小标宋简体" w:cs="Times New Roman"/>
        </w:rPr>
      </w:pPr>
    </w:p>
    <w:p>
      <w:pPr>
        <w:pStyle w:val="2"/>
        <w:rPr>
          <w:rFonts w:hint="default"/>
        </w:rPr>
      </w:pPr>
    </w:p>
    <w:p>
      <w:pPr>
        <w:pStyle w:val="3"/>
        <w:snapToGrid w:val="0"/>
        <w:spacing w:line="560" w:lineRule="exact"/>
        <w:ind w:left="0" w:firstLine="0"/>
        <w:jc w:val="center"/>
        <w:rPr>
          <w:rFonts w:hint="default" w:ascii="Times New Roman" w:hAnsi="Times New Roman" w:eastAsia="方正小标宋简体" w:cs="Times New Roman"/>
          <w:b w:val="0"/>
          <w:bCs w:val="0"/>
          <w:color w:val="000000" w:themeColor="text1"/>
          <w:kern w:val="2"/>
          <w:sz w:val="48"/>
          <w:szCs w:val="48"/>
          <w:lang w:val="en-US" w:eastAsia="zh-CN" w:bidi="ar-SA"/>
          <w14:textFill>
            <w14:solidFill>
              <w14:schemeClr w14:val="tx1"/>
            </w14:solidFill>
          </w14:textFill>
        </w:rPr>
      </w:pPr>
      <w:r>
        <w:rPr>
          <w:rFonts w:hint="default" w:ascii="Times New Roman" w:hAnsi="Times New Roman" w:eastAsia="方正小标宋简体" w:cs="Times New Roman"/>
          <w:b w:val="0"/>
          <w:bCs w:val="0"/>
          <w:color w:val="000000" w:themeColor="text1"/>
          <w:kern w:val="2"/>
          <w:sz w:val="48"/>
          <w:szCs w:val="48"/>
          <w:lang w:val="en-US" w:eastAsia="zh-CN" w:bidi="ar-SA"/>
          <w14:textFill>
            <w14:solidFill>
              <w14:schemeClr w14:val="tx1"/>
            </w14:solidFill>
          </w14:textFill>
        </w:rPr>
        <w:t>新疆</w:t>
      </w:r>
      <w:r>
        <w:rPr>
          <w:rFonts w:hint="eastAsia" w:ascii="Times New Roman" w:hAnsi="Times New Roman" w:eastAsia="方正小标宋简体" w:cs="Times New Roman"/>
          <w:b w:val="0"/>
          <w:bCs w:val="0"/>
          <w:color w:val="000000" w:themeColor="text1"/>
          <w:kern w:val="2"/>
          <w:sz w:val="48"/>
          <w:szCs w:val="48"/>
          <w:lang w:val="en-US" w:eastAsia="zh-CN" w:bidi="ar-SA"/>
          <w14:textFill>
            <w14:solidFill>
              <w14:schemeClr w14:val="tx1"/>
            </w14:solidFill>
          </w14:textFill>
        </w:rPr>
        <w:t>动物防疫等补助经费</w:t>
      </w:r>
      <w:r>
        <w:rPr>
          <w:rFonts w:hint="default" w:ascii="Times New Roman" w:hAnsi="Times New Roman" w:eastAsia="方正小标宋简体" w:cs="Times New Roman"/>
          <w:b w:val="0"/>
          <w:bCs w:val="0"/>
          <w:color w:val="000000" w:themeColor="text1"/>
          <w:kern w:val="2"/>
          <w:sz w:val="48"/>
          <w:szCs w:val="48"/>
          <w:lang w:val="en-US" w:eastAsia="zh-CN" w:bidi="ar-SA"/>
          <w14:textFill>
            <w14:solidFill>
              <w14:schemeClr w14:val="tx1"/>
            </w14:solidFill>
          </w14:textFill>
        </w:rPr>
        <w:t>转移支付绩效自评报告</w:t>
      </w:r>
    </w:p>
    <w:p>
      <w:pPr>
        <w:snapToGrid w:val="0"/>
        <w:spacing w:line="560" w:lineRule="exact"/>
        <w:jc w:val="center"/>
        <w:rPr>
          <w:rFonts w:hint="default" w:ascii="Times New Roman" w:hAnsi="Times New Roman" w:eastAsia="方正小标宋简体" w:cs="Times New Roman"/>
          <w:b w:val="0"/>
          <w:bCs w:val="0"/>
          <w:color w:val="000000" w:themeColor="text1"/>
          <w:sz w:val="48"/>
          <w:szCs w:val="48"/>
          <w14:textFill>
            <w14:solidFill>
              <w14:schemeClr w14:val="tx1"/>
            </w14:solidFill>
          </w14:textFill>
        </w:rPr>
      </w:pPr>
    </w:p>
    <w:p>
      <w:pPr>
        <w:snapToGrid w:val="0"/>
        <w:spacing w:line="560" w:lineRule="exact"/>
        <w:jc w:val="center"/>
        <w:rPr>
          <w:rFonts w:hint="default" w:ascii="Times New Roman" w:hAnsi="Times New Roman" w:eastAsia="方正小标宋简体" w:cs="Times New Roman"/>
          <w:b w:val="0"/>
          <w:bCs w:val="0"/>
          <w:color w:val="000000" w:themeColor="text1"/>
          <w:sz w:val="32"/>
          <w:szCs w:val="32"/>
          <w14:textFill>
            <w14:solidFill>
              <w14:schemeClr w14:val="tx1"/>
            </w14:solidFill>
          </w14:textFill>
        </w:rPr>
      </w:pPr>
      <w:r>
        <w:rPr>
          <w:rFonts w:hint="default" w:ascii="Times New Roman" w:hAnsi="Times New Roman" w:eastAsia="方正小标宋简体" w:cs="Times New Roman"/>
          <w:b w:val="0"/>
          <w:bCs w:val="0"/>
          <w:color w:val="000000" w:themeColor="text1"/>
          <w:sz w:val="32"/>
          <w:szCs w:val="32"/>
          <w14:textFill>
            <w14:solidFill>
              <w14:schemeClr w14:val="tx1"/>
            </w14:solidFill>
          </w14:textFill>
        </w:rPr>
        <w:t>（202</w:t>
      </w:r>
      <w:r>
        <w:rPr>
          <w:rFonts w:hint="default" w:ascii="Times New Roman" w:hAnsi="Times New Roman" w:eastAsia="方正小标宋简体" w:cs="Times New Roman"/>
          <w:b w:val="0"/>
          <w:bCs w:val="0"/>
          <w:color w:val="000000" w:themeColor="text1"/>
          <w:sz w:val="32"/>
          <w:szCs w:val="32"/>
          <w:lang w:val="en-US" w:eastAsia="zh-CN"/>
          <w14:textFill>
            <w14:solidFill>
              <w14:schemeClr w14:val="tx1"/>
            </w14:solidFill>
          </w14:textFill>
        </w:rPr>
        <w:t>2</w:t>
      </w:r>
      <w:r>
        <w:rPr>
          <w:rFonts w:hint="default" w:ascii="Times New Roman" w:hAnsi="Times New Roman" w:eastAsia="方正小标宋简体" w:cs="Times New Roman"/>
          <w:b w:val="0"/>
          <w:bCs w:val="0"/>
          <w:color w:val="000000" w:themeColor="text1"/>
          <w:sz w:val="32"/>
          <w:szCs w:val="32"/>
          <w14:textFill>
            <w14:solidFill>
              <w14:schemeClr w14:val="tx1"/>
            </w14:solidFill>
          </w14:textFill>
        </w:rPr>
        <w:t>年度）</w:t>
      </w:r>
    </w:p>
    <w:p>
      <w:pPr>
        <w:snapToGrid w:val="0"/>
        <w:spacing w:line="560" w:lineRule="exact"/>
        <w:rPr>
          <w:rFonts w:hint="default" w:ascii="Times New Roman" w:hAnsi="Times New Roman" w:eastAsia="宋体" w:cs="Times New Roman"/>
          <w:color w:val="000000" w:themeColor="text1"/>
          <w:sz w:val="24"/>
          <w:szCs w:val="24"/>
          <w14:textFill>
            <w14:solidFill>
              <w14:schemeClr w14:val="tx1"/>
            </w14:solidFill>
          </w14:textFill>
        </w:rPr>
      </w:pPr>
    </w:p>
    <w:p>
      <w:pPr>
        <w:snapToGrid w:val="0"/>
        <w:spacing w:line="560" w:lineRule="exact"/>
        <w:rPr>
          <w:rFonts w:hint="default" w:ascii="Times New Roman" w:hAnsi="Times New Roman" w:eastAsia="宋体" w:cs="Times New Roman"/>
          <w:color w:val="000000" w:themeColor="text1"/>
          <w:sz w:val="24"/>
          <w:szCs w:val="24"/>
          <w14:textFill>
            <w14:solidFill>
              <w14:schemeClr w14:val="tx1"/>
            </w14:solidFill>
          </w14:textFill>
        </w:rPr>
      </w:pPr>
    </w:p>
    <w:p>
      <w:pPr>
        <w:snapToGrid w:val="0"/>
        <w:spacing w:line="560" w:lineRule="exact"/>
        <w:rPr>
          <w:rFonts w:hint="default" w:ascii="Times New Roman" w:hAnsi="Times New Roman" w:eastAsia="宋体" w:cs="Times New Roman"/>
          <w:color w:val="000000" w:themeColor="text1"/>
          <w:sz w:val="24"/>
          <w:szCs w:val="24"/>
          <w14:textFill>
            <w14:solidFill>
              <w14:schemeClr w14:val="tx1"/>
            </w14:solidFill>
          </w14:textFill>
        </w:rPr>
      </w:pPr>
    </w:p>
    <w:p>
      <w:pPr>
        <w:pStyle w:val="3"/>
        <w:rPr>
          <w:rFonts w:hint="default" w:ascii="Times New Roman" w:hAnsi="Times New Roman" w:eastAsia="宋体" w:cs="Times New Roman"/>
          <w:color w:val="000000" w:themeColor="text1"/>
          <w:sz w:val="24"/>
          <w:szCs w:val="24"/>
          <w14:textFill>
            <w14:solidFill>
              <w14:schemeClr w14:val="tx1"/>
            </w14:solidFill>
          </w14:textFill>
        </w:rPr>
      </w:pPr>
    </w:p>
    <w:p>
      <w:pPr>
        <w:rPr>
          <w:rFonts w:hint="default" w:ascii="Times New Roman" w:hAnsi="Times New Roman" w:eastAsia="宋体" w:cs="Times New Roman"/>
          <w:color w:val="000000" w:themeColor="text1"/>
          <w:sz w:val="24"/>
          <w:szCs w:val="24"/>
          <w14:textFill>
            <w14:solidFill>
              <w14:schemeClr w14:val="tx1"/>
            </w14:solidFill>
          </w14:textFill>
        </w:rPr>
      </w:pPr>
    </w:p>
    <w:p>
      <w:pPr>
        <w:pStyle w:val="3"/>
        <w:rPr>
          <w:rFonts w:hint="default" w:ascii="Times New Roman" w:hAnsi="Times New Roman" w:eastAsia="宋体" w:cs="Times New Roman"/>
          <w:color w:val="000000" w:themeColor="text1"/>
          <w:sz w:val="24"/>
          <w:szCs w:val="24"/>
          <w14:textFill>
            <w14:solidFill>
              <w14:schemeClr w14:val="tx1"/>
            </w14:solidFill>
          </w14:textFill>
        </w:rPr>
      </w:pPr>
    </w:p>
    <w:p>
      <w:pPr>
        <w:rPr>
          <w:rFonts w:hint="default" w:ascii="Times New Roman" w:hAnsi="Times New Roman" w:eastAsia="宋体" w:cs="Times New Roman"/>
          <w:color w:val="000000" w:themeColor="text1"/>
          <w:sz w:val="24"/>
          <w:szCs w:val="24"/>
          <w14:textFill>
            <w14:solidFill>
              <w14:schemeClr w14:val="tx1"/>
            </w14:solidFill>
          </w14:textFill>
        </w:rPr>
      </w:pPr>
    </w:p>
    <w:p>
      <w:pPr>
        <w:pStyle w:val="3"/>
        <w:rPr>
          <w:rFonts w:hint="default" w:ascii="Times New Roman" w:hAnsi="Times New Roman" w:eastAsia="宋体" w:cs="Times New Roman"/>
          <w:color w:val="000000" w:themeColor="text1"/>
          <w:sz w:val="24"/>
          <w:szCs w:val="24"/>
          <w14:textFill>
            <w14:solidFill>
              <w14:schemeClr w14:val="tx1"/>
            </w14:solidFill>
          </w14:textFill>
        </w:rPr>
      </w:pPr>
    </w:p>
    <w:p>
      <w:pPr>
        <w:rPr>
          <w:rFonts w:hint="default" w:ascii="Times New Roman" w:hAnsi="Times New Roman" w:eastAsia="宋体" w:cs="Times New Roman"/>
          <w:color w:val="000000" w:themeColor="text1"/>
          <w:sz w:val="24"/>
          <w:szCs w:val="24"/>
          <w14:textFill>
            <w14:solidFill>
              <w14:schemeClr w14:val="tx1"/>
            </w14:solidFill>
          </w14:textFill>
        </w:rPr>
      </w:pPr>
    </w:p>
    <w:p>
      <w:pPr>
        <w:pStyle w:val="3"/>
        <w:rPr>
          <w:rFonts w:hint="default" w:ascii="Times New Roman" w:hAnsi="Times New Roman" w:eastAsia="宋体" w:cs="Times New Roman"/>
          <w:color w:val="000000" w:themeColor="text1"/>
          <w:sz w:val="24"/>
          <w:szCs w:val="24"/>
          <w14:textFill>
            <w14:solidFill>
              <w14:schemeClr w14:val="tx1"/>
            </w14:solidFill>
          </w14:textFill>
        </w:rPr>
      </w:pPr>
    </w:p>
    <w:p>
      <w:pPr>
        <w:rPr>
          <w:rFonts w:hint="default" w:ascii="Times New Roman" w:hAnsi="Times New Roman" w:eastAsia="宋体" w:cs="Times New Roman"/>
          <w:color w:val="000000" w:themeColor="text1"/>
          <w:sz w:val="24"/>
          <w:szCs w:val="24"/>
          <w14:textFill>
            <w14:solidFill>
              <w14:schemeClr w14:val="tx1"/>
            </w14:solidFill>
          </w14:textFill>
        </w:rPr>
      </w:pPr>
    </w:p>
    <w:p>
      <w:pPr>
        <w:pStyle w:val="3"/>
        <w:rPr>
          <w:rFonts w:hint="default" w:ascii="Times New Roman" w:hAnsi="Times New Roman" w:eastAsia="宋体" w:cs="Times New Roman"/>
          <w:color w:val="000000" w:themeColor="text1"/>
          <w:sz w:val="24"/>
          <w:szCs w:val="24"/>
          <w14:textFill>
            <w14:solidFill>
              <w14:schemeClr w14:val="tx1"/>
            </w14:solidFill>
          </w14:textFill>
        </w:rPr>
      </w:pPr>
    </w:p>
    <w:p>
      <w:pPr>
        <w:rPr>
          <w:rFonts w:hint="default" w:ascii="Times New Roman" w:hAnsi="Times New Roman" w:eastAsia="宋体" w:cs="Times New Roman"/>
          <w:color w:val="000000" w:themeColor="text1"/>
          <w:sz w:val="24"/>
          <w:szCs w:val="24"/>
          <w14:textFill>
            <w14:solidFill>
              <w14:schemeClr w14:val="tx1"/>
            </w14:solidFill>
          </w14:textFill>
        </w:rPr>
      </w:pPr>
    </w:p>
    <w:p>
      <w:pPr>
        <w:pStyle w:val="3"/>
        <w:rPr>
          <w:rFonts w:hint="default" w:ascii="Times New Roman" w:hAnsi="Times New Roman" w:eastAsia="宋体" w:cs="Times New Roman"/>
          <w:color w:val="000000" w:themeColor="text1"/>
          <w:sz w:val="24"/>
          <w:szCs w:val="24"/>
          <w14:textFill>
            <w14:solidFill>
              <w14:schemeClr w14:val="tx1"/>
            </w14:solidFill>
          </w14:textFill>
        </w:rPr>
      </w:pPr>
    </w:p>
    <w:p>
      <w:pPr>
        <w:rPr>
          <w:rFonts w:hint="default" w:ascii="Times New Roman" w:hAnsi="Times New Roman" w:eastAsia="宋体" w:cs="Times New Roman"/>
          <w:color w:val="000000" w:themeColor="text1"/>
          <w:sz w:val="24"/>
          <w:szCs w:val="24"/>
          <w14:textFill>
            <w14:solidFill>
              <w14:schemeClr w14:val="tx1"/>
            </w14:solidFill>
          </w14:textFill>
        </w:rPr>
      </w:pPr>
    </w:p>
    <w:p>
      <w:pPr>
        <w:pStyle w:val="3"/>
        <w:ind w:left="0" w:leftChars="0" w:firstLine="0" w:firstLineChars="0"/>
        <w:rPr>
          <w:rFonts w:hint="default" w:ascii="Times New Roman" w:hAnsi="Times New Roman" w:eastAsia="宋体" w:cs="Times New Roman"/>
          <w:color w:val="000000" w:themeColor="text1"/>
          <w:sz w:val="24"/>
          <w:szCs w:val="24"/>
          <w14:textFill>
            <w14:solidFill>
              <w14:schemeClr w14:val="tx1"/>
            </w14:solidFill>
          </w14:textFill>
        </w:rPr>
      </w:pPr>
    </w:p>
    <w:p>
      <w:pPr>
        <w:rPr>
          <w:rFonts w:hint="default"/>
        </w:rPr>
      </w:pPr>
    </w:p>
    <w:p>
      <w:pPr>
        <w:rPr>
          <w:rFonts w:hint="default" w:ascii="Times New Roman" w:hAnsi="Times New Roman" w:eastAsia="宋体" w:cs="Times New Roman"/>
          <w:color w:val="000000" w:themeColor="text1"/>
          <w:sz w:val="24"/>
          <w:szCs w:val="24"/>
          <w14:textFill>
            <w14:solidFill>
              <w14:schemeClr w14:val="tx1"/>
            </w14:solidFill>
          </w14:textFill>
        </w:rPr>
      </w:pPr>
    </w:p>
    <w:p>
      <w:pPr>
        <w:pStyle w:val="3"/>
        <w:rPr>
          <w:rFonts w:hint="default" w:ascii="Times New Roman" w:hAnsi="Times New Roman" w:eastAsia="方正仿宋_GB2312" w:cs="Times New Roman"/>
          <w:color w:val="000000" w:themeColor="text1"/>
          <w:sz w:val="24"/>
          <w:szCs w:val="24"/>
          <w14:textFill>
            <w14:solidFill>
              <w14:schemeClr w14:val="tx1"/>
            </w14:solidFill>
          </w14:textFill>
        </w:rPr>
      </w:pPr>
    </w:p>
    <w:p>
      <w:pPr>
        <w:rPr>
          <w:rFonts w:hint="default" w:ascii="Times New Roman" w:hAnsi="Times New Roman" w:eastAsia="方正仿宋_GB2312" w:cs="Times New Roman"/>
          <w:color w:val="000000" w:themeColor="text1"/>
          <w14:textFill>
            <w14:solidFill>
              <w14:schemeClr w14:val="tx1"/>
            </w14:solidFill>
          </w14:textFill>
        </w:rPr>
      </w:pPr>
    </w:p>
    <w:p>
      <w:pPr>
        <w:snapToGrid w:val="0"/>
        <w:spacing w:line="560" w:lineRule="exact"/>
        <w:ind w:firstLine="1445" w:firstLineChars="400"/>
        <w:rPr>
          <w:rFonts w:hint="default" w:ascii="Times New Roman" w:hAnsi="Times New Roman" w:eastAsia="仿宋_GB2312" w:cs="Times New Roman"/>
          <w:color w:val="000000" w:themeColor="text1"/>
          <w:sz w:val="36"/>
          <w:szCs w:val="36"/>
          <w14:textFill>
            <w14:solidFill>
              <w14:schemeClr w14:val="tx1"/>
            </w14:solidFill>
          </w14:textFill>
        </w:rPr>
      </w:pPr>
      <w:r>
        <w:rPr>
          <w:rFonts w:hint="default" w:ascii="Times New Roman" w:hAnsi="Times New Roman" w:eastAsia="仿宋_GB2312" w:cs="Times New Roman"/>
          <w:b/>
          <w:bCs/>
          <w:color w:val="000000" w:themeColor="text1"/>
          <w:sz w:val="36"/>
          <w:szCs w:val="36"/>
          <w14:textFill>
            <w14:solidFill>
              <w14:schemeClr w14:val="tx1"/>
            </w14:solidFill>
          </w14:textFill>
        </w:rPr>
        <w:t>项目名称：</w:t>
      </w:r>
      <w:r>
        <w:rPr>
          <w:rFonts w:hint="default" w:ascii="Times New Roman" w:hAnsi="Times New Roman" w:eastAsia="仿宋_GB2312" w:cs="Times New Roman"/>
          <w:color w:val="000000" w:themeColor="text1"/>
          <w:sz w:val="36"/>
          <w:szCs w:val="36"/>
          <w14:textFill>
            <w14:solidFill>
              <w14:schemeClr w14:val="tx1"/>
            </w14:solidFill>
          </w14:textFill>
        </w:rPr>
        <w:t>动物防疫等补助经费</w:t>
      </w:r>
    </w:p>
    <w:p>
      <w:pPr>
        <w:snapToGrid w:val="0"/>
        <w:spacing w:line="560" w:lineRule="exact"/>
        <w:ind w:firstLine="1445" w:firstLineChars="400"/>
        <w:rPr>
          <w:rFonts w:hint="eastAsia" w:ascii="Times New Roman" w:hAnsi="Times New Roman" w:eastAsia="仿宋_GB2312" w:cs="Times New Roman"/>
          <w:b/>
          <w:bCs/>
          <w:color w:val="000000" w:themeColor="text1"/>
          <w:sz w:val="36"/>
          <w:szCs w:val="36"/>
          <w:lang w:val="en-US" w:eastAsia="zh-CN"/>
          <w14:textFill>
            <w14:solidFill>
              <w14:schemeClr w14:val="tx1"/>
            </w14:solidFill>
          </w14:textFill>
        </w:rPr>
      </w:pPr>
      <w:r>
        <w:rPr>
          <w:rFonts w:hint="eastAsia" w:ascii="Times New Roman" w:hAnsi="Times New Roman" w:eastAsia="仿宋_GB2312" w:cs="Times New Roman"/>
          <w:b/>
          <w:bCs/>
          <w:color w:val="000000" w:themeColor="text1"/>
          <w:sz w:val="36"/>
          <w:szCs w:val="36"/>
          <w:lang w:val="en-US" w:eastAsia="zh-CN"/>
          <w14:textFill>
            <w14:solidFill>
              <w14:schemeClr w14:val="tx1"/>
            </w14:solidFill>
          </w14:textFill>
        </w:rPr>
        <w:t>主管部门</w:t>
      </w:r>
      <w:r>
        <w:rPr>
          <w:rFonts w:hint="default" w:ascii="Times New Roman" w:hAnsi="Times New Roman" w:eastAsia="仿宋_GB2312" w:cs="Times New Roman"/>
          <w:b/>
          <w:bCs/>
          <w:color w:val="000000" w:themeColor="text1"/>
          <w:sz w:val="36"/>
          <w:szCs w:val="36"/>
          <w14:textFill>
            <w14:solidFill>
              <w14:schemeClr w14:val="tx1"/>
            </w14:solidFill>
          </w14:textFill>
        </w:rPr>
        <w:t>（公章）</w:t>
      </w:r>
      <w:r>
        <w:rPr>
          <w:rFonts w:hint="eastAsia" w:ascii="Times New Roman" w:hAnsi="Times New Roman" w:eastAsia="仿宋_GB2312" w:cs="Times New Roman"/>
          <w:b/>
          <w:bCs/>
          <w:color w:val="000000" w:themeColor="text1"/>
          <w:sz w:val="36"/>
          <w:szCs w:val="36"/>
          <w:lang w:val="en-US" w:eastAsia="zh-CN"/>
          <w14:textFill>
            <w14:solidFill>
              <w14:schemeClr w14:val="tx1"/>
            </w14:solidFill>
          </w14:textFill>
        </w:rPr>
        <w:t>：</w:t>
      </w:r>
      <w:r>
        <w:rPr>
          <w:rFonts w:hint="default" w:ascii="Times New Roman" w:hAnsi="Times New Roman" w:eastAsia="仿宋_GB2312" w:cs="Times New Roman"/>
          <w:color w:val="000000" w:themeColor="text1"/>
          <w:sz w:val="36"/>
          <w:szCs w:val="36"/>
          <w14:textFill>
            <w14:solidFill>
              <w14:schemeClr w14:val="tx1"/>
            </w14:solidFill>
          </w14:textFill>
        </w:rPr>
        <w:t>自治区畜牧兽医局</w:t>
      </w:r>
    </w:p>
    <w:p>
      <w:pPr>
        <w:snapToGrid w:val="0"/>
        <w:spacing w:line="560" w:lineRule="exact"/>
        <w:ind w:firstLine="1445" w:firstLineChars="400"/>
        <w:rPr>
          <w:rFonts w:hint="default" w:ascii="Times New Roman" w:hAnsi="Times New Roman" w:eastAsia="仿宋_GB2312" w:cs="Times New Roman"/>
          <w:color w:val="000000" w:themeColor="text1"/>
          <w:spacing w:val="-17"/>
          <w:sz w:val="36"/>
          <w:szCs w:val="36"/>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6"/>
          <w:szCs w:val="36"/>
          <w14:textFill>
            <w14:solidFill>
              <w14:schemeClr w14:val="tx1"/>
            </w14:solidFill>
          </w14:textFill>
        </w:rPr>
        <w:t>实施单位：</w:t>
      </w:r>
      <w:r>
        <w:rPr>
          <w:rFonts w:hint="eastAsia" w:ascii="Times New Roman" w:hAnsi="Times New Roman" w:eastAsia="仿宋_GB2312" w:cs="Times New Roman"/>
          <w:color w:val="000000" w:themeColor="text1"/>
          <w:spacing w:val="-17"/>
          <w:sz w:val="36"/>
          <w:szCs w:val="36"/>
          <w:lang w:val="en-US" w:eastAsia="zh-CN"/>
          <w14:textFill>
            <w14:solidFill>
              <w14:schemeClr w14:val="tx1"/>
            </w14:solidFill>
          </w14:textFill>
        </w:rPr>
        <w:t>各地（州、市）农业农村（畜牧兽医）局</w:t>
      </w:r>
    </w:p>
    <w:p>
      <w:pPr>
        <w:snapToGrid w:val="0"/>
        <w:spacing w:line="560" w:lineRule="exact"/>
        <w:ind w:firstLine="1445" w:firstLineChars="400"/>
        <w:rPr>
          <w:rFonts w:hint="default" w:ascii="Times New Roman" w:hAnsi="Times New Roman" w:eastAsia="仿宋_GB2312" w:cs="Times New Roman"/>
          <w:color w:val="000000" w:themeColor="text1"/>
          <w:sz w:val="36"/>
          <w:szCs w:val="36"/>
          <w:lang w:eastAsia="zh-CN"/>
          <w14:textFill>
            <w14:solidFill>
              <w14:schemeClr w14:val="tx1"/>
            </w14:solidFill>
          </w14:textFill>
        </w:rPr>
      </w:pPr>
      <w:r>
        <w:rPr>
          <w:rFonts w:hint="default" w:ascii="Times New Roman" w:hAnsi="Times New Roman" w:eastAsia="仿宋_GB2312" w:cs="Times New Roman"/>
          <w:b/>
          <w:bCs/>
          <w:color w:val="000000" w:themeColor="text1"/>
          <w:sz w:val="36"/>
          <w:szCs w:val="36"/>
          <w14:textFill>
            <w14:solidFill>
              <w14:schemeClr w14:val="tx1"/>
            </w14:solidFill>
          </w14:textFill>
        </w:rPr>
        <w:t>项目负责人（签章）：</w:t>
      </w:r>
      <w:r>
        <w:rPr>
          <w:rFonts w:hint="default" w:ascii="Times New Roman" w:hAnsi="Times New Roman" w:eastAsia="仿宋_GB2312" w:cs="Times New Roman"/>
          <w:color w:val="000000" w:themeColor="text1"/>
          <w:sz w:val="36"/>
          <w:szCs w:val="36"/>
          <w:lang w:eastAsia="zh-CN"/>
          <w14:textFill>
            <w14:solidFill>
              <w14:schemeClr w14:val="tx1"/>
            </w14:solidFill>
          </w14:textFill>
        </w:rPr>
        <w:t>张加群</w:t>
      </w:r>
    </w:p>
    <w:p>
      <w:pPr>
        <w:snapToGrid w:val="0"/>
        <w:spacing w:line="560" w:lineRule="exact"/>
        <w:ind w:firstLine="1445" w:firstLineChars="400"/>
        <w:rPr>
          <w:rFonts w:hint="default" w:ascii="Times New Roman" w:hAnsi="Times New Roman" w:eastAsia="方正小标宋简体" w:cs="Times New Roman"/>
          <w:color w:val="000000" w:themeColor="text1"/>
          <w:sz w:val="44"/>
          <w:szCs w:val="44"/>
          <w14:textFill>
            <w14:solidFill>
              <w14:schemeClr w14:val="tx1"/>
            </w14:solidFill>
          </w14:textFill>
        </w:rPr>
      </w:pPr>
      <w:r>
        <w:rPr>
          <w:rFonts w:hint="default" w:ascii="Times New Roman" w:hAnsi="Times New Roman" w:eastAsia="仿宋_GB2312" w:cs="Times New Roman"/>
          <w:b/>
          <w:bCs/>
          <w:color w:val="000000" w:themeColor="text1"/>
          <w:sz w:val="36"/>
          <w:szCs w:val="36"/>
          <w14:textFill>
            <w14:solidFill>
              <w14:schemeClr w14:val="tx1"/>
            </w14:solidFill>
          </w14:textFill>
        </w:rPr>
        <w:t>填报时间：</w:t>
      </w:r>
      <w:r>
        <w:rPr>
          <w:rFonts w:hint="default" w:ascii="Times New Roman" w:hAnsi="Times New Roman" w:eastAsia="仿宋_GB2312" w:cs="Times New Roman"/>
          <w:color w:val="000000" w:themeColor="text1"/>
          <w:sz w:val="36"/>
          <w:szCs w:val="36"/>
          <w14:textFill>
            <w14:solidFill>
              <w14:schemeClr w14:val="tx1"/>
            </w14:solidFill>
          </w14:textFill>
        </w:rPr>
        <w:t>202</w:t>
      </w:r>
      <w:r>
        <w:rPr>
          <w:rFonts w:hint="eastAsia" w:ascii="Times New Roman" w:hAnsi="Times New Roman" w:eastAsia="仿宋_GB2312" w:cs="Times New Roman"/>
          <w:color w:val="000000" w:themeColor="text1"/>
          <w:sz w:val="36"/>
          <w:szCs w:val="36"/>
          <w:lang w:val="en-US" w:eastAsia="zh-CN"/>
          <w14:textFill>
            <w14:solidFill>
              <w14:schemeClr w14:val="tx1"/>
            </w14:solidFill>
          </w14:textFill>
        </w:rPr>
        <w:t>3</w:t>
      </w:r>
      <w:r>
        <w:rPr>
          <w:rFonts w:hint="default" w:ascii="Times New Roman" w:hAnsi="Times New Roman" w:eastAsia="仿宋_GB2312" w:cs="Times New Roman"/>
          <w:color w:val="000000" w:themeColor="text1"/>
          <w:sz w:val="36"/>
          <w:szCs w:val="36"/>
          <w14:textFill>
            <w14:solidFill>
              <w14:schemeClr w14:val="tx1"/>
            </w14:solidFill>
          </w14:textFill>
        </w:rPr>
        <w:t>年</w:t>
      </w:r>
      <w:r>
        <w:rPr>
          <w:rFonts w:hint="eastAsia" w:ascii="Times New Roman" w:hAnsi="Times New Roman" w:eastAsia="仿宋_GB2312" w:cs="Times New Roman"/>
          <w:color w:val="000000" w:themeColor="text1"/>
          <w:sz w:val="36"/>
          <w:szCs w:val="36"/>
          <w:lang w:val="en-US" w:eastAsia="zh-CN"/>
          <w14:textFill>
            <w14:solidFill>
              <w14:schemeClr w14:val="tx1"/>
            </w14:solidFill>
          </w14:textFill>
        </w:rPr>
        <w:t>4</w:t>
      </w:r>
      <w:r>
        <w:rPr>
          <w:rFonts w:hint="default" w:ascii="Times New Roman" w:hAnsi="Times New Roman" w:eastAsia="仿宋_GB2312" w:cs="Times New Roman"/>
          <w:color w:val="000000" w:themeColor="text1"/>
          <w:sz w:val="36"/>
          <w:szCs w:val="36"/>
          <w14:textFill>
            <w14:solidFill>
              <w14:schemeClr w14:val="tx1"/>
            </w14:solidFill>
          </w14:textFill>
        </w:rPr>
        <w:t>月</w:t>
      </w:r>
      <w:r>
        <w:rPr>
          <w:rFonts w:hint="default" w:ascii="Times New Roman" w:hAnsi="Times New Roman" w:eastAsia="仿宋_GB2312" w:cs="Times New Roman"/>
          <w:color w:val="000000" w:themeColor="text1"/>
          <w:sz w:val="36"/>
          <w:szCs w:val="36"/>
          <w:lang w:val="en-US" w:eastAsia="zh-CN"/>
          <w14:textFill>
            <w14:solidFill>
              <w14:schemeClr w14:val="tx1"/>
            </w14:solidFill>
          </w14:textFill>
        </w:rPr>
        <w:t>1</w:t>
      </w:r>
      <w:r>
        <w:rPr>
          <w:rFonts w:hint="eastAsia" w:ascii="Times New Roman" w:hAnsi="Times New Roman" w:eastAsia="仿宋_GB2312" w:cs="Times New Roman"/>
          <w:color w:val="000000" w:themeColor="text1"/>
          <w:sz w:val="36"/>
          <w:szCs w:val="36"/>
          <w:lang w:val="en-US" w:eastAsia="zh-CN"/>
          <w14:textFill>
            <w14:solidFill>
              <w14:schemeClr w14:val="tx1"/>
            </w14:solidFill>
          </w14:textFill>
        </w:rPr>
        <w:t>0</w:t>
      </w:r>
      <w:r>
        <w:rPr>
          <w:rFonts w:hint="default" w:ascii="Times New Roman" w:hAnsi="Times New Roman" w:eastAsia="仿宋_GB2312" w:cs="Times New Roman"/>
          <w:color w:val="000000" w:themeColor="text1"/>
          <w:sz w:val="36"/>
          <w:szCs w:val="36"/>
          <w14:textFill>
            <w14:solidFill>
              <w14:schemeClr w14:val="tx1"/>
            </w14:solidFill>
          </w14:textFill>
        </w:rPr>
        <w:t>日</w:t>
      </w:r>
    </w:p>
    <w:p>
      <w:pPr>
        <w:pStyle w:val="3"/>
        <w:snapToGrid w:val="0"/>
        <w:spacing w:line="560" w:lineRule="exact"/>
        <w:ind w:left="0" w:firstLine="0"/>
        <w:jc w:val="center"/>
        <w:rPr>
          <w:rFonts w:hint="default" w:ascii="Times New Roman" w:hAnsi="Times New Roman" w:eastAsia="方正小标宋简体" w:cs="Times New Roman"/>
          <w:b w:val="0"/>
          <w:bCs w:val="0"/>
          <w:color w:val="000000" w:themeColor="text1"/>
          <w:kern w:val="2"/>
          <w:sz w:val="44"/>
          <w:szCs w:val="44"/>
          <w:lang w:val="en-US" w:eastAsia="zh-CN" w:bidi="ar-SA"/>
          <w14:textFill>
            <w14:solidFill>
              <w14:schemeClr w14:val="tx1"/>
            </w14:solidFill>
          </w14:textFill>
        </w:rPr>
      </w:pPr>
      <w:r>
        <w:rPr>
          <w:rFonts w:hint="default" w:ascii="Times New Roman" w:hAnsi="Times New Roman" w:eastAsia="方正小标宋简体" w:cs="Times New Roman"/>
          <w:b w:val="0"/>
          <w:bCs w:val="0"/>
          <w:color w:val="000000" w:themeColor="text1"/>
          <w:kern w:val="2"/>
          <w:sz w:val="44"/>
          <w:szCs w:val="44"/>
          <w:lang w:val="en-US" w:eastAsia="zh-CN" w:bidi="ar-SA"/>
          <w14:textFill>
            <w14:solidFill>
              <w14:schemeClr w14:val="tx1"/>
            </w14:solidFill>
          </w14:textFill>
        </w:rPr>
        <w:t>新疆</w:t>
      </w:r>
      <w:r>
        <w:rPr>
          <w:rFonts w:hint="eastAsia" w:ascii="Times New Roman" w:hAnsi="Times New Roman" w:eastAsia="方正小标宋简体" w:cs="Times New Roman"/>
          <w:b w:val="0"/>
          <w:bCs w:val="0"/>
          <w:color w:val="000000" w:themeColor="text1"/>
          <w:kern w:val="2"/>
          <w:sz w:val="44"/>
          <w:szCs w:val="44"/>
          <w:lang w:val="en-US" w:eastAsia="zh-CN" w:bidi="ar-SA"/>
          <w14:textFill>
            <w14:solidFill>
              <w14:schemeClr w14:val="tx1"/>
            </w14:solidFill>
          </w14:textFill>
        </w:rPr>
        <w:t>动物防疫等补助经费</w:t>
      </w:r>
      <w:r>
        <w:rPr>
          <w:rFonts w:hint="default" w:ascii="Times New Roman" w:hAnsi="Times New Roman" w:eastAsia="方正小标宋简体" w:cs="Times New Roman"/>
          <w:b w:val="0"/>
          <w:bCs w:val="0"/>
          <w:color w:val="000000" w:themeColor="text1"/>
          <w:kern w:val="2"/>
          <w:sz w:val="44"/>
          <w:szCs w:val="44"/>
          <w:lang w:val="en-US" w:eastAsia="zh-CN" w:bidi="ar-SA"/>
          <w14:textFill>
            <w14:solidFill>
              <w14:schemeClr w14:val="tx1"/>
            </w14:solidFill>
          </w14:textFill>
        </w:rPr>
        <w:t>转移支付绩效</w:t>
      </w:r>
    </w:p>
    <w:p>
      <w:pPr>
        <w:pStyle w:val="3"/>
        <w:snapToGrid w:val="0"/>
        <w:spacing w:line="560" w:lineRule="exact"/>
        <w:ind w:left="0" w:firstLine="0"/>
        <w:jc w:val="center"/>
        <w:rPr>
          <w:rFonts w:hint="default" w:ascii="Times New Roman" w:hAnsi="Times New Roman" w:eastAsia="方正小标宋简体" w:cs="Times New Roman"/>
          <w:b w:val="0"/>
          <w:bCs w:val="0"/>
          <w:color w:val="000000" w:themeColor="text1"/>
          <w:kern w:val="2"/>
          <w:sz w:val="44"/>
          <w:szCs w:val="44"/>
          <w:lang w:val="en-US" w:eastAsia="zh-CN" w:bidi="ar-SA"/>
          <w14:textFill>
            <w14:solidFill>
              <w14:schemeClr w14:val="tx1"/>
            </w14:solidFill>
          </w14:textFill>
        </w:rPr>
      </w:pPr>
      <w:r>
        <w:rPr>
          <w:rFonts w:hint="default" w:ascii="Times New Roman" w:hAnsi="Times New Roman" w:eastAsia="方正小标宋简体" w:cs="Times New Roman"/>
          <w:b w:val="0"/>
          <w:bCs w:val="0"/>
          <w:color w:val="000000" w:themeColor="text1"/>
          <w:kern w:val="2"/>
          <w:sz w:val="44"/>
          <w:szCs w:val="44"/>
          <w:lang w:val="en-US" w:eastAsia="zh-CN" w:bidi="ar-SA"/>
          <w14:textFill>
            <w14:solidFill>
              <w14:schemeClr w14:val="tx1"/>
            </w14:solidFill>
          </w14:textFill>
        </w:rPr>
        <w:t>自评报告</w:t>
      </w:r>
    </w:p>
    <w:p>
      <w:pPr>
        <w:rPr>
          <w:rFonts w:hint="default"/>
          <w:highlight w:val="none"/>
        </w:rPr>
      </w:pPr>
    </w:p>
    <w:p>
      <w:pPr>
        <w:spacing w:line="560" w:lineRule="exact"/>
        <w:ind w:firstLine="640" w:firstLineChars="200"/>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为贯彻落实党中央关于全面实施财政预算绩效管理的决策部署，根据</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《财政部关于开展2022年度中央对地方转移支付预算执行情况绩效自评工作的通知》（财监</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〔202</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3</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1号）</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，自治区畜牧兽医局高度重视，严格按规范要求组织开展了2022年度动物防疫</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等补助</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经费绩效自评工作，现将自评情况汇报如下：</w:t>
      </w:r>
    </w:p>
    <w:p>
      <w:pPr>
        <w:spacing w:line="560" w:lineRule="exact"/>
        <w:ind w:firstLine="640" w:firstLineChars="200"/>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一、绩效目标分解下达情况</w:t>
      </w:r>
    </w:p>
    <w:p>
      <w:pPr>
        <w:pStyle w:val="3"/>
        <w:snapToGrid w:val="0"/>
        <w:spacing w:line="560" w:lineRule="exact"/>
        <w:ind w:left="0" w:firstLine="642" w:firstLineChars="200"/>
        <w:rPr>
          <w:rFonts w:hint="default" w:ascii="Times New Roman" w:hAnsi="Times New Roman" w:eastAsia="楷体_GB2312" w:cs="Times New Roman"/>
          <w:b/>
          <w:bCs/>
          <w:color w:val="000000" w:themeColor="text1"/>
          <w:sz w:val="32"/>
          <w:szCs w:val="32"/>
          <w:highlight w:val="none"/>
          <w:lang w:val="en-US"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highlight w:val="none"/>
          <w14:textFill>
            <w14:solidFill>
              <w14:schemeClr w14:val="tx1"/>
            </w14:solidFill>
          </w14:textFill>
        </w:rPr>
        <w:t>（一）中央下达动物防疫</w:t>
      </w:r>
      <w:r>
        <w:rPr>
          <w:rFonts w:hint="eastAsia" w:ascii="Times New Roman" w:hAnsi="Times New Roman" w:eastAsia="楷体_GB2312" w:cs="Times New Roman"/>
          <w:b/>
          <w:bCs/>
          <w:color w:val="000000" w:themeColor="text1"/>
          <w:sz w:val="32"/>
          <w:szCs w:val="32"/>
          <w:highlight w:val="none"/>
          <w:lang w:val="en-US" w:eastAsia="zh-CN"/>
          <w14:textFill>
            <w14:solidFill>
              <w14:schemeClr w14:val="tx1"/>
            </w14:solidFill>
          </w14:textFill>
        </w:rPr>
        <w:t>等补助</w:t>
      </w:r>
      <w:r>
        <w:rPr>
          <w:rFonts w:hint="default" w:ascii="Times New Roman" w:hAnsi="Times New Roman" w:eastAsia="楷体_GB2312" w:cs="Times New Roman"/>
          <w:b/>
          <w:bCs/>
          <w:color w:val="000000" w:themeColor="text1"/>
          <w:sz w:val="32"/>
          <w:szCs w:val="32"/>
          <w:highlight w:val="none"/>
          <w14:textFill>
            <w14:solidFill>
              <w14:schemeClr w14:val="tx1"/>
            </w14:solidFill>
          </w14:textFill>
        </w:rPr>
        <w:t>经费预算和绩效目标情况</w:t>
      </w:r>
      <w:r>
        <w:rPr>
          <w:rFonts w:hint="default" w:ascii="Times New Roman" w:hAnsi="Times New Roman" w:eastAsia="楷体_GB2312" w:cs="Times New Roman"/>
          <w:b/>
          <w:bCs/>
          <w:color w:val="000000" w:themeColor="text1"/>
          <w:sz w:val="32"/>
          <w:szCs w:val="32"/>
          <w:highlight w:val="none"/>
          <w:lang w:eastAsia="zh-CN"/>
          <w14:textFill>
            <w14:solidFill>
              <w14:schemeClr w14:val="tx1"/>
            </w14:solidFill>
          </w14:textFill>
        </w:rPr>
        <w:t>。</w:t>
      </w:r>
    </w:p>
    <w:p>
      <w:pPr>
        <w:spacing w:line="560" w:lineRule="exact"/>
        <w:ind w:firstLine="642" w:firstLineChars="200"/>
        <w:rPr>
          <w:rFonts w:hint="default" w:ascii="Times New Roman" w:hAnsi="Times New Roman" w:eastAsia="仿宋_GB2312" w:cs="Times New Roman"/>
          <w:b/>
          <w:bCs/>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kern w:val="2"/>
          <w:sz w:val="32"/>
          <w:szCs w:val="32"/>
          <w:highlight w:val="none"/>
          <w:lang w:val="en-US" w:eastAsia="zh-CN" w:bidi="ar-SA"/>
          <w14:textFill>
            <w14:solidFill>
              <w14:schemeClr w14:val="tx1"/>
            </w14:solidFill>
          </w14:textFill>
        </w:rPr>
        <w:t>1. 下达预算情况。</w:t>
      </w:r>
    </w:p>
    <w:p>
      <w:pPr>
        <w:pStyle w:val="3"/>
        <w:ind w:left="0" w:firstLine="640" w:firstLineChars="200"/>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2022年度，财政部共分两批下达新疆2022年中央动物防疫等补助专项，资金共计31355万元，其中，强制免疫补助29814.584万元，强制扑杀补助1156.416万元，无害化处理补助384万元。详细如下：</w:t>
      </w:r>
    </w:p>
    <w:p>
      <w:pPr>
        <w:pStyle w:val="3"/>
        <w:ind w:left="0" w:firstLine="640" w:firstLineChars="200"/>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2021年11月9日，财政部印发《关于提前下达2022年农业相关转移支付资金预算的通知》（财农〔2021〕114号），下达新疆2022年中央动物防疫等补助专项资金26190万元，其中，动物强制免疫补助25632.048万元，强制扑杀补助173.952万元，无害化处理补助384万元。</w:t>
      </w:r>
    </w:p>
    <w:p>
      <w:pPr>
        <w:pStyle w:val="3"/>
        <w:ind w:left="0" w:firstLine="640" w:firstLineChars="200"/>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2022年4月19日，财政部印发《关于下达2022年动物防疫等补助经费预算的通知》（财农〔2022〕37号），下达新疆2022年中央动物防疫等补助专项资金5165万元，其中，强制免疫补助4182.536万元，预拨强制扑杀补助982.464万元。</w:t>
      </w:r>
    </w:p>
    <w:p>
      <w:pPr>
        <w:spacing w:line="560" w:lineRule="exact"/>
        <w:ind w:firstLine="642" w:firstLineChars="200"/>
        <w:rPr>
          <w:rFonts w:hint="default" w:ascii="Times New Roman" w:hAnsi="Times New Roman" w:eastAsia="仿宋_GB2312" w:cs="Times New Roman"/>
          <w:b/>
          <w:bCs/>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仿宋_GB2312" w:cs="Times New Roman"/>
          <w:b/>
          <w:bCs/>
          <w:color w:val="000000" w:themeColor="text1"/>
          <w:kern w:val="2"/>
          <w:sz w:val="32"/>
          <w:szCs w:val="32"/>
          <w:highlight w:val="none"/>
          <w:lang w:val="en-US" w:eastAsia="zh-CN" w:bidi="ar-SA"/>
          <w14:textFill>
            <w14:solidFill>
              <w14:schemeClr w14:val="tx1"/>
            </w14:solidFill>
          </w14:textFill>
        </w:rPr>
        <w:t>2.</w:t>
      </w:r>
      <w:r>
        <w:rPr>
          <w:rFonts w:hint="default" w:ascii="Times New Roman" w:hAnsi="Times New Roman" w:eastAsia="仿宋_GB2312" w:cs="Times New Roman"/>
          <w:b/>
          <w:bCs/>
          <w:color w:val="000000" w:themeColor="text1"/>
          <w:kern w:val="2"/>
          <w:sz w:val="32"/>
          <w:szCs w:val="32"/>
          <w:highlight w:val="none"/>
          <w:lang w:val="en-US" w:eastAsia="zh-CN" w:bidi="ar-SA"/>
          <w14:textFill>
            <w14:solidFill>
              <w14:schemeClr w14:val="tx1"/>
            </w14:solidFill>
          </w14:textFill>
        </w:rPr>
        <w:t>下达绩效目标情况。</w:t>
      </w:r>
    </w:p>
    <w:p>
      <w:pPr>
        <w:spacing w:line="560" w:lineRule="exact"/>
        <w:ind w:firstLine="640" w:firstLineChars="200"/>
        <w:rPr>
          <w:rFonts w:hint="default" w:ascii="Times New Roman" w:hAnsi="Times New Roman" w:eastAsia="方正仿宋_GB2312" w:cs="Times New Roman"/>
          <w:color w:val="000000" w:themeColor="text1"/>
          <w:sz w:val="32"/>
          <w:szCs w:val="32"/>
          <w:highlight w:val="none"/>
          <w14:textFill>
            <w14:solidFill>
              <w14:schemeClr w14:val="tx1"/>
            </w14:solidFill>
          </w14:textFill>
        </w:rPr>
      </w:pPr>
      <w:r>
        <w:rPr>
          <w:rFonts w:hint="default" w:ascii="Times New Roman" w:hAnsi="Times New Roman" w:eastAsia="方正仿宋_GB2312" w:cs="Times New Roman"/>
          <w:color w:val="000000" w:themeColor="text1"/>
          <w:sz w:val="32"/>
          <w:szCs w:val="32"/>
          <w:highlight w:val="none"/>
          <w14:textFill>
            <w14:solidFill>
              <w14:schemeClr w14:val="tx1"/>
            </w14:solidFill>
          </w14:textFill>
        </w:rPr>
        <w:t>财政部随文下达新疆区域绩效目标，具体为：</w:t>
      </w:r>
    </w:p>
    <w:tbl>
      <w:tblPr>
        <w:tblStyle w:val="9"/>
        <w:tblW w:w="8850" w:type="dxa"/>
        <w:tblInd w:w="0" w:type="dxa"/>
        <w:shd w:val="clear" w:color="auto" w:fill="auto"/>
        <w:tblLayout w:type="fixed"/>
        <w:tblCellMar>
          <w:top w:w="0" w:type="dxa"/>
          <w:left w:w="0" w:type="dxa"/>
          <w:bottom w:w="0" w:type="dxa"/>
          <w:right w:w="0" w:type="dxa"/>
        </w:tblCellMar>
      </w:tblPr>
      <w:tblGrid>
        <w:gridCol w:w="915"/>
        <w:gridCol w:w="960"/>
        <w:gridCol w:w="1065"/>
        <w:gridCol w:w="3690"/>
        <w:gridCol w:w="2220"/>
      </w:tblGrid>
      <w:tr>
        <w:tblPrEx>
          <w:shd w:val="clear" w:color="auto" w:fill="auto"/>
          <w:tblCellMar>
            <w:top w:w="0" w:type="dxa"/>
            <w:left w:w="0" w:type="dxa"/>
            <w:bottom w:w="0" w:type="dxa"/>
            <w:right w:w="0" w:type="dxa"/>
          </w:tblCellMar>
        </w:tblPrEx>
        <w:trPr>
          <w:trHeight w:val="859" w:hRule="atLeast"/>
        </w:trPr>
        <w:tc>
          <w:tcPr>
            <w:tcW w:w="8850" w:type="dxa"/>
            <w:gridSpan w:val="5"/>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bCs/>
                <w:i w:val="0"/>
                <w:color w:val="000000"/>
                <w:kern w:val="0"/>
                <w:sz w:val="24"/>
                <w:szCs w:val="24"/>
                <w:highlight w:val="none"/>
                <w:u w:val="none"/>
                <w:lang w:val="en-US" w:eastAsia="zh-CN" w:bidi="ar"/>
              </w:rPr>
              <w:t>动物防疫等补助经费区域绩效目标表</w:t>
            </w:r>
            <w:r>
              <w:rPr>
                <w:rFonts w:hint="default" w:ascii="Times New Roman" w:hAnsi="Times New Roman" w:eastAsia="宋体" w:cs="Times New Roman"/>
                <w:b/>
                <w:bCs/>
                <w:i w:val="0"/>
                <w:color w:val="000000"/>
                <w:kern w:val="0"/>
                <w:sz w:val="24"/>
                <w:szCs w:val="24"/>
                <w:highlight w:val="none"/>
                <w:u w:val="none"/>
                <w:lang w:val="en-US" w:eastAsia="zh-CN" w:bidi="ar"/>
              </w:rPr>
              <w:br w:type="textWrapping"/>
            </w:r>
            <w:r>
              <w:rPr>
                <w:rStyle w:val="31"/>
                <w:rFonts w:hint="default" w:ascii="Times New Roman" w:hAnsi="Times New Roman" w:eastAsia="宋体" w:cs="Times New Roman"/>
                <w:b/>
                <w:bCs/>
                <w:highlight w:val="none"/>
                <w:lang w:val="en-US" w:eastAsia="zh-CN" w:bidi="ar"/>
              </w:rPr>
              <w:t>（</w:t>
            </w:r>
            <w:r>
              <w:rPr>
                <w:rFonts w:hint="default" w:ascii="Times New Roman" w:hAnsi="Times New Roman" w:eastAsia="宋体" w:cs="Times New Roman"/>
                <w:b/>
                <w:bCs/>
                <w:i w:val="0"/>
                <w:color w:val="000000"/>
                <w:kern w:val="0"/>
                <w:sz w:val="24"/>
                <w:szCs w:val="24"/>
                <w:highlight w:val="none"/>
                <w:u w:val="none"/>
                <w:lang w:val="en-US" w:eastAsia="zh-CN" w:bidi="ar"/>
              </w:rPr>
              <w:t>2022</w:t>
            </w:r>
            <w:r>
              <w:rPr>
                <w:rStyle w:val="31"/>
                <w:rFonts w:hint="default" w:ascii="Times New Roman" w:hAnsi="Times New Roman" w:eastAsia="宋体" w:cs="Times New Roman"/>
                <w:b/>
                <w:bCs/>
                <w:highlight w:val="none"/>
                <w:lang w:val="en-US" w:eastAsia="zh-CN" w:bidi="ar"/>
              </w:rPr>
              <w:t>年度）</w:t>
            </w:r>
          </w:p>
        </w:tc>
      </w:tr>
      <w:tr>
        <w:tblPrEx>
          <w:tblCellMar>
            <w:top w:w="0" w:type="dxa"/>
            <w:left w:w="0" w:type="dxa"/>
            <w:bottom w:w="0" w:type="dxa"/>
            <w:right w:w="0" w:type="dxa"/>
          </w:tblCellMar>
        </w:tblPrEx>
        <w:trPr>
          <w:trHeight w:val="522" w:hRule="atLeast"/>
        </w:trPr>
        <w:tc>
          <w:tcPr>
            <w:tcW w:w="663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资金名称</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动物防疫等补助经费</w:t>
            </w:r>
          </w:p>
        </w:tc>
      </w:tr>
      <w:tr>
        <w:tblPrEx>
          <w:shd w:val="clear" w:color="auto" w:fill="auto"/>
          <w:tblCellMar>
            <w:top w:w="0" w:type="dxa"/>
            <w:left w:w="0" w:type="dxa"/>
            <w:bottom w:w="0" w:type="dxa"/>
            <w:right w:w="0" w:type="dxa"/>
          </w:tblCellMar>
        </w:tblPrEx>
        <w:trPr>
          <w:trHeight w:val="522" w:hRule="atLeast"/>
        </w:trPr>
        <w:tc>
          <w:tcPr>
            <w:tcW w:w="663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中央主管部门</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财政部、农业农村部</w:t>
            </w:r>
          </w:p>
        </w:tc>
      </w:tr>
      <w:tr>
        <w:tblPrEx>
          <w:shd w:val="clear" w:color="auto" w:fill="auto"/>
          <w:tblCellMar>
            <w:top w:w="0" w:type="dxa"/>
            <w:left w:w="0" w:type="dxa"/>
            <w:bottom w:w="0" w:type="dxa"/>
            <w:right w:w="0" w:type="dxa"/>
          </w:tblCellMar>
        </w:tblPrEx>
        <w:trPr>
          <w:trHeight w:val="522" w:hRule="atLeast"/>
        </w:trPr>
        <w:tc>
          <w:tcPr>
            <w:tcW w:w="663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省级财政部门</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新疆维吾尔自治区财政厅</w:t>
            </w:r>
          </w:p>
        </w:tc>
      </w:tr>
      <w:tr>
        <w:tblPrEx>
          <w:shd w:val="clear" w:color="auto" w:fill="auto"/>
          <w:tblCellMar>
            <w:top w:w="0" w:type="dxa"/>
            <w:left w:w="0" w:type="dxa"/>
            <w:bottom w:w="0" w:type="dxa"/>
            <w:right w:w="0" w:type="dxa"/>
          </w:tblCellMar>
        </w:tblPrEx>
        <w:trPr>
          <w:trHeight w:val="720" w:hRule="atLeast"/>
        </w:trPr>
        <w:tc>
          <w:tcPr>
            <w:tcW w:w="663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省级主管部门</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新疆维吾尔自治区农业农村厅（畜牧兽医局）</w:t>
            </w:r>
          </w:p>
        </w:tc>
      </w:tr>
      <w:tr>
        <w:tblPrEx>
          <w:shd w:val="clear" w:color="auto" w:fill="auto"/>
          <w:tblCellMar>
            <w:top w:w="0" w:type="dxa"/>
            <w:left w:w="0" w:type="dxa"/>
            <w:bottom w:w="0" w:type="dxa"/>
            <w:right w:w="0" w:type="dxa"/>
          </w:tblCellMar>
        </w:tblPrEx>
        <w:trPr>
          <w:trHeight w:val="379" w:hRule="atLeast"/>
        </w:trPr>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资金</w:t>
            </w:r>
            <w:r>
              <w:rPr>
                <w:rFonts w:hint="default" w:ascii="Times New Roman" w:hAnsi="Times New Roman" w:eastAsia="宋体" w:cs="Times New Roman"/>
                <w:i w:val="0"/>
                <w:color w:val="000000"/>
                <w:kern w:val="0"/>
                <w:sz w:val="20"/>
                <w:szCs w:val="20"/>
                <w:highlight w:val="none"/>
                <w:u w:val="none"/>
                <w:lang w:val="en-US" w:eastAsia="zh-CN" w:bidi="ar"/>
              </w:rPr>
              <w:br w:type="textWrapping"/>
            </w:r>
            <w:r>
              <w:rPr>
                <w:rFonts w:hint="default" w:ascii="Times New Roman" w:hAnsi="Times New Roman" w:eastAsia="宋体" w:cs="Times New Roman"/>
                <w:i w:val="0"/>
                <w:color w:val="000000"/>
                <w:kern w:val="0"/>
                <w:sz w:val="20"/>
                <w:szCs w:val="20"/>
                <w:highlight w:val="none"/>
                <w:u w:val="none"/>
                <w:lang w:val="en-US" w:eastAsia="zh-CN" w:bidi="ar"/>
              </w:rPr>
              <w:t>情况</w:t>
            </w:r>
          </w:p>
        </w:tc>
        <w:tc>
          <w:tcPr>
            <w:tcW w:w="571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年度金额（万元）：</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highlight w:val="none"/>
                <w:u w:val="none"/>
              </w:rPr>
            </w:pPr>
          </w:p>
        </w:tc>
      </w:tr>
      <w:tr>
        <w:tblPrEx>
          <w:shd w:val="clear" w:color="auto" w:fill="auto"/>
          <w:tblCellMar>
            <w:top w:w="0" w:type="dxa"/>
            <w:left w:w="0" w:type="dxa"/>
            <w:bottom w:w="0" w:type="dxa"/>
            <w:right w:w="0" w:type="dxa"/>
          </w:tblCellMar>
        </w:tblPrEx>
        <w:trPr>
          <w:trHeight w:val="379"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highlight w:val="none"/>
                <w:u w:val="none"/>
              </w:rPr>
            </w:pPr>
          </w:p>
        </w:tc>
        <w:tc>
          <w:tcPr>
            <w:tcW w:w="571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其中：中央补助</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31355</w:t>
            </w:r>
          </w:p>
        </w:tc>
      </w:tr>
      <w:tr>
        <w:tblPrEx>
          <w:shd w:val="clear" w:color="auto" w:fill="auto"/>
          <w:tblCellMar>
            <w:top w:w="0" w:type="dxa"/>
            <w:left w:w="0" w:type="dxa"/>
            <w:bottom w:w="0" w:type="dxa"/>
            <w:right w:w="0" w:type="dxa"/>
          </w:tblCellMar>
        </w:tblPrEx>
        <w:trPr>
          <w:trHeight w:val="379"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highlight w:val="none"/>
                <w:u w:val="none"/>
              </w:rPr>
            </w:pPr>
          </w:p>
        </w:tc>
        <w:tc>
          <w:tcPr>
            <w:tcW w:w="571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 xml:space="preserve">     地方资金</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highlight w:val="none"/>
                <w:u w:val="none"/>
              </w:rPr>
            </w:pPr>
          </w:p>
        </w:tc>
      </w:tr>
      <w:tr>
        <w:tblPrEx>
          <w:shd w:val="clear" w:color="auto" w:fill="auto"/>
          <w:tblCellMar>
            <w:top w:w="0" w:type="dxa"/>
            <w:left w:w="0" w:type="dxa"/>
            <w:bottom w:w="0" w:type="dxa"/>
            <w:right w:w="0" w:type="dxa"/>
          </w:tblCellMar>
        </w:tblPrEx>
        <w:trPr>
          <w:trHeight w:val="379"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年度目标</w:t>
            </w:r>
          </w:p>
        </w:tc>
        <w:tc>
          <w:tcPr>
            <w:tcW w:w="793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开展强制免疫、强制扑杀和养殖环节病死猪无害化处理</w:t>
            </w:r>
          </w:p>
        </w:tc>
      </w:tr>
      <w:tr>
        <w:tblPrEx>
          <w:shd w:val="clear" w:color="auto" w:fill="auto"/>
          <w:tblCellMar>
            <w:top w:w="0" w:type="dxa"/>
            <w:left w:w="0" w:type="dxa"/>
            <w:bottom w:w="0" w:type="dxa"/>
            <w:right w:w="0" w:type="dxa"/>
          </w:tblCellMar>
        </w:tblPrEx>
        <w:trPr>
          <w:trHeight w:val="702"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sz w:val="20"/>
                <w:szCs w:val="20"/>
                <w:highlight w:val="none"/>
                <w:u w:val="none"/>
              </w:rPr>
            </w:pPr>
            <w:r>
              <w:rPr>
                <w:rFonts w:hint="default" w:ascii="Times New Roman" w:hAnsi="Times New Roman" w:eastAsia="宋体" w:cs="Times New Roman"/>
                <w:b/>
                <w:bCs/>
                <w:i w:val="0"/>
                <w:color w:val="000000"/>
                <w:kern w:val="0"/>
                <w:sz w:val="20"/>
                <w:szCs w:val="20"/>
                <w:highlight w:val="none"/>
                <w:u w:val="none"/>
                <w:lang w:val="en-US" w:eastAsia="zh-CN" w:bidi="ar"/>
              </w:rPr>
              <w:t>一级指标</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sz w:val="20"/>
                <w:szCs w:val="20"/>
                <w:highlight w:val="none"/>
                <w:u w:val="none"/>
              </w:rPr>
            </w:pPr>
            <w:r>
              <w:rPr>
                <w:rFonts w:hint="default" w:ascii="Times New Roman" w:hAnsi="Times New Roman" w:eastAsia="宋体" w:cs="Times New Roman"/>
                <w:b/>
                <w:bCs/>
                <w:i w:val="0"/>
                <w:color w:val="000000"/>
                <w:kern w:val="0"/>
                <w:sz w:val="20"/>
                <w:szCs w:val="20"/>
                <w:highlight w:val="none"/>
                <w:u w:val="none"/>
                <w:lang w:val="en-US" w:eastAsia="zh-CN" w:bidi="ar"/>
              </w:rPr>
              <w:t>二级指标</w:t>
            </w:r>
          </w:p>
        </w:tc>
        <w:tc>
          <w:tcPr>
            <w:tcW w:w="3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sz w:val="20"/>
                <w:szCs w:val="20"/>
                <w:highlight w:val="none"/>
                <w:u w:val="none"/>
              </w:rPr>
            </w:pPr>
            <w:r>
              <w:rPr>
                <w:rFonts w:hint="default" w:ascii="Times New Roman" w:hAnsi="Times New Roman" w:eastAsia="宋体" w:cs="Times New Roman"/>
                <w:b/>
                <w:bCs/>
                <w:i w:val="0"/>
                <w:color w:val="000000"/>
                <w:kern w:val="0"/>
                <w:sz w:val="20"/>
                <w:szCs w:val="20"/>
                <w:highlight w:val="none"/>
                <w:u w:val="none"/>
                <w:lang w:val="en-US" w:eastAsia="zh-CN" w:bidi="ar"/>
              </w:rPr>
              <w:t>三级指标</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sz w:val="20"/>
                <w:szCs w:val="20"/>
                <w:highlight w:val="none"/>
                <w:u w:val="none"/>
              </w:rPr>
            </w:pPr>
            <w:r>
              <w:rPr>
                <w:rFonts w:hint="default" w:ascii="Times New Roman" w:hAnsi="Times New Roman" w:eastAsia="宋体" w:cs="Times New Roman"/>
                <w:b/>
                <w:bCs/>
                <w:i w:val="0"/>
                <w:color w:val="000000"/>
                <w:kern w:val="0"/>
                <w:sz w:val="20"/>
                <w:szCs w:val="20"/>
                <w:highlight w:val="none"/>
                <w:u w:val="none"/>
                <w:lang w:val="en-US" w:eastAsia="zh-CN" w:bidi="ar"/>
              </w:rPr>
              <w:t>指标值</w:t>
            </w:r>
          </w:p>
        </w:tc>
      </w:tr>
      <w:tr>
        <w:tblPrEx>
          <w:shd w:val="clear" w:color="auto" w:fill="auto"/>
          <w:tblCellMar>
            <w:top w:w="0" w:type="dxa"/>
            <w:left w:w="0" w:type="dxa"/>
            <w:bottom w:w="0" w:type="dxa"/>
            <w:right w:w="0" w:type="dxa"/>
          </w:tblCellMar>
        </w:tblPrEx>
        <w:trPr>
          <w:trHeight w:val="499" w:hRule="atLeast"/>
        </w:trPr>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绩效目标</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产出指标</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数量指标</w:t>
            </w:r>
          </w:p>
        </w:tc>
        <w:tc>
          <w:tcPr>
            <w:tcW w:w="3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强制免疫病种应免畜禽的免疫密度</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≥90%</w:t>
            </w:r>
          </w:p>
        </w:tc>
      </w:tr>
      <w:tr>
        <w:tblPrEx>
          <w:shd w:val="clear" w:color="auto" w:fill="auto"/>
          <w:tblCellMar>
            <w:top w:w="0" w:type="dxa"/>
            <w:left w:w="0" w:type="dxa"/>
            <w:bottom w:w="0" w:type="dxa"/>
            <w:right w:w="0" w:type="dxa"/>
          </w:tblCellMar>
        </w:tblPrEx>
        <w:trPr>
          <w:trHeight w:val="499"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highlight w:val="none"/>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highlight w:val="none"/>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highlight w:val="none"/>
                <w:u w:val="none"/>
              </w:rPr>
            </w:pPr>
          </w:p>
        </w:tc>
        <w:tc>
          <w:tcPr>
            <w:tcW w:w="3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强制扑杀补助数量（头、只）</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0"/>
                <w:szCs w:val="20"/>
                <w:highlight w:val="none"/>
                <w:u w:val="none"/>
                <w:lang w:eastAsia="zh-Hans"/>
              </w:rPr>
            </w:pPr>
            <w:r>
              <w:rPr>
                <w:rFonts w:hint="default" w:ascii="Times New Roman" w:hAnsi="Times New Roman" w:eastAsia="宋体" w:cs="Times New Roman"/>
                <w:i w:val="0"/>
                <w:color w:val="000000"/>
                <w:kern w:val="0"/>
                <w:sz w:val="20"/>
                <w:szCs w:val="20"/>
                <w:highlight w:val="none"/>
                <w:u w:val="none"/>
                <w:lang w:val="en-US" w:eastAsia="zh-CN" w:bidi="ar"/>
              </w:rPr>
              <w:t>13506</w:t>
            </w:r>
          </w:p>
        </w:tc>
      </w:tr>
      <w:tr>
        <w:tblPrEx>
          <w:shd w:val="clear" w:color="auto" w:fill="auto"/>
          <w:tblCellMar>
            <w:top w:w="0" w:type="dxa"/>
            <w:left w:w="0" w:type="dxa"/>
            <w:bottom w:w="0" w:type="dxa"/>
            <w:right w:w="0" w:type="dxa"/>
          </w:tblCellMar>
        </w:tblPrEx>
        <w:trPr>
          <w:trHeight w:val="499"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highlight w:val="none"/>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highlight w:val="none"/>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highlight w:val="none"/>
                <w:u w:val="none"/>
              </w:rPr>
            </w:pPr>
          </w:p>
        </w:tc>
        <w:tc>
          <w:tcPr>
            <w:tcW w:w="3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强制扑杀补助数量（羽）</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w:t>
            </w:r>
          </w:p>
        </w:tc>
      </w:tr>
      <w:tr>
        <w:tblPrEx>
          <w:shd w:val="clear" w:color="auto" w:fill="auto"/>
          <w:tblCellMar>
            <w:top w:w="0" w:type="dxa"/>
            <w:left w:w="0" w:type="dxa"/>
            <w:bottom w:w="0" w:type="dxa"/>
            <w:right w:w="0" w:type="dxa"/>
          </w:tblCellMar>
        </w:tblPrEx>
        <w:trPr>
          <w:trHeight w:val="499"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highlight w:val="none"/>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highlight w:val="none"/>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highlight w:val="none"/>
                <w:u w:val="none"/>
              </w:rPr>
            </w:pPr>
          </w:p>
        </w:tc>
        <w:tc>
          <w:tcPr>
            <w:tcW w:w="3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养殖环节病死猪无害化处理补助头数</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81361</w:t>
            </w:r>
          </w:p>
        </w:tc>
      </w:tr>
      <w:tr>
        <w:tblPrEx>
          <w:shd w:val="clear" w:color="auto" w:fill="auto"/>
          <w:tblCellMar>
            <w:top w:w="0" w:type="dxa"/>
            <w:left w:w="0" w:type="dxa"/>
            <w:bottom w:w="0" w:type="dxa"/>
            <w:right w:w="0" w:type="dxa"/>
          </w:tblCellMar>
        </w:tblPrEx>
        <w:trPr>
          <w:trHeight w:val="499"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highlight w:val="none"/>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highlight w:val="none"/>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highlight w:val="none"/>
                <w:u w:val="none"/>
              </w:rPr>
            </w:pPr>
          </w:p>
        </w:tc>
        <w:tc>
          <w:tcPr>
            <w:tcW w:w="3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完成包虫病疫区犬的驱虫数量（万只）</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0"/>
                <w:szCs w:val="20"/>
                <w:highlight w:val="none"/>
                <w:u w:val="none"/>
                <w:lang w:val="en-US" w:eastAsia="zh-Hans"/>
              </w:rPr>
            </w:pPr>
            <w:r>
              <w:rPr>
                <w:rFonts w:hint="default" w:ascii="Times New Roman" w:hAnsi="Times New Roman" w:eastAsia="宋体" w:cs="Times New Roman"/>
                <w:i w:val="0"/>
                <w:color w:val="000000"/>
                <w:kern w:val="0"/>
                <w:sz w:val="20"/>
                <w:szCs w:val="20"/>
                <w:highlight w:val="none"/>
                <w:u w:val="none"/>
                <w:lang w:val="en-US" w:eastAsia="zh-CN" w:bidi="ar"/>
              </w:rPr>
              <w:t>51.36</w:t>
            </w:r>
          </w:p>
        </w:tc>
      </w:tr>
      <w:tr>
        <w:tblPrEx>
          <w:shd w:val="clear" w:color="auto" w:fill="auto"/>
          <w:tblCellMar>
            <w:top w:w="0" w:type="dxa"/>
            <w:left w:w="0" w:type="dxa"/>
            <w:bottom w:w="0" w:type="dxa"/>
            <w:right w:w="0" w:type="dxa"/>
          </w:tblCellMar>
        </w:tblPrEx>
        <w:trPr>
          <w:trHeight w:val="499"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highlight w:val="none"/>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highlight w:val="none"/>
                <w:u w:val="none"/>
              </w:rPr>
            </w:pP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质量指标</w:t>
            </w:r>
          </w:p>
        </w:tc>
        <w:tc>
          <w:tcPr>
            <w:tcW w:w="3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中央财政补助经费使用率</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100%</w:t>
            </w:r>
          </w:p>
        </w:tc>
      </w:tr>
      <w:tr>
        <w:tblPrEx>
          <w:shd w:val="clear" w:color="auto" w:fill="auto"/>
          <w:tblCellMar>
            <w:top w:w="0" w:type="dxa"/>
            <w:left w:w="0" w:type="dxa"/>
            <w:bottom w:w="0" w:type="dxa"/>
            <w:right w:w="0" w:type="dxa"/>
          </w:tblCellMar>
        </w:tblPrEx>
        <w:trPr>
          <w:trHeight w:val="499"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highlight w:val="none"/>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highlight w:val="none"/>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highlight w:val="none"/>
                <w:u w:val="none"/>
              </w:rPr>
            </w:pPr>
          </w:p>
        </w:tc>
        <w:tc>
          <w:tcPr>
            <w:tcW w:w="3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依法对重大动物疫情处置率</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100%</w:t>
            </w:r>
          </w:p>
        </w:tc>
      </w:tr>
      <w:tr>
        <w:tblPrEx>
          <w:shd w:val="clear" w:color="auto" w:fill="auto"/>
          <w:tblCellMar>
            <w:top w:w="0" w:type="dxa"/>
            <w:left w:w="0" w:type="dxa"/>
            <w:bottom w:w="0" w:type="dxa"/>
            <w:right w:w="0" w:type="dxa"/>
          </w:tblCellMar>
        </w:tblPrEx>
        <w:trPr>
          <w:trHeight w:val="720"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highlight w:val="none"/>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highlight w:val="none"/>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highlight w:val="none"/>
                <w:u w:val="none"/>
              </w:rPr>
            </w:pPr>
          </w:p>
        </w:tc>
        <w:tc>
          <w:tcPr>
            <w:tcW w:w="3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免疫质量和免疫效果（除布病外其他病种的平均免疫抗体合格率）</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≥70%</w:t>
            </w:r>
          </w:p>
        </w:tc>
      </w:tr>
      <w:tr>
        <w:tblPrEx>
          <w:shd w:val="clear" w:color="auto" w:fill="auto"/>
          <w:tblCellMar>
            <w:top w:w="0" w:type="dxa"/>
            <w:left w:w="0" w:type="dxa"/>
            <w:bottom w:w="0" w:type="dxa"/>
            <w:right w:w="0" w:type="dxa"/>
          </w:tblCellMar>
        </w:tblPrEx>
        <w:trPr>
          <w:trHeight w:val="720"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highlight w:val="none"/>
                <w:u w:val="none"/>
              </w:rPr>
            </w:pP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效益指标</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社会效益</w:t>
            </w:r>
            <w:r>
              <w:rPr>
                <w:rFonts w:hint="default" w:ascii="Times New Roman" w:hAnsi="Times New Roman" w:eastAsia="宋体" w:cs="Times New Roman"/>
                <w:i w:val="0"/>
                <w:color w:val="000000"/>
                <w:kern w:val="0"/>
                <w:sz w:val="20"/>
                <w:szCs w:val="20"/>
                <w:highlight w:val="none"/>
                <w:u w:val="none"/>
                <w:lang w:val="en-US" w:eastAsia="zh-CN" w:bidi="ar"/>
              </w:rPr>
              <w:br w:type="textWrapping"/>
            </w:r>
            <w:r>
              <w:rPr>
                <w:rFonts w:hint="default" w:ascii="Times New Roman" w:hAnsi="Times New Roman" w:eastAsia="宋体" w:cs="Times New Roman"/>
                <w:i w:val="0"/>
                <w:color w:val="000000"/>
                <w:kern w:val="0"/>
                <w:sz w:val="20"/>
                <w:szCs w:val="20"/>
                <w:highlight w:val="none"/>
                <w:u w:val="none"/>
                <w:lang w:val="en-US" w:eastAsia="zh-CN" w:bidi="ar"/>
              </w:rPr>
              <w:t>指标</w:t>
            </w:r>
          </w:p>
        </w:tc>
        <w:tc>
          <w:tcPr>
            <w:tcW w:w="3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口蹄疫、高致病性禽流感、布病、包虫病等优先防治病种防治工作</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lang w:val="en-US"/>
              </w:rPr>
            </w:pPr>
            <w:r>
              <w:rPr>
                <w:rFonts w:hint="default" w:ascii="Times New Roman" w:hAnsi="Times New Roman" w:eastAsia="宋体" w:cs="Times New Roman"/>
                <w:i w:val="0"/>
                <w:color w:val="000000"/>
                <w:kern w:val="0"/>
                <w:sz w:val="20"/>
                <w:szCs w:val="20"/>
                <w:highlight w:val="none"/>
                <w:u w:val="none"/>
                <w:lang w:val="en-US" w:eastAsia="zh-CN" w:bidi="ar"/>
              </w:rPr>
              <w:t>100%</w:t>
            </w:r>
          </w:p>
        </w:tc>
      </w:tr>
      <w:tr>
        <w:tblPrEx>
          <w:shd w:val="clear" w:color="auto" w:fill="auto"/>
          <w:tblCellMar>
            <w:top w:w="0" w:type="dxa"/>
            <w:left w:w="0" w:type="dxa"/>
            <w:bottom w:w="0" w:type="dxa"/>
            <w:right w:w="0" w:type="dxa"/>
          </w:tblCellMar>
        </w:tblPrEx>
        <w:trPr>
          <w:trHeight w:val="499"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highlight w:val="none"/>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highlight w:val="none"/>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highlight w:val="none"/>
                <w:u w:val="none"/>
              </w:rPr>
            </w:pPr>
          </w:p>
        </w:tc>
        <w:tc>
          <w:tcPr>
            <w:tcW w:w="3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资金使用重大违规违纪问题</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100%</w:t>
            </w:r>
          </w:p>
        </w:tc>
      </w:tr>
      <w:tr>
        <w:tblPrEx>
          <w:shd w:val="clear" w:color="auto" w:fill="auto"/>
          <w:tblCellMar>
            <w:top w:w="0" w:type="dxa"/>
            <w:left w:w="0" w:type="dxa"/>
            <w:bottom w:w="0" w:type="dxa"/>
            <w:right w:w="0" w:type="dxa"/>
          </w:tblCellMar>
        </w:tblPrEx>
        <w:trPr>
          <w:trHeight w:val="499"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highlight w:val="none"/>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生态效益</w:t>
            </w:r>
            <w:r>
              <w:rPr>
                <w:rFonts w:hint="default" w:ascii="Times New Roman" w:hAnsi="Times New Roman" w:eastAsia="宋体" w:cs="Times New Roman"/>
                <w:i w:val="0"/>
                <w:color w:val="000000"/>
                <w:kern w:val="0"/>
                <w:sz w:val="20"/>
                <w:szCs w:val="20"/>
                <w:highlight w:val="none"/>
                <w:u w:val="none"/>
                <w:lang w:val="en-US" w:eastAsia="zh-CN" w:bidi="ar"/>
              </w:rPr>
              <w:br w:type="textWrapping"/>
            </w:r>
            <w:r>
              <w:rPr>
                <w:rFonts w:hint="default" w:ascii="Times New Roman" w:hAnsi="Times New Roman" w:eastAsia="宋体" w:cs="Times New Roman"/>
                <w:i w:val="0"/>
                <w:color w:val="000000"/>
                <w:kern w:val="0"/>
                <w:sz w:val="20"/>
                <w:szCs w:val="20"/>
                <w:highlight w:val="none"/>
                <w:u w:val="none"/>
                <w:lang w:val="en-US" w:eastAsia="zh-CN" w:bidi="ar"/>
              </w:rPr>
              <w:t>指标</w:t>
            </w:r>
          </w:p>
        </w:tc>
        <w:tc>
          <w:tcPr>
            <w:tcW w:w="3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大规模随意抛弃病死猪事件</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100%</w:t>
            </w:r>
          </w:p>
        </w:tc>
      </w:tr>
      <w:tr>
        <w:tblPrEx>
          <w:shd w:val="clear" w:color="auto" w:fill="auto"/>
          <w:tblCellMar>
            <w:top w:w="0" w:type="dxa"/>
            <w:left w:w="0" w:type="dxa"/>
            <w:bottom w:w="0" w:type="dxa"/>
            <w:right w:w="0" w:type="dxa"/>
          </w:tblCellMar>
        </w:tblPrEx>
        <w:trPr>
          <w:trHeight w:val="499"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满意度</w:t>
            </w:r>
            <w:r>
              <w:rPr>
                <w:rFonts w:hint="default" w:ascii="Times New Roman" w:hAnsi="Times New Roman" w:eastAsia="宋体" w:cs="Times New Roman"/>
                <w:i w:val="0"/>
                <w:color w:val="000000"/>
                <w:kern w:val="0"/>
                <w:sz w:val="20"/>
                <w:szCs w:val="20"/>
                <w:highlight w:val="none"/>
                <w:u w:val="none"/>
                <w:lang w:val="en-US" w:eastAsia="zh-CN" w:bidi="ar"/>
              </w:rPr>
              <w:br w:type="textWrapping"/>
            </w:r>
            <w:r>
              <w:rPr>
                <w:rFonts w:hint="default" w:ascii="Times New Roman" w:hAnsi="Times New Roman" w:eastAsia="宋体" w:cs="Times New Roman"/>
                <w:i w:val="0"/>
                <w:color w:val="000000"/>
                <w:kern w:val="0"/>
                <w:sz w:val="20"/>
                <w:szCs w:val="20"/>
                <w:highlight w:val="none"/>
                <w:u w:val="none"/>
                <w:lang w:val="en-US" w:eastAsia="zh-CN" w:bidi="ar"/>
              </w:rPr>
              <w:t>指标</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服务对象满意度指标</w:t>
            </w:r>
          </w:p>
        </w:tc>
        <w:tc>
          <w:tcPr>
            <w:tcW w:w="3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补助对象对项目实施满意率</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≥90%</w:t>
            </w:r>
          </w:p>
        </w:tc>
      </w:tr>
    </w:tbl>
    <w:p>
      <w:pPr>
        <w:pStyle w:val="3"/>
        <w:ind w:left="0" w:leftChars="0" w:firstLine="0" w:firstLineChars="0"/>
        <w:rPr>
          <w:rFonts w:hint="default" w:ascii="Times New Roman" w:hAnsi="Times New Roman" w:cs="Times New Roman"/>
          <w:color w:val="000000" w:themeColor="text1"/>
          <w:highlight w:val="none"/>
          <w14:textFill>
            <w14:solidFill>
              <w14:schemeClr w14:val="tx1"/>
            </w14:solidFill>
          </w14:textFill>
        </w:rPr>
      </w:pPr>
    </w:p>
    <w:p>
      <w:pPr>
        <w:numPr>
          <w:ilvl w:val="0"/>
          <w:numId w:val="0"/>
        </w:numPr>
        <w:tabs>
          <w:tab w:val="left" w:pos="7080"/>
        </w:tabs>
        <w:spacing w:line="560" w:lineRule="exact"/>
        <w:ind w:firstLine="642" w:firstLineChars="200"/>
        <w:rPr>
          <w:rFonts w:hint="default" w:ascii="Times New Roman" w:hAnsi="Times New Roman" w:eastAsia="楷体_GB2312" w:cs="Times New Roman"/>
          <w:b/>
          <w:bCs/>
          <w:color w:val="000000" w:themeColor="text1"/>
          <w:sz w:val="32"/>
          <w:szCs w:val="32"/>
          <w:highlight w:val="none"/>
          <w:lang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highlight w:val="none"/>
          <w:lang w:eastAsia="zh-CN"/>
          <w14:textFill>
            <w14:solidFill>
              <w14:schemeClr w14:val="tx1"/>
            </w14:solidFill>
          </w14:textFill>
        </w:rPr>
        <w:t>（</w:t>
      </w:r>
      <w:r>
        <w:rPr>
          <w:rFonts w:hint="default" w:ascii="Times New Roman" w:hAnsi="Times New Roman" w:eastAsia="楷体_GB2312" w:cs="Times New Roman"/>
          <w:b/>
          <w:bCs/>
          <w:color w:val="000000" w:themeColor="text1"/>
          <w:sz w:val="32"/>
          <w:szCs w:val="32"/>
          <w:highlight w:val="none"/>
          <w:lang w:val="en-US" w:eastAsia="zh-CN"/>
          <w14:textFill>
            <w14:solidFill>
              <w14:schemeClr w14:val="tx1"/>
            </w14:solidFill>
          </w14:textFill>
        </w:rPr>
        <w:t>二</w:t>
      </w:r>
      <w:r>
        <w:rPr>
          <w:rFonts w:hint="default" w:ascii="Times New Roman" w:hAnsi="Times New Roman" w:eastAsia="楷体_GB2312" w:cs="Times New Roman"/>
          <w:b/>
          <w:bCs/>
          <w:color w:val="000000" w:themeColor="text1"/>
          <w:sz w:val="32"/>
          <w:szCs w:val="32"/>
          <w:highlight w:val="none"/>
          <w:lang w:eastAsia="zh-CN"/>
          <w14:textFill>
            <w14:solidFill>
              <w14:schemeClr w14:val="tx1"/>
            </w14:solidFill>
          </w14:textFill>
        </w:rPr>
        <w:t>）</w:t>
      </w:r>
      <w:r>
        <w:rPr>
          <w:rFonts w:hint="default" w:ascii="Times New Roman" w:hAnsi="Times New Roman" w:eastAsia="楷体_GB2312" w:cs="Times New Roman"/>
          <w:b/>
          <w:bCs/>
          <w:color w:val="000000" w:themeColor="text1"/>
          <w:sz w:val="32"/>
          <w:szCs w:val="32"/>
          <w:highlight w:val="none"/>
          <w14:textFill>
            <w14:solidFill>
              <w14:schemeClr w14:val="tx1"/>
            </w14:solidFill>
          </w14:textFill>
        </w:rPr>
        <w:t>自治区资金安排、分解下达预算和绩效目标情况</w:t>
      </w:r>
      <w:r>
        <w:rPr>
          <w:rFonts w:hint="default" w:ascii="Times New Roman" w:hAnsi="Times New Roman" w:eastAsia="楷体_GB2312" w:cs="Times New Roman"/>
          <w:b/>
          <w:bCs/>
          <w:color w:val="000000" w:themeColor="text1"/>
          <w:sz w:val="32"/>
          <w:szCs w:val="32"/>
          <w:highlight w:val="none"/>
          <w:lang w:eastAsia="zh-CN"/>
          <w14:textFill>
            <w14:solidFill>
              <w14:schemeClr w14:val="tx1"/>
            </w14:solidFill>
          </w14:textFill>
        </w:rPr>
        <w:t>。</w:t>
      </w:r>
    </w:p>
    <w:p>
      <w:pPr>
        <w:spacing w:line="560" w:lineRule="exact"/>
        <w:ind w:firstLine="642" w:firstLineChars="200"/>
        <w:rPr>
          <w:rFonts w:hint="default" w:ascii="Times New Roman" w:hAnsi="Times New Roman" w:eastAsia="仿宋_GB2312" w:cs="Times New Roman"/>
          <w:b/>
          <w:bCs/>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kern w:val="2"/>
          <w:sz w:val="32"/>
          <w:szCs w:val="32"/>
          <w:highlight w:val="none"/>
          <w:lang w:val="en-US" w:eastAsia="zh-CN" w:bidi="ar-SA"/>
          <w14:textFill>
            <w14:solidFill>
              <w14:schemeClr w14:val="tx1"/>
            </w14:solidFill>
          </w14:textFill>
        </w:rPr>
        <w:t>1. 自治区分解下达</w:t>
      </w:r>
      <w:r>
        <w:rPr>
          <w:rFonts w:hint="eastAsia" w:ascii="Times New Roman" w:hAnsi="Times New Roman" w:eastAsia="仿宋_GB2312" w:cs="Times New Roman"/>
          <w:b/>
          <w:bCs/>
          <w:color w:val="000000" w:themeColor="text1"/>
          <w:kern w:val="2"/>
          <w:sz w:val="32"/>
          <w:szCs w:val="32"/>
          <w:highlight w:val="none"/>
          <w:lang w:val="en-US" w:eastAsia="zh-CN" w:bidi="ar-SA"/>
          <w14:textFill>
            <w14:solidFill>
              <w14:schemeClr w14:val="tx1"/>
            </w14:solidFill>
          </w14:textFill>
        </w:rPr>
        <w:t>中央财政动物防疫等补助经费</w:t>
      </w:r>
      <w:r>
        <w:rPr>
          <w:rFonts w:hint="default" w:ascii="Times New Roman" w:hAnsi="Times New Roman" w:eastAsia="仿宋_GB2312" w:cs="Times New Roman"/>
          <w:b/>
          <w:bCs/>
          <w:color w:val="000000" w:themeColor="text1"/>
          <w:kern w:val="2"/>
          <w:sz w:val="32"/>
          <w:szCs w:val="32"/>
          <w:highlight w:val="none"/>
          <w:lang w:val="en-US" w:eastAsia="zh-CN" w:bidi="ar-SA"/>
          <w14:textFill>
            <w14:solidFill>
              <w14:schemeClr w14:val="tx1"/>
            </w14:solidFill>
          </w14:textFill>
        </w:rPr>
        <w:t>情况。</w:t>
      </w:r>
    </w:p>
    <w:p>
      <w:pPr>
        <w:pStyle w:val="3"/>
        <w:ind w:left="0" w:firstLine="640" w:firstLineChars="200"/>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2022年5月18日，自治区财政厅印发《关于下达2022年中央动物防疫等补助经费预算的通知》（新财农〔2022〕32号），分解下达资金31355万元，具体分解如下：</w:t>
      </w:r>
    </w:p>
    <w:tbl>
      <w:tblPr>
        <w:tblStyle w:val="9"/>
        <w:tblW w:w="9465" w:type="dxa"/>
        <w:tblInd w:w="0" w:type="dxa"/>
        <w:shd w:val="clear" w:color="auto" w:fill="auto"/>
        <w:tblLayout w:type="fixed"/>
        <w:tblCellMar>
          <w:top w:w="0" w:type="dxa"/>
          <w:left w:w="0" w:type="dxa"/>
          <w:bottom w:w="0" w:type="dxa"/>
          <w:right w:w="0" w:type="dxa"/>
        </w:tblCellMar>
      </w:tblPr>
      <w:tblGrid>
        <w:gridCol w:w="360"/>
        <w:gridCol w:w="1530"/>
        <w:gridCol w:w="1515"/>
        <w:gridCol w:w="1515"/>
        <w:gridCol w:w="1515"/>
        <w:gridCol w:w="1515"/>
        <w:gridCol w:w="1515"/>
      </w:tblGrid>
      <w:tr>
        <w:tblPrEx>
          <w:tblCellMar>
            <w:top w:w="0" w:type="dxa"/>
            <w:left w:w="0" w:type="dxa"/>
            <w:bottom w:w="0" w:type="dxa"/>
            <w:right w:w="0" w:type="dxa"/>
          </w:tblCellMar>
        </w:tblPrEx>
        <w:trPr>
          <w:trHeight w:val="820" w:hRule="atLeast"/>
        </w:trPr>
        <w:tc>
          <w:tcPr>
            <w:tcW w:w="9465"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32"/>
                <w:szCs w:val="32"/>
                <w:highlight w:val="none"/>
                <w:u w:val="none"/>
              </w:rPr>
            </w:pPr>
            <w:r>
              <w:rPr>
                <w:rFonts w:hint="default" w:ascii="Times New Roman" w:hAnsi="Times New Roman" w:eastAsia="宋体" w:cs="Times New Roman"/>
                <w:b/>
                <w:bCs/>
                <w:i w:val="0"/>
                <w:color w:val="000000"/>
                <w:kern w:val="0"/>
                <w:sz w:val="32"/>
                <w:szCs w:val="32"/>
                <w:highlight w:val="none"/>
                <w:u w:val="none"/>
                <w:lang w:val="en-US" w:eastAsia="zh-CN" w:bidi="ar"/>
              </w:rPr>
              <w:t>2022年中央财政动物防疫等补助经费分配表</w:t>
            </w:r>
          </w:p>
        </w:tc>
      </w:tr>
      <w:tr>
        <w:tblPrEx>
          <w:shd w:val="clear" w:color="auto" w:fill="auto"/>
          <w:tblCellMar>
            <w:top w:w="0" w:type="dxa"/>
            <w:left w:w="0" w:type="dxa"/>
            <w:bottom w:w="0" w:type="dxa"/>
            <w:right w:w="0" w:type="dxa"/>
          </w:tblCellMar>
        </w:tblPrEx>
        <w:trPr>
          <w:trHeight w:val="460" w:hRule="atLeast"/>
        </w:trPr>
        <w:tc>
          <w:tcPr>
            <w:tcW w:w="360" w:type="dxa"/>
            <w:tcBorders>
              <w:top w:val="nil"/>
              <w:left w:val="nil"/>
              <w:bottom w:val="nil"/>
              <w:right w:val="nil"/>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32"/>
                <w:szCs w:val="32"/>
                <w:highlight w:val="none"/>
                <w:u w:val="none"/>
              </w:rPr>
            </w:pPr>
          </w:p>
        </w:tc>
        <w:tc>
          <w:tcPr>
            <w:tcW w:w="1530" w:type="dxa"/>
            <w:tcBorders>
              <w:top w:val="nil"/>
              <w:left w:val="nil"/>
              <w:bottom w:val="nil"/>
              <w:right w:val="nil"/>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32"/>
                <w:szCs w:val="32"/>
                <w:highlight w:val="none"/>
                <w:u w:val="none"/>
              </w:rPr>
            </w:pPr>
          </w:p>
        </w:tc>
        <w:tc>
          <w:tcPr>
            <w:tcW w:w="1515" w:type="dxa"/>
            <w:tcBorders>
              <w:top w:val="nil"/>
              <w:left w:val="nil"/>
              <w:bottom w:val="nil"/>
              <w:right w:val="nil"/>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32"/>
                <w:szCs w:val="32"/>
                <w:highlight w:val="none"/>
                <w:u w:val="none"/>
              </w:rPr>
            </w:pPr>
          </w:p>
        </w:tc>
        <w:tc>
          <w:tcPr>
            <w:tcW w:w="1515" w:type="dxa"/>
            <w:tcBorders>
              <w:top w:val="nil"/>
              <w:left w:val="nil"/>
              <w:bottom w:val="nil"/>
              <w:right w:val="nil"/>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32"/>
                <w:szCs w:val="32"/>
                <w:highlight w:val="none"/>
                <w:u w:val="none"/>
              </w:rPr>
            </w:pPr>
          </w:p>
        </w:tc>
        <w:tc>
          <w:tcPr>
            <w:tcW w:w="1515" w:type="dxa"/>
            <w:tcBorders>
              <w:top w:val="nil"/>
              <w:left w:val="nil"/>
              <w:bottom w:val="nil"/>
              <w:right w:val="nil"/>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32"/>
                <w:szCs w:val="32"/>
                <w:highlight w:val="none"/>
                <w:u w:val="none"/>
              </w:rPr>
            </w:pPr>
          </w:p>
        </w:tc>
        <w:tc>
          <w:tcPr>
            <w:tcW w:w="1515"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单位：万元</w:t>
            </w:r>
          </w:p>
        </w:tc>
        <w:tc>
          <w:tcPr>
            <w:tcW w:w="1515" w:type="dxa"/>
            <w:tcBorders>
              <w:top w:val="nil"/>
              <w:left w:val="nil"/>
              <w:bottom w:val="nil"/>
              <w:right w:val="nil"/>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32"/>
                <w:szCs w:val="32"/>
                <w:highlight w:val="none"/>
                <w:u w:val="none"/>
              </w:rPr>
            </w:pPr>
          </w:p>
        </w:tc>
      </w:tr>
      <w:tr>
        <w:tblPrEx>
          <w:tblCellMar>
            <w:top w:w="0" w:type="dxa"/>
            <w:left w:w="0" w:type="dxa"/>
            <w:bottom w:w="0" w:type="dxa"/>
            <w:right w:w="0" w:type="dxa"/>
          </w:tblCellMar>
        </w:tblPrEx>
        <w:trPr>
          <w:trHeight w:val="400"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highlight w:val="none"/>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地区</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此次下达</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已提前下达</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合计</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强制扑杀</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指导性任务</w:t>
            </w:r>
          </w:p>
        </w:tc>
      </w:tr>
      <w:tr>
        <w:tblPrEx>
          <w:tblCellMar>
            <w:top w:w="0" w:type="dxa"/>
            <w:left w:w="0" w:type="dxa"/>
            <w:bottom w:w="0" w:type="dxa"/>
            <w:right w:w="0" w:type="dxa"/>
          </w:tblCellMar>
        </w:tblPrEx>
        <w:trPr>
          <w:trHeight w:val="400" w:hRule="atLeast"/>
        </w:trPr>
        <w:tc>
          <w:tcPr>
            <w:tcW w:w="18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合计</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5165</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26190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31355</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1156.416</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30198.584</w:t>
            </w:r>
          </w:p>
        </w:tc>
      </w:tr>
      <w:tr>
        <w:tblPrEx>
          <w:tblCellMar>
            <w:top w:w="0" w:type="dxa"/>
            <w:left w:w="0" w:type="dxa"/>
            <w:bottom w:w="0" w:type="dxa"/>
            <w:right w:w="0" w:type="dxa"/>
          </w:tblCellMar>
        </w:tblPrEx>
        <w:trPr>
          <w:trHeight w:val="400"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1</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伊犁州</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931.24</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3816.4</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4747.64</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145.592</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4602.048</w:t>
            </w:r>
          </w:p>
        </w:tc>
      </w:tr>
      <w:tr>
        <w:tblPrEx>
          <w:tblCellMar>
            <w:top w:w="0" w:type="dxa"/>
            <w:left w:w="0" w:type="dxa"/>
            <w:bottom w:w="0" w:type="dxa"/>
            <w:right w:w="0" w:type="dxa"/>
          </w:tblCellMar>
        </w:tblPrEx>
        <w:trPr>
          <w:trHeight w:val="400"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2</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乌鲁木齐市</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86.84</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444.2</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531.04</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-38.96</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570</w:t>
            </w:r>
          </w:p>
        </w:tc>
      </w:tr>
      <w:tr>
        <w:tblPrEx>
          <w:tblCellMar>
            <w:top w:w="0" w:type="dxa"/>
            <w:left w:w="0" w:type="dxa"/>
            <w:bottom w:w="0" w:type="dxa"/>
            <w:right w:w="0" w:type="dxa"/>
          </w:tblCellMar>
        </w:tblPrEx>
        <w:trPr>
          <w:trHeight w:val="400"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3</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昌吉州</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152.44</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2058.6</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2211.04</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-27.96</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2239</w:t>
            </w:r>
          </w:p>
        </w:tc>
      </w:tr>
      <w:tr>
        <w:tblPrEx>
          <w:tblCellMar>
            <w:top w:w="0" w:type="dxa"/>
            <w:left w:w="0" w:type="dxa"/>
            <w:bottom w:w="0" w:type="dxa"/>
            <w:right w:w="0" w:type="dxa"/>
          </w:tblCellMar>
        </w:tblPrEx>
        <w:trPr>
          <w:trHeight w:val="400"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4</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克拉玛依市</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66.44</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65.44</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131.88</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-10.12</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142</w:t>
            </w:r>
          </w:p>
        </w:tc>
      </w:tr>
      <w:tr>
        <w:tblPrEx>
          <w:tblCellMar>
            <w:top w:w="0" w:type="dxa"/>
            <w:left w:w="0" w:type="dxa"/>
            <w:bottom w:w="0" w:type="dxa"/>
            <w:right w:w="0" w:type="dxa"/>
          </w:tblCellMar>
        </w:tblPrEx>
        <w:trPr>
          <w:trHeight w:val="400"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5</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塔城地区</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177</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1940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2117</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2117</w:t>
            </w:r>
          </w:p>
        </w:tc>
      </w:tr>
      <w:tr>
        <w:tblPrEx>
          <w:tblCellMar>
            <w:top w:w="0" w:type="dxa"/>
            <w:left w:w="0" w:type="dxa"/>
            <w:bottom w:w="0" w:type="dxa"/>
            <w:right w:w="0" w:type="dxa"/>
          </w:tblCellMar>
        </w:tblPrEx>
        <w:trPr>
          <w:trHeight w:val="400"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6</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阿勒泰地区</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360.24</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2024.72</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2384.96</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675.96</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1709</w:t>
            </w:r>
          </w:p>
        </w:tc>
      </w:tr>
      <w:tr>
        <w:tblPrEx>
          <w:tblCellMar>
            <w:top w:w="0" w:type="dxa"/>
            <w:left w:w="0" w:type="dxa"/>
            <w:bottom w:w="0" w:type="dxa"/>
            <w:right w:w="0" w:type="dxa"/>
          </w:tblCellMar>
        </w:tblPrEx>
        <w:trPr>
          <w:trHeight w:val="400"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7</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博州</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159</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713</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872</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872</w:t>
            </w:r>
          </w:p>
        </w:tc>
      </w:tr>
      <w:tr>
        <w:tblPrEx>
          <w:tblCellMar>
            <w:top w:w="0" w:type="dxa"/>
            <w:left w:w="0" w:type="dxa"/>
            <w:bottom w:w="0" w:type="dxa"/>
            <w:right w:w="0" w:type="dxa"/>
          </w:tblCellMar>
        </w:tblPrEx>
        <w:trPr>
          <w:trHeight w:val="400"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8</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吐鲁番市</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49.04</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335.96</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385</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23</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362</w:t>
            </w:r>
          </w:p>
        </w:tc>
      </w:tr>
      <w:tr>
        <w:tblPrEx>
          <w:tblCellMar>
            <w:top w:w="0" w:type="dxa"/>
            <w:left w:w="0" w:type="dxa"/>
            <w:bottom w:w="0" w:type="dxa"/>
            <w:right w:w="0" w:type="dxa"/>
          </w:tblCellMar>
        </w:tblPrEx>
        <w:trPr>
          <w:trHeight w:val="400"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9</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哈密市</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223.424</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583</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806.424</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239.424</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567</w:t>
            </w:r>
          </w:p>
        </w:tc>
      </w:tr>
      <w:tr>
        <w:tblPrEx>
          <w:tblCellMar>
            <w:top w:w="0" w:type="dxa"/>
            <w:left w:w="0" w:type="dxa"/>
            <w:bottom w:w="0" w:type="dxa"/>
            <w:right w:w="0" w:type="dxa"/>
          </w:tblCellMar>
        </w:tblPrEx>
        <w:trPr>
          <w:trHeight w:val="400"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10</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巴州</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501</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2602</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3103</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3103</w:t>
            </w:r>
          </w:p>
        </w:tc>
      </w:tr>
      <w:tr>
        <w:tblPrEx>
          <w:tblCellMar>
            <w:top w:w="0" w:type="dxa"/>
            <w:left w:w="0" w:type="dxa"/>
            <w:bottom w:w="0" w:type="dxa"/>
            <w:right w:w="0" w:type="dxa"/>
          </w:tblCellMar>
        </w:tblPrEx>
        <w:trPr>
          <w:trHeight w:val="400"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11</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阿克苏地区</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951.2</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2764.56</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3715.76</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54.76</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3661</w:t>
            </w:r>
          </w:p>
        </w:tc>
      </w:tr>
      <w:tr>
        <w:tblPrEx>
          <w:tblCellMar>
            <w:top w:w="0" w:type="dxa"/>
            <w:left w:w="0" w:type="dxa"/>
            <w:bottom w:w="0" w:type="dxa"/>
            <w:right w:w="0" w:type="dxa"/>
          </w:tblCellMar>
        </w:tblPrEx>
        <w:trPr>
          <w:trHeight w:val="400"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12</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克州</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114.12</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1441.08</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1555.2</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13.2</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1542</w:t>
            </w:r>
          </w:p>
        </w:tc>
      </w:tr>
      <w:tr>
        <w:tblPrEx>
          <w:tblCellMar>
            <w:top w:w="0" w:type="dxa"/>
            <w:left w:w="0" w:type="dxa"/>
            <w:bottom w:w="0" w:type="dxa"/>
            <w:right w:w="0" w:type="dxa"/>
          </w:tblCellMar>
        </w:tblPrEx>
        <w:trPr>
          <w:trHeight w:val="400"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13</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喀什地区</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342.64</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4028.4</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4371.04</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-2.96</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4374</w:t>
            </w:r>
          </w:p>
        </w:tc>
      </w:tr>
      <w:tr>
        <w:tblPrEx>
          <w:tblCellMar>
            <w:top w:w="0" w:type="dxa"/>
            <w:left w:w="0" w:type="dxa"/>
            <w:bottom w:w="0" w:type="dxa"/>
            <w:right w:w="0" w:type="dxa"/>
          </w:tblCellMar>
        </w:tblPrEx>
        <w:trPr>
          <w:trHeight w:val="400"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14</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和田地区</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708.376</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3072.64</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3781.016</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84.48</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3696.536</w:t>
            </w:r>
          </w:p>
        </w:tc>
      </w:tr>
      <w:tr>
        <w:tblPrEx>
          <w:tblCellMar>
            <w:top w:w="0" w:type="dxa"/>
            <w:left w:w="0" w:type="dxa"/>
            <w:bottom w:w="0" w:type="dxa"/>
            <w:right w:w="0" w:type="dxa"/>
          </w:tblCellMar>
        </w:tblPrEx>
        <w:trPr>
          <w:trHeight w:val="500"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15</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自治区动物疾病预防控制中心</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342</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 xml:space="preserve">300.000 </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642</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highlight w:val="none"/>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642</w:t>
            </w:r>
          </w:p>
        </w:tc>
      </w:tr>
    </w:tbl>
    <w:p>
      <w:pPr>
        <w:spacing w:line="560" w:lineRule="exact"/>
        <w:ind w:firstLine="642" w:firstLineChars="200"/>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Times New Roman"/>
          <w:b/>
          <w:bCs/>
          <w:color w:val="000000" w:themeColor="text1"/>
          <w:kern w:val="2"/>
          <w:sz w:val="32"/>
          <w:szCs w:val="32"/>
          <w:highlight w:val="none"/>
          <w:lang w:val="en-US" w:eastAsia="zh-CN" w:bidi="ar-SA"/>
          <w14:textFill>
            <w14:solidFill>
              <w14:schemeClr w14:val="tx1"/>
            </w14:solidFill>
          </w14:textFill>
        </w:rPr>
        <w:t>2</w:t>
      </w:r>
      <w:r>
        <w:rPr>
          <w:rFonts w:hint="default" w:ascii="Times New Roman" w:hAnsi="Times New Roman" w:eastAsia="仿宋_GB2312" w:cs="Times New Roman"/>
          <w:b/>
          <w:bCs/>
          <w:color w:val="000000" w:themeColor="text1"/>
          <w:kern w:val="2"/>
          <w:sz w:val="32"/>
          <w:szCs w:val="32"/>
          <w:highlight w:val="none"/>
          <w:lang w:val="en-US" w:eastAsia="zh-CN" w:bidi="ar-SA"/>
          <w14:textFill>
            <w14:solidFill>
              <w14:schemeClr w14:val="tx1"/>
            </w14:solidFill>
          </w14:textFill>
        </w:rPr>
        <w:t>. 自治区分解下达</w:t>
      </w:r>
      <w:r>
        <w:rPr>
          <w:rFonts w:hint="eastAsia" w:ascii="Times New Roman" w:hAnsi="Times New Roman" w:eastAsia="仿宋_GB2312" w:cs="Times New Roman"/>
          <w:b/>
          <w:bCs/>
          <w:color w:val="000000" w:themeColor="text1"/>
          <w:kern w:val="2"/>
          <w:sz w:val="32"/>
          <w:szCs w:val="32"/>
          <w:highlight w:val="none"/>
          <w:lang w:val="en-US" w:eastAsia="zh-CN" w:bidi="ar-SA"/>
          <w14:textFill>
            <w14:solidFill>
              <w14:schemeClr w14:val="tx1"/>
            </w14:solidFill>
          </w14:textFill>
        </w:rPr>
        <w:t>本级应配套强制扑杀补助资金</w:t>
      </w:r>
      <w:r>
        <w:rPr>
          <w:rFonts w:hint="default" w:ascii="Times New Roman" w:hAnsi="Times New Roman" w:eastAsia="仿宋_GB2312" w:cs="Times New Roman"/>
          <w:b/>
          <w:bCs/>
          <w:color w:val="000000" w:themeColor="text1"/>
          <w:kern w:val="2"/>
          <w:sz w:val="32"/>
          <w:szCs w:val="32"/>
          <w:highlight w:val="none"/>
          <w:lang w:val="en-US" w:eastAsia="zh-CN" w:bidi="ar-SA"/>
          <w14:textFill>
            <w14:solidFill>
              <w14:schemeClr w14:val="tx1"/>
            </w14:solidFill>
          </w14:textFill>
        </w:rPr>
        <w:t>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2312" w:cs="Times New Roman"/>
          <w:color w:val="000000" w:themeColor="text1"/>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2022年4月25日，自治区财政厅印发《关于下达自治区动物防疫等补助经费（2021年9月-2022年2月强制扑杀）的通知》（新财农〔2022〕25号），下达强制扑杀补助资金202.348万元，资金分解如下：</w:t>
      </w:r>
    </w:p>
    <w:p>
      <w:pPr>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outlineLvl w:val="9"/>
        <w:rPr>
          <w:rFonts w:hint="default" w:ascii="Times New Roman" w:hAnsi="Times New Roman" w:eastAsia="方正小标宋简体" w:cs="Times New Roman"/>
          <w:color w:val="000000" w:themeColor="text1"/>
          <w:highlight w:val="none"/>
          <w14:textFill>
            <w14:solidFill>
              <w14:schemeClr w14:val="tx1"/>
            </w14:solidFill>
          </w14:textFill>
        </w:rPr>
      </w:pPr>
    </w:p>
    <w:tbl>
      <w:tblPr>
        <w:tblStyle w:val="9"/>
        <w:tblW w:w="8623" w:type="dxa"/>
        <w:tblInd w:w="0" w:type="dxa"/>
        <w:shd w:val="clear" w:color="auto" w:fill="auto"/>
        <w:tblLayout w:type="fixed"/>
        <w:tblCellMar>
          <w:top w:w="0" w:type="dxa"/>
          <w:left w:w="0" w:type="dxa"/>
          <w:bottom w:w="0" w:type="dxa"/>
          <w:right w:w="0" w:type="dxa"/>
        </w:tblCellMar>
      </w:tblPr>
      <w:tblGrid>
        <w:gridCol w:w="375"/>
        <w:gridCol w:w="1185"/>
        <w:gridCol w:w="1230"/>
        <w:gridCol w:w="1147"/>
        <w:gridCol w:w="1147"/>
        <w:gridCol w:w="1038"/>
        <w:gridCol w:w="805"/>
        <w:gridCol w:w="1696"/>
      </w:tblGrid>
      <w:tr>
        <w:tblPrEx>
          <w:shd w:val="clear" w:color="auto" w:fill="auto"/>
          <w:tblCellMar>
            <w:top w:w="0" w:type="dxa"/>
            <w:left w:w="0" w:type="dxa"/>
            <w:bottom w:w="0" w:type="dxa"/>
            <w:right w:w="0" w:type="dxa"/>
          </w:tblCellMar>
        </w:tblPrEx>
        <w:trPr>
          <w:trHeight w:val="975" w:hRule="atLeast"/>
        </w:trPr>
        <w:tc>
          <w:tcPr>
            <w:tcW w:w="8623" w:type="dxa"/>
            <w:gridSpan w:val="8"/>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b/>
                <w:bCs/>
                <w:i w:val="0"/>
                <w:color w:val="000000"/>
                <w:kern w:val="0"/>
                <w:sz w:val="20"/>
                <w:szCs w:val="20"/>
                <w:highlight w:val="none"/>
                <w:u w:val="none"/>
                <w:lang w:val="en-US" w:eastAsia="zh-CN" w:bidi="ar"/>
              </w:rPr>
              <w:t>新疆维吾尔自治区中央财政和自治区财政强制扑杀补助经费申请汇总表</w:t>
            </w:r>
            <w:r>
              <w:rPr>
                <w:rFonts w:hint="default" w:ascii="Times New Roman" w:hAnsi="Times New Roman" w:eastAsia="宋体" w:cs="Times New Roman"/>
                <w:i w:val="0"/>
                <w:color w:val="000000"/>
                <w:kern w:val="0"/>
                <w:sz w:val="20"/>
                <w:szCs w:val="20"/>
                <w:highlight w:val="none"/>
                <w:u w:val="none"/>
                <w:lang w:val="en-US" w:eastAsia="zh-CN" w:bidi="ar"/>
              </w:rPr>
              <w:br w:type="textWrapping"/>
            </w:r>
            <w:r>
              <w:rPr>
                <w:rFonts w:hint="default" w:ascii="Times New Roman" w:hAnsi="Times New Roman" w:eastAsia="宋体" w:cs="Times New Roman"/>
                <w:b/>
                <w:bCs/>
                <w:i w:val="0"/>
                <w:color w:val="000000"/>
                <w:kern w:val="0"/>
                <w:sz w:val="20"/>
                <w:szCs w:val="20"/>
                <w:highlight w:val="none"/>
                <w:u w:val="none"/>
                <w:lang w:val="en-US" w:eastAsia="zh-CN" w:bidi="ar"/>
              </w:rPr>
              <w:t>（2021年9月1日-2022年2月28日）</w:t>
            </w:r>
          </w:p>
        </w:tc>
      </w:tr>
      <w:tr>
        <w:tblPrEx>
          <w:shd w:val="clear" w:color="auto" w:fill="auto"/>
          <w:tblCellMar>
            <w:top w:w="0" w:type="dxa"/>
            <w:left w:w="0" w:type="dxa"/>
            <w:bottom w:w="0" w:type="dxa"/>
            <w:right w:w="0" w:type="dxa"/>
          </w:tblCellMar>
        </w:tblPrEx>
        <w:trPr>
          <w:trHeight w:val="360" w:hRule="atLeast"/>
        </w:trPr>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val="0"/>
                <w:i w:val="0"/>
                <w:color w:val="000000"/>
                <w:sz w:val="20"/>
                <w:szCs w:val="20"/>
                <w:highlight w:val="none"/>
                <w:u w:val="none"/>
              </w:rPr>
            </w:pPr>
            <w:r>
              <w:rPr>
                <w:rFonts w:hint="default" w:ascii="Times New Roman" w:hAnsi="Times New Roman" w:eastAsia="宋体" w:cs="Times New Roman"/>
                <w:b/>
                <w:bCs w:val="0"/>
                <w:i w:val="0"/>
                <w:color w:val="000000"/>
                <w:kern w:val="0"/>
                <w:sz w:val="20"/>
                <w:szCs w:val="20"/>
                <w:highlight w:val="none"/>
                <w:u w:val="none"/>
                <w:lang w:val="en-US" w:eastAsia="zh-CN" w:bidi="ar"/>
              </w:rPr>
              <w:t>序号</w:t>
            </w:r>
          </w:p>
        </w:tc>
        <w:tc>
          <w:tcPr>
            <w:tcW w:w="11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val="0"/>
                <w:i w:val="0"/>
                <w:color w:val="000000"/>
                <w:sz w:val="20"/>
                <w:szCs w:val="20"/>
                <w:highlight w:val="none"/>
                <w:u w:val="none"/>
              </w:rPr>
            </w:pPr>
            <w:r>
              <w:rPr>
                <w:rFonts w:hint="default" w:ascii="Times New Roman" w:hAnsi="Times New Roman" w:eastAsia="宋体" w:cs="Times New Roman"/>
                <w:b/>
                <w:bCs w:val="0"/>
                <w:i w:val="0"/>
                <w:color w:val="000000"/>
                <w:kern w:val="0"/>
                <w:sz w:val="20"/>
                <w:szCs w:val="20"/>
                <w:highlight w:val="none"/>
                <w:u w:val="none"/>
                <w:lang w:val="en-US" w:eastAsia="zh-CN" w:bidi="ar"/>
              </w:rPr>
              <w:t>地州（市）</w:t>
            </w: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val="0"/>
                <w:i w:val="0"/>
                <w:color w:val="000000"/>
                <w:sz w:val="20"/>
                <w:szCs w:val="20"/>
                <w:highlight w:val="none"/>
                <w:u w:val="none"/>
              </w:rPr>
            </w:pPr>
            <w:r>
              <w:rPr>
                <w:rFonts w:hint="default" w:ascii="Times New Roman" w:hAnsi="Times New Roman" w:eastAsia="宋体" w:cs="Times New Roman"/>
                <w:b/>
                <w:bCs w:val="0"/>
                <w:i w:val="0"/>
                <w:color w:val="000000"/>
                <w:kern w:val="0"/>
                <w:sz w:val="20"/>
                <w:szCs w:val="20"/>
                <w:highlight w:val="none"/>
                <w:u w:val="none"/>
                <w:lang w:val="en-US" w:eastAsia="zh-CN" w:bidi="ar"/>
              </w:rPr>
              <w:t>动物疫病</w:t>
            </w:r>
            <w:r>
              <w:rPr>
                <w:rFonts w:hint="default" w:ascii="Times New Roman" w:hAnsi="Times New Roman" w:eastAsia="宋体" w:cs="Times New Roman"/>
                <w:b/>
                <w:bCs w:val="0"/>
                <w:i w:val="0"/>
                <w:color w:val="000000"/>
                <w:kern w:val="0"/>
                <w:sz w:val="20"/>
                <w:szCs w:val="20"/>
                <w:highlight w:val="none"/>
                <w:u w:val="none"/>
                <w:lang w:val="en-US" w:eastAsia="zh-CN" w:bidi="ar"/>
              </w:rPr>
              <w:br w:type="textWrapping"/>
            </w:r>
            <w:r>
              <w:rPr>
                <w:rFonts w:hint="default" w:ascii="Times New Roman" w:hAnsi="Times New Roman" w:eastAsia="宋体" w:cs="Times New Roman"/>
                <w:b/>
                <w:bCs w:val="0"/>
                <w:i w:val="0"/>
                <w:color w:val="000000"/>
                <w:kern w:val="0"/>
                <w:sz w:val="20"/>
                <w:szCs w:val="20"/>
                <w:highlight w:val="none"/>
                <w:u w:val="none"/>
                <w:lang w:val="en-US" w:eastAsia="zh-CN" w:bidi="ar"/>
              </w:rPr>
              <w:t>种类</w:t>
            </w:r>
          </w:p>
        </w:tc>
        <w:tc>
          <w:tcPr>
            <w:tcW w:w="4137"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val="0"/>
                <w:i w:val="0"/>
                <w:color w:val="000000"/>
                <w:sz w:val="20"/>
                <w:szCs w:val="20"/>
                <w:highlight w:val="none"/>
                <w:u w:val="none"/>
              </w:rPr>
            </w:pPr>
            <w:r>
              <w:rPr>
                <w:rFonts w:hint="default" w:ascii="Times New Roman" w:hAnsi="Times New Roman" w:eastAsia="宋体" w:cs="Times New Roman"/>
                <w:b/>
                <w:bCs w:val="0"/>
                <w:i w:val="0"/>
                <w:color w:val="000000"/>
                <w:kern w:val="0"/>
                <w:sz w:val="20"/>
                <w:szCs w:val="20"/>
                <w:highlight w:val="none"/>
                <w:u w:val="none"/>
                <w:lang w:val="en-US" w:eastAsia="zh-CN" w:bidi="ar"/>
              </w:rPr>
              <w:t>扑杀品种数量（头、只）</w:t>
            </w:r>
          </w:p>
        </w:tc>
        <w:tc>
          <w:tcPr>
            <w:tcW w:w="1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val="0"/>
                <w:i w:val="0"/>
                <w:color w:val="000000"/>
                <w:sz w:val="20"/>
                <w:szCs w:val="20"/>
                <w:highlight w:val="none"/>
                <w:u w:val="none"/>
              </w:rPr>
            </w:pPr>
            <w:r>
              <w:rPr>
                <w:rFonts w:hint="default" w:ascii="Times New Roman" w:hAnsi="Times New Roman" w:eastAsia="宋体" w:cs="Times New Roman"/>
                <w:b/>
                <w:bCs w:val="0"/>
                <w:i w:val="0"/>
                <w:color w:val="000000"/>
                <w:kern w:val="0"/>
                <w:sz w:val="20"/>
                <w:szCs w:val="20"/>
                <w:highlight w:val="none"/>
                <w:u w:val="none"/>
                <w:lang w:val="en-US" w:eastAsia="zh-CN" w:bidi="ar"/>
              </w:rPr>
              <w:t>自治区财政承担部分（万元）</w:t>
            </w:r>
          </w:p>
        </w:tc>
      </w:tr>
      <w:tr>
        <w:tblPrEx>
          <w:shd w:val="clear" w:color="auto" w:fill="auto"/>
          <w:tblCellMar>
            <w:top w:w="0" w:type="dxa"/>
            <w:left w:w="0" w:type="dxa"/>
            <w:bottom w:w="0" w:type="dxa"/>
            <w:right w:w="0" w:type="dxa"/>
          </w:tblCellMar>
        </w:tblPrEx>
        <w:trPr>
          <w:trHeight w:val="360" w:hRule="atLeast"/>
        </w:trPr>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val="0"/>
                <w:bCs/>
                <w:i w:val="0"/>
                <w:color w:val="000000"/>
                <w:sz w:val="20"/>
                <w:szCs w:val="20"/>
                <w:highlight w:val="none"/>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val="0"/>
                <w:bCs/>
                <w:i w:val="0"/>
                <w:color w:val="000000"/>
                <w:sz w:val="20"/>
                <w:szCs w:val="20"/>
                <w:highlight w:val="none"/>
                <w:u w:val="none"/>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val="0"/>
                <w:bCs/>
                <w:i w:val="0"/>
                <w:color w:val="000000"/>
                <w:sz w:val="20"/>
                <w:szCs w:val="20"/>
                <w:highlight w:val="none"/>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val="0"/>
                <w:i w:val="0"/>
                <w:color w:val="000000"/>
                <w:sz w:val="20"/>
                <w:szCs w:val="20"/>
                <w:highlight w:val="none"/>
                <w:u w:val="none"/>
              </w:rPr>
            </w:pPr>
            <w:r>
              <w:rPr>
                <w:rFonts w:hint="default" w:ascii="Times New Roman" w:hAnsi="Times New Roman" w:eastAsia="宋体" w:cs="Times New Roman"/>
                <w:b/>
                <w:bCs w:val="0"/>
                <w:i w:val="0"/>
                <w:color w:val="000000"/>
                <w:kern w:val="0"/>
                <w:sz w:val="20"/>
                <w:szCs w:val="20"/>
                <w:highlight w:val="none"/>
                <w:u w:val="none"/>
                <w:lang w:val="en-US" w:eastAsia="zh-CN" w:bidi="ar"/>
              </w:rPr>
              <w:t>奶牛</w:t>
            </w:r>
          </w:p>
        </w:tc>
        <w:tc>
          <w:tcPr>
            <w:tcW w:w="1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val="0"/>
                <w:i w:val="0"/>
                <w:color w:val="000000"/>
                <w:sz w:val="20"/>
                <w:szCs w:val="20"/>
                <w:highlight w:val="none"/>
                <w:u w:val="none"/>
              </w:rPr>
            </w:pPr>
            <w:r>
              <w:rPr>
                <w:rFonts w:hint="default" w:ascii="Times New Roman" w:hAnsi="Times New Roman" w:eastAsia="宋体" w:cs="Times New Roman"/>
                <w:b/>
                <w:bCs w:val="0"/>
                <w:i w:val="0"/>
                <w:color w:val="000000"/>
                <w:kern w:val="0"/>
                <w:sz w:val="20"/>
                <w:szCs w:val="20"/>
                <w:highlight w:val="none"/>
                <w:u w:val="none"/>
                <w:lang w:val="en-US" w:eastAsia="zh-CN" w:bidi="ar"/>
              </w:rPr>
              <w:t>肉牛</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val="0"/>
                <w:i w:val="0"/>
                <w:color w:val="000000"/>
                <w:sz w:val="20"/>
                <w:szCs w:val="20"/>
                <w:highlight w:val="none"/>
                <w:u w:val="none"/>
              </w:rPr>
            </w:pPr>
            <w:r>
              <w:rPr>
                <w:rFonts w:hint="default" w:ascii="Times New Roman" w:hAnsi="Times New Roman" w:eastAsia="宋体" w:cs="Times New Roman"/>
                <w:b/>
                <w:bCs w:val="0"/>
                <w:i w:val="0"/>
                <w:color w:val="000000"/>
                <w:kern w:val="0"/>
                <w:sz w:val="20"/>
                <w:szCs w:val="20"/>
                <w:highlight w:val="none"/>
                <w:u w:val="none"/>
                <w:lang w:val="en-US" w:eastAsia="zh-CN" w:bidi="ar"/>
              </w:rPr>
              <w:t>羊</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val="0"/>
                <w:i w:val="0"/>
                <w:color w:val="000000"/>
                <w:sz w:val="20"/>
                <w:szCs w:val="20"/>
                <w:highlight w:val="none"/>
                <w:u w:val="none"/>
              </w:rPr>
            </w:pPr>
            <w:r>
              <w:rPr>
                <w:rFonts w:hint="default" w:ascii="Times New Roman" w:hAnsi="Times New Roman" w:eastAsia="宋体" w:cs="Times New Roman"/>
                <w:b/>
                <w:bCs w:val="0"/>
                <w:i w:val="0"/>
                <w:color w:val="000000"/>
                <w:kern w:val="0"/>
                <w:sz w:val="20"/>
                <w:szCs w:val="20"/>
                <w:highlight w:val="none"/>
                <w:u w:val="none"/>
                <w:lang w:val="en-US" w:eastAsia="zh-CN" w:bidi="ar"/>
              </w:rPr>
              <w:t>猪</w:t>
            </w:r>
          </w:p>
        </w:tc>
        <w:tc>
          <w:tcPr>
            <w:tcW w:w="1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val="0"/>
                <w:bCs/>
                <w:i w:val="0"/>
                <w:color w:val="000000"/>
                <w:sz w:val="20"/>
                <w:szCs w:val="20"/>
                <w:highlight w:val="none"/>
                <w:u w:val="none"/>
              </w:rPr>
            </w:pPr>
          </w:p>
        </w:tc>
      </w:tr>
      <w:tr>
        <w:tblPrEx>
          <w:shd w:val="clear" w:color="auto" w:fill="auto"/>
          <w:tblCellMar>
            <w:top w:w="0" w:type="dxa"/>
            <w:left w:w="0" w:type="dxa"/>
            <w:bottom w:w="0" w:type="dxa"/>
            <w:right w:w="0" w:type="dxa"/>
          </w:tblCellMar>
        </w:tblPrEx>
        <w:trPr>
          <w:trHeight w:val="36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highlight w:val="none"/>
                <w:u w:val="none"/>
              </w:rPr>
            </w:pPr>
            <w:r>
              <w:rPr>
                <w:rFonts w:hint="default" w:ascii="Times New Roman" w:hAnsi="Times New Roman" w:eastAsia="宋体" w:cs="Times New Roman"/>
                <w:b w:val="0"/>
                <w:bCs/>
                <w:i w:val="0"/>
                <w:color w:val="000000"/>
                <w:kern w:val="0"/>
                <w:sz w:val="18"/>
                <w:szCs w:val="18"/>
                <w:highlight w:val="none"/>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highlight w:val="none"/>
                <w:u w:val="none"/>
              </w:rPr>
            </w:pPr>
            <w:r>
              <w:rPr>
                <w:rFonts w:hint="default" w:ascii="Times New Roman" w:hAnsi="Times New Roman" w:eastAsia="宋体" w:cs="Times New Roman"/>
                <w:b w:val="0"/>
                <w:bCs/>
                <w:i w:val="0"/>
                <w:color w:val="000000"/>
                <w:kern w:val="0"/>
                <w:sz w:val="18"/>
                <w:szCs w:val="18"/>
                <w:highlight w:val="none"/>
                <w:u w:val="none"/>
                <w:lang w:val="en-US" w:eastAsia="zh-CN" w:bidi="ar"/>
              </w:rPr>
              <w:t>乌鲁木齐市</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highlight w:val="none"/>
                <w:u w:val="none"/>
              </w:rPr>
            </w:pPr>
            <w:r>
              <w:rPr>
                <w:rFonts w:hint="default" w:ascii="Times New Roman" w:hAnsi="Times New Roman" w:eastAsia="宋体" w:cs="Times New Roman"/>
                <w:b w:val="0"/>
                <w:bCs/>
                <w:i w:val="0"/>
                <w:color w:val="000000"/>
                <w:kern w:val="0"/>
                <w:sz w:val="18"/>
                <w:szCs w:val="18"/>
                <w:highlight w:val="none"/>
                <w:u w:val="none"/>
                <w:lang w:val="en-US" w:eastAsia="zh-CN" w:bidi="ar"/>
              </w:rPr>
              <w:t>布病</w:t>
            </w:r>
          </w:p>
        </w:tc>
        <w:tc>
          <w:tcPr>
            <w:tcW w:w="1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highlight w:val="none"/>
                <w:u w:val="none"/>
              </w:rPr>
            </w:pPr>
            <w:r>
              <w:rPr>
                <w:rFonts w:hint="default" w:ascii="Times New Roman" w:hAnsi="Times New Roman" w:eastAsia="宋体" w:cs="Times New Roman"/>
                <w:b w:val="0"/>
                <w:bCs/>
                <w:i w:val="0"/>
                <w:color w:val="000000"/>
                <w:kern w:val="0"/>
                <w:sz w:val="18"/>
                <w:szCs w:val="18"/>
                <w:highlight w:val="none"/>
                <w:u w:val="none"/>
                <w:lang w:val="en-US" w:eastAsia="zh-CN" w:bidi="ar"/>
              </w:rPr>
              <w:t>14</w:t>
            </w:r>
          </w:p>
        </w:tc>
        <w:tc>
          <w:tcPr>
            <w:tcW w:w="1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val="0"/>
                <w:bCs/>
                <w:i w:val="0"/>
                <w:color w:val="000000"/>
                <w:sz w:val="18"/>
                <w:szCs w:val="18"/>
                <w:highlight w:val="none"/>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highlight w:val="none"/>
                <w:u w:val="none"/>
              </w:rPr>
            </w:pPr>
            <w:r>
              <w:rPr>
                <w:rFonts w:hint="default" w:ascii="Times New Roman" w:hAnsi="Times New Roman" w:eastAsia="宋体" w:cs="Times New Roman"/>
                <w:b w:val="0"/>
                <w:bCs/>
                <w:i w:val="0"/>
                <w:color w:val="000000"/>
                <w:kern w:val="0"/>
                <w:sz w:val="18"/>
                <w:szCs w:val="18"/>
                <w:highlight w:val="none"/>
                <w:u w:val="none"/>
                <w:lang w:val="en-US" w:eastAsia="zh-CN" w:bidi="ar"/>
              </w:rPr>
              <w:t>3</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val="0"/>
                <w:bCs/>
                <w:i w:val="0"/>
                <w:color w:val="000000"/>
                <w:sz w:val="18"/>
                <w:szCs w:val="18"/>
                <w:highlight w:val="none"/>
                <w:u w:val="none"/>
              </w:rPr>
            </w:pP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highlight w:val="none"/>
                <w:u w:val="none"/>
              </w:rPr>
            </w:pPr>
            <w:r>
              <w:rPr>
                <w:rFonts w:hint="default" w:ascii="Times New Roman" w:hAnsi="Times New Roman" w:eastAsia="宋体" w:cs="Times New Roman"/>
                <w:b w:val="0"/>
                <w:bCs/>
                <w:i w:val="0"/>
                <w:color w:val="000000"/>
                <w:kern w:val="0"/>
                <w:sz w:val="18"/>
                <w:szCs w:val="18"/>
                <w:highlight w:val="none"/>
                <w:u w:val="none"/>
                <w:lang w:val="en-US" w:eastAsia="zh-CN" w:bidi="ar"/>
              </w:rPr>
              <w:t>0.855</w:t>
            </w:r>
          </w:p>
        </w:tc>
      </w:tr>
      <w:tr>
        <w:tblPrEx>
          <w:shd w:val="clear" w:color="auto" w:fill="auto"/>
          <w:tblCellMar>
            <w:top w:w="0" w:type="dxa"/>
            <w:left w:w="0" w:type="dxa"/>
            <w:bottom w:w="0" w:type="dxa"/>
            <w:right w:w="0" w:type="dxa"/>
          </w:tblCellMar>
        </w:tblPrEx>
        <w:trPr>
          <w:trHeight w:val="36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highlight w:val="none"/>
                <w:u w:val="none"/>
              </w:rPr>
            </w:pPr>
            <w:r>
              <w:rPr>
                <w:rFonts w:hint="default" w:ascii="Times New Roman" w:hAnsi="Times New Roman" w:eastAsia="宋体" w:cs="Times New Roman"/>
                <w:b w:val="0"/>
                <w:bCs/>
                <w:i w:val="0"/>
                <w:color w:val="000000"/>
                <w:kern w:val="0"/>
                <w:sz w:val="18"/>
                <w:szCs w:val="18"/>
                <w:highlight w:val="none"/>
                <w:u w:val="none"/>
                <w:lang w:val="en-US" w:eastAsia="zh-CN" w:bidi="ar"/>
              </w:rPr>
              <w:t>2</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highlight w:val="none"/>
                <w:u w:val="none"/>
              </w:rPr>
            </w:pPr>
            <w:r>
              <w:rPr>
                <w:rFonts w:hint="default" w:ascii="Times New Roman" w:hAnsi="Times New Roman" w:eastAsia="宋体" w:cs="Times New Roman"/>
                <w:b w:val="0"/>
                <w:bCs/>
                <w:i w:val="0"/>
                <w:color w:val="000000"/>
                <w:kern w:val="0"/>
                <w:sz w:val="18"/>
                <w:szCs w:val="18"/>
                <w:highlight w:val="none"/>
                <w:u w:val="none"/>
                <w:lang w:val="en-US" w:eastAsia="zh-CN" w:bidi="ar"/>
              </w:rPr>
              <w:t>昌吉州</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highlight w:val="none"/>
                <w:u w:val="none"/>
              </w:rPr>
            </w:pPr>
            <w:r>
              <w:rPr>
                <w:rFonts w:hint="default" w:ascii="Times New Roman" w:hAnsi="Times New Roman" w:eastAsia="宋体" w:cs="Times New Roman"/>
                <w:b w:val="0"/>
                <w:bCs/>
                <w:i w:val="0"/>
                <w:color w:val="000000"/>
                <w:kern w:val="0"/>
                <w:sz w:val="18"/>
                <w:szCs w:val="18"/>
                <w:highlight w:val="none"/>
                <w:u w:val="none"/>
                <w:lang w:val="en-US" w:eastAsia="zh-CN" w:bidi="ar"/>
              </w:rPr>
              <w:t>布病</w:t>
            </w:r>
          </w:p>
        </w:tc>
        <w:tc>
          <w:tcPr>
            <w:tcW w:w="1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highlight w:val="none"/>
                <w:u w:val="none"/>
              </w:rPr>
            </w:pPr>
            <w:r>
              <w:rPr>
                <w:rFonts w:hint="default" w:ascii="Times New Roman" w:hAnsi="Times New Roman" w:eastAsia="宋体" w:cs="Times New Roman"/>
                <w:b w:val="0"/>
                <w:bCs/>
                <w:i w:val="0"/>
                <w:color w:val="000000"/>
                <w:kern w:val="0"/>
                <w:sz w:val="18"/>
                <w:szCs w:val="18"/>
                <w:highlight w:val="none"/>
                <w:u w:val="none"/>
                <w:lang w:val="en-US" w:eastAsia="zh-CN" w:bidi="ar"/>
              </w:rPr>
              <w:t>10</w:t>
            </w:r>
          </w:p>
        </w:tc>
        <w:tc>
          <w:tcPr>
            <w:tcW w:w="1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val="0"/>
                <w:bCs/>
                <w:i w:val="0"/>
                <w:color w:val="000000"/>
                <w:sz w:val="18"/>
                <w:szCs w:val="18"/>
                <w:highlight w:val="none"/>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highlight w:val="none"/>
                <w:u w:val="none"/>
              </w:rPr>
            </w:pPr>
            <w:r>
              <w:rPr>
                <w:rFonts w:hint="default" w:ascii="Times New Roman" w:hAnsi="Times New Roman" w:eastAsia="宋体" w:cs="Times New Roman"/>
                <w:b w:val="0"/>
                <w:bCs/>
                <w:i w:val="0"/>
                <w:color w:val="000000"/>
                <w:kern w:val="0"/>
                <w:sz w:val="18"/>
                <w:szCs w:val="18"/>
                <w:highlight w:val="none"/>
                <w:u w:val="none"/>
                <w:lang w:val="en-US" w:eastAsia="zh-CN" w:bidi="ar"/>
              </w:rPr>
              <w:t>41</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val="0"/>
                <w:bCs/>
                <w:i w:val="0"/>
                <w:color w:val="000000"/>
                <w:sz w:val="18"/>
                <w:szCs w:val="18"/>
                <w:highlight w:val="none"/>
                <w:u w:val="none"/>
              </w:rPr>
            </w:pP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highlight w:val="none"/>
                <w:u w:val="none"/>
              </w:rPr>
            </w:pPr>
            <w:r>
              <w:rPr>
                <w:rFonts w:hint="default" w:ascii="Times New Roman" w:hAnsi="Times New Roman" w:eastAsia="宋体" w:cs="Times New Roman"/>
                <w:b w:val="0"/>
                <w:bCs/>
                <w:i w:val="0"/>
                <w:color w:val="000000"/>
                <w:kern w:val="0"/>
                <w:sz w:val="18"/>
                <w:szCs w:val="18"/>
                <w:highlight w:val="none"/>
                <w:u w:val="none"/>
                <w:lang w:val="en-US" w:eastAsia="zh-CN" w:bidi="ar"/>
              </w:rPr>
              <w:t>0.805</w:t>
            </w:r>
          </w:p>
        </w:tc>
      </w:tr>
      <w:tr>
        <w:tblPrEx>
          <w:shd w:val="clear" w:color="auto" w:fill="auto"/>
          <w:tblCellMar>
            <w:top w:w="0" w:type="dxa"/>
            <w:left w:w="0" w:type="dxa"/>
            <w:bottom w:w="0" w:type="dxa"/>
            <w:right w:w="0" w:type="dxa"/>
          </w:tblCellMar>
        </w:tblPrEx>
        <w:trPr>
          <w:trHeight w:val="36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highlight w:val="none"/>
                <w:u w:val="none"/>
              </w:rPr>
            </w:pPr>
            <w:r>
              <w:rPr>
                <w:rFonts w:hint="default" w:ascii="Times New Roman" w:hAnsi="Times New Roman" w:eastAsia="宋体" w:cs="Times New Roman"/>
                <w:b w:val="0"/>
                <w:bCs/>
                <w:i w:val="0"/>
                <w:color w:val="000000"/>
                <w:kern w:val="0"/>
                <w:sz w:val="18"/>
                <w:szCs w:val="18"/>
                <w:highlight w:val="none"/>
                <w:u w:val="none"/>
                <w:lang w:val="en-US" w:eastAsia="zh-CN" w:bidi="ar"/>
              </w:rPr>
              <w:t>3</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highlight w:val="none"/>
                <w:u w:val="none"/>
              </w:rPr>
            </w:pPr>
            <w:r>
              <w:rPr>
                <w:rFonts w:hint="default" w:ascii="Times New Roman" w:hAnsi="Times New Roman" w:eastAsia="宋体" w:cs="Times New Roman"/>
                <w:b w:val="0"/>
                <w:bCs/>
                <w:i w:val="0"/>
                <w:color w:val="000000"/>
                <w:kern w:val="0"/>
                <w:sz w:val="18"/>
                <w:szCs w:val="18"/>
                <w:highlight w:val="none"/>
                <w:u w:val="none"/>
                <w:lang w:val="en-US" w:eastAsia="zh-CN" w:bidi="ar"/>
              </w:rPr>
              <w:t>伊犁州</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highlight w:val="none"/>
                <w:u w:val="none"/>
              </w:rPr>
            </w:pPr>
            <w:r>
              <w:rPr>
                <w:rFonts w:hint="default" w:ascii="Times New Roman" w:hAnsi="Times New Roman" w:eastAsia="宋体" w:cs="Times New Roman"/>
                <w:b w:val="0"/>
                <w:bCs/>
                <w:i w:val="0"/>
                <w:color w:val="000000"/>
                <w:kern w:val="0"/>
                <w:sz w:val="18"/>
                <w:szCs w:val="18"/>
                <w:highlight w:val="none"/>
                <w:u w:val="none"/>
                <w:lang w:val="en-US" w:eastAsia="zh-CN" w:bidi="ar"/>
              </w:rPr>
              <w:t>布病</w:t>
            </w:r>
          </w:p>
        </w:tc>
        <w:tc>
          <w:tcPr>
            <w:tcW w:w="1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highlight w:val="none"/>
                <w:u w:val="none"/>
              </w:rPr>
            </w:pPr>
            <w:r>
              <w:rPr>
                <w:rFonts w:hint="default" w:ascii="Times New Roman" w:hAnsi="Times New Roman" w:eastAsia="宋体" w:cs="Times New Roman"/>
                <w:b w:val="0"/>
                <w:bCs/>
                <w:i w:val="0"/>
                <w:color w:val="000000"/>
                <w:kern w:val="0"/>
                <w:sz w:val="18"/>
                <w:szCs w:val="18"/>
                <w:highlight w:val="none"/>
                <w:u w:val="none"/>
                <w:lang w:val="en-US" w:eastAsia="zh-CN" w:bidi="ar"/>
              </w:rPr>
              <w:t>396</w:t>
            </w:r>
          </w:p>
        </w:tc>
        <w:tc>
          <w:tcPr>
            <w:tcW w:w="1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highlight w:val="none"/>
                <w:u w:val="none"/>
              </w:rPr>
            </w:pPr>
            <w:r>
              <w:rPr>
                <w:rFonts w:hint="default" w:ascii="Times New Roman" w:hAnsi="Times New Roman" w:eastAsia="宋体" w:cs="Times New Roman"/>
                <w:b w:val="0"/>
                <w:bCs/>
                <w:i w:val="0"/>
                <w:color w:val="000000"/>
                <w:kern w:val="0"/>
                <w:sz w:val="18"/>
                <w:szCs w:val="18"/>
                <w:highlight w:val="none"/>
                <w:u w:val="none"/>
                <w:lang w:val="en-US" w:eastAsia="zh-CN" w:bidi="ar"/>
              </w:rPr>
              <w:t>2</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highlight w:val="none"/>
                <w:u w:val="none"/>
              </w:rPr>
            </w:pPr>
            <w:r>
              <w:rPr>
                <w:rFonts w:hint="default" w:ascii="Times New Roman" w:hAnsi="Times New Roman" w:eastAsia="宋体" w:cs="Times New Roman"/>
                <w:b w:val="0"/>
                <w:bCs/>
                <w:i w:val="0"/>
                <w:color w:val="000000"/>
                <w:kern w:val="0"/>
                <w:sz w:val="18"/>
                <w:szCs w:val="18"/>
                <w:highlight w:val="none"/>
                <w:u w:val="none"/>
                <w:lang w:val="en-US" w:eastAsia="zh-CN" w:bidi="ar"/>
              </w:rPr>
              <w:t>17</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val="0"/>
                <w:bCs/>
                <w:i w:val="0"/>
                <w:color w:val="000000"/>
                <w:sz w:val="18"/>
                <w:szCs w:val="18"/>
                <w:highlight w:val="none"/>
                <w:u w:val="none"/>
              </w:rPr>
            </w:pP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highlight w:val="none"/>
                <w:u w:val="none"/>
              </w:rPr>
            </w:pPr>
            <w:r>
              <w:rPr>
                <w:rFonts w:hint="default" w:ascii="Times New Roman" w:hAnsi="Times New Roman" w:eastAsia="宋体" w:cs="Times New Roman"/>
                <w:b w:val="0"/>
                <w:bCs/>
                <w:i w:val="0"/>
                <w:color w:val="000000"/>
                <w:kern w:val="0"/>
                <w:sz w:val="18"/>
                <w:szCs w:val="18"/>
                <w:highlight w:val="none"/>
                <w:u w:val="none"/>
                <w:lang w:val="en-US" w:eastAsia="zh-CN" w:bidi="ar"/>
              </w:rPr>
              <w:t>23.905</w:t>
            </w:r>
          </w:p>
        </w:tc>
      </w:tr>
      <w:tr>
        <w:tblPrEx>
          <w:shd w:val="clear" w:color="auto" w:fill="auto"/>
          <w:tblCellMar>
            <w:top w:w="0" w:type="dxa"/>
            <w:left w:w="0" w:type="dxa"/>
            <w:bottom w:w="0" w:type="dxa"/>
            <w:right w:w="0" w:type="dxa"/>
          </w:tblCellMar>
        </w:tblPrEx>
        <w:trPr>
          <w:trHeight w:val="72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highlight w:val="none"/>
                <w:u w:val="none"/>
              </w:rPr>
            </w:pPr>
            <w:r>
              <w:rPr>
                <w:rFonts w:hint="default" w:ascii="Times New Roman" w:hAnsi="Times New Roman" w:eastAsia="宋体" w:cs="Times New Roman"/>
                <w:b w:val="0"/>
                <w:bCs/>
                <w:i w:val="0"/>
                <w:color w:val="000000"/>
                <w:kern w:val="0"/>
                <w:sz w:val="18"/>
                <w:szCs w:val="18"/>
                <w:highlight w:val="none"/>
                <w:u w:val="none"/>
                <w:lang w:val="en-US" w:eastAsia="zh-CN" w:bidi="ar"/>
              </w:rPr>
              <w:t>4</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highlight w:val="none"/>
                <w:u w:val="none"/>
              </w:rPr>
            </w:pPr>
            <w:r>
              <w:rPr>
                <w:rFonts w:hint="default" w:ascii="Times New Roman" w:hAnsi="Times New Roman" w:eastAsia="宋体" w:cs="Times New Roman"/>
                <w:b w:val="0"/>
                <w:bCs/>
                <w:i w:val="0"/>
                <w:color w:val="000000"/>
                <w:kern w:val="0"/>
                <w:sz w:val="18"/>
                <w:szCs w:val="18"/>
                <w:highlight w:val="none"/>
                <w:u w:val="none"/>
                <w:lang w:val="en-US" w:eastAsia="zh-CN" w:bidi="ar"/>
              </w:rPr>
              <w:t>阿勒泰地区</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highlight w:val="none"/>
                <w:u w:val="none"/>
              </w:rPr>
            </w:pPr>
            <w:r>
              <w:rPr>
                <w:rFonts w:hint="default" w:ascii="Times New Roman" w:hAnsi="Times New Roman" w:eastAsia="宋体" w:cs="Times New Roman"/>
                <w:b w:val="0"/>
                <w:bCs/>
                <w:i w:val="0"/>
                <w:color w:val="000000"/>
                <w:kern w:val="0"/>
                <w:sz w:val="18"/>
                <w:szCs w:val="18"/>
                <w:highlight w:val="none"/>
                <w:u w:val="none"/>
                <w:lang w:val="en-US" w:eastAsia="zh-CN" w:bidi="ar"/>
              </w:rPr>
              <w:t>布病</w:t>
            </w:r>
          </w:p>
        </w:tc>
        <w:tc>
          <w:tcPr>
            <w:tcW w:w="1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highlight w:val="none"/>
                <w:u w:val="none"/>
              </w:rPr>
            </w:pPr>
            <w:r>
              <w:rPr>
                <w:rFonts w:hint="default" w:ascii="Times New Roman" w:hAnsi="Times New Roman" w:eastAsia="宋体" w:cs="Times New Roman"/>
                <w:b w:val="0"/>
                <w:bCs/>
                <w:i w:val="0"/>
                <w:color w:val="000000"/>
                <w:kern w:val="0"/>
                <w:sz w:val="18"/>
                <w:szCs w:val="18"/>
                <w:highlight w:val="none"/>
                <w:u w:val="none"/>
                <w:lang w:val="en-US" w:eastAsia="zh-CN" w:bidi="ar"/>
              </w:rPr>
              <w:t>640</w:t>
            </w:r>
          </w:p>
        </w:tc>
        <w:tc>
          <w:tcPr>
            <w:tcW w:w="1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highlight w:val="none"/>
                <w:u w:val="none"/>
              </w:rPr>
            </w:pPr>
            <w:r>
              <w:rPr>
                <w:rFonts w:hint="default" w:ascii="Times New Roman" w:hAnsi="Times New Roman" w:eastAsia="宋体" w:cs="Times New Roman"/>
                <w:b w:val="0"/>
                <w:bCs/>
                <w:i w:val="0"/>
                <w:color w:val="000000"/>
                <w:kern w:val="0"/>
                <w:sz w:val="18"/>
                <w:szCs w:val="18"/>
                <w:highlight w:val="none"/>
                <w:u w:val="none"/>
                <w:lang w:val="en-US" w:eastAsia="zh-CN" w:bidi="ar"/>
              </w:rPr>
              <w:t>16</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highlight w:val="none"/>
                <w:u w:val="none"/>
              </w:rPr>
            </w:pPr>
            <w:r>
              <w:rPr>
                <w:rFonts w:hint="default" w:ascii="Times New Roman" w:hAnsi="Times New Roman" w:eastAsia="宋体" w:cs="Times New Roman"/>
                <w:b w:val="0"/>
                <w:bCs/>
                <w:i w:val="0"/>
                <w:color w:val="000000"/>
                <w:kern w:val="0"/>
                <w:sz w:val="18"/>
                <w:szCs w:val="18"/>
                <w:highlight w:val="none"/>
                <w:u w:val="none"/>
                <w:lang w:val="en-US" w:eastAsia="zh-CN" w:bidi="ar"/>
              </w:rPr>
              <w:t>30</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val="0"/>
                <w:bCs/>
                <w:i w:val="0"/>
                <w:color w:val="000000"/>
                <w:sz w:val="18"/>
                <w:szCs w:val="18"/>
                <w:highlight w:val="none"/>
                <w:u w:val="none"/>
              </w:rPr>
            </w:pP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highlight w:val="none"/>
                <w:u w:val="none"/>
              </w:rPr>
            </w:pPr>
            <w:r>
              <w:rPr>
                <w:rFonts w:hint="default" w:ascii="Times New Roman" w:hAnsi="Times New Roman" w:eastAsia="宋体" w:cs="Times New Roman"/>
                <w:b w:val="0"/>
                <w:bCs/>
                <w:i w:val="0"/>
                <w:color w:val="000000"/>
                <w:kern w:val="0"/>
                <w:sz w:val="18"/>
                <w:szCs w:val="18"/>
                <w:highlight w:val="none"/>
                <w:u w:val="none"/>
                <w:lang w:val="en-US" w:eastAsia="zh-CN" w:bidi="ar"/>
              </w:rPr>
              <w:t>78.06</w:t>
            </w:r>
          </w:p>
        </w:tc>
      </w:tr>
      <w:tr>
        <w:tblPrEx>
          <w:shd w:val="clear" w:color="auto" w:fill="auto"/>
          <w:tblCellMar>
            <w:top w:w="0" w:type="dxa"/>
            <w:left w:w="0" w:type="dxa"/>
            <w:bottom w:w="0" w:type="dxa"/>
            <w:right w:w="0" w:type="dxa"/>
          </w:tblCellMar>
        </w:tblPrEx>
        <w:trPr>
          <w:trHeight w:val="36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highlight w:val="none"/>
                <w:u w:val="none"/>
              </w:rPr>
            </w:pPr>
            <w:r>
              <w:rPr>
                <w:rFonts w:hint="default" w:ascii="Times New Roman" w:hAnsi="Times New Roman" w:eastAsia="宋体" w:cs="Times New Roman"/>
                <w:b w:val="0"/>
                <w:bCs/>
                <w:i w:val="0"/>
                <w:color w:val="000000"/>
                <w:kern w:val="0"/>
                <w:sz w:val="18"/>
                <w:szCs w:val="18"/>
                <w:highlight w:val="none"/>
                <w:u w:val="none"/>
                <w:lang w:val="en-US" w:eastAsia="zh-CN" w:bidi="ar"/>
              </w:rPr>
              <w:t>5</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highlight w:val="none"/>
                <w:u w:val="none"/>
              </w:rPr>
            </w:pPr>
            <w:r>
              <w:rPr>
                <w:rFonts w:hint="default" w:ascii="Times New Roman" w:hAnsi="Times New Roman" w:eastAsia="宋体" w:cs="Times New Roman"/>
                <w:b w:val="0"/>
                <w:bCs/>
                <w:i w:val="0"/>
                <w:color w:val="000000"/>
                <w:kern w:val="0"/>
                <w:sz w:val="18"/>
                <w:szCs w:val="18"/>
                <w:highlight w:val="none"/>
                <w:u w:val="none"/>
                <w:lang w:val="en-US" w:eastAsia="zh-CN" w:bidi="ar"/>
              </w:rPr>
              <w:t>阿克苏地区</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highlight w:val="none"/>
                <w:u w:val="none"/>
              </w:rPr>
            </w:pPr>
            <w:r>
              <w:rPr>
                <w:rFonts w:hint="default" w:ascii="Times New Roman" w:hAnsi="Times New Roman" w:eastAsia="宋体" w:cs="Times New Roman"/>
                <w:b w:val="0"/>
                <w:bCs/>
                <w:i w:val="0"/>
                <w:color w:val="000000"/>
                <w:kern w:val="0"/>
                <w:sz w:val="18"/>
                <w:szCs w:val="18"/>
                <w:highlight w:val="none"/>
                <w:u w:val="none"/>
                <w:lang w:val="en-US" w:eastAsia="zh-CN" w:bidi="ar"/>
              </w:rPr>
              <w:t>布病</w:t>
            </w:r>
          </w:p>
        </w:tc>
        <w:tc>
          <w:tcPr>
            <w:tcW w:w="1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highlight w:val="none"/>
                <w:u w:val="none"/>
              </w:rPr>
            </w:pPr>
            <w:r>
              <w:rPr>
                <w:rFonts w:hint="default" w:ascii="Times New Roman" w:hAnsi="Times New Roman" w:eastAsia="宋体" w:cs="Times New Roman"/>
                <w:b w:val="0"/>
                <w:bCs/>
                <w:i w:val="0"/>
                <w:color w:val="000000"/>
                <w:kern w:val="0"/>
                <w:sz w:val="18"/>
                <w:szCs w:val="18"/>
                <w:highlight w:val="none"/>
                <w:u w:val="none"/>
                <w:lang w:val="en-US" w:eastAsia="zh-CN" w:bidi="ar"/>
              </w:rPr>
              <w:t>216</w:t>
            </w:r>
          </w:p>
        </w:tc>
        <w:tc>
          <w:tcPr>
            <w:tcW w:w="1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val="0"/>
                <w:bCs/>
                <w:i w:val="0"/>
                <w:color w:val="000000"/>
                <w:sz w:val="18"/>
                <w:szCs w:val="18"/>
                <w:highlight w:val="none"/>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highlight w:val="none"/>
                <w:u w:val="none"/>
              </w:rPr>
            </w:pPr>
            <w:r>
              <w:rPr>
                <w:rFonts w:hint="default" w:ascii="Times New Roman" w:hAnsi="Times New Roman" w:eastAsia="宋体" w:cs="Times New Roman"/>
                <w:b w:val="0"/>
                <w:bCs/>
                <w:i w:val="0"/>
                <w:color w:val="000000"/>
                <w:kern w:val="0"/>
                <w:sz w:val="18"/>
                <w:szCs w:val="18"/>
                <w:highlight w:val="none"/>
                <w:u w:val="none"/>
                <w:lang w:val="en-US" w:eastAsia="zh-CN" w:bidi="ar"/>
              </w:rPr>
              <w:t>163</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val="0"/>
                <w:bCs/>
                <w:i w:val="0"/>
                <w:color w:val="000000"/>
                <w:sz w:val="18"/>
                <w:szCs w:val="18"/>
                <w:highlight w:val="none"/>
                <w:u w:val="none"/>
              </w:rPr>
            </w:pP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highlight w:val="none"/>
                <w:u w:val="none"/>
              </w:rPr>
            </w:pPr>
            <w:r>
              <w:rPr>
                <w:rFonts w:hint="default" w:ascii="Times New Roman" w:hAnsi="Times New Roman" w:eastAsia="宋体" w:cs="Times New Roman"/>
                <w:b w:val="0"/>
                <w:bCs/>
                <w:i w:val="0"/>
                <w:color w:val="000000"/>
                <w:kern w:val="0"/>
                <w:sz w:val="18"/>
                <w:szCs w:val="18"/>
                <w:highlight w:val="none"/>
                <w:u w:val="none"/>
                <w:lang w:val="en-US" w:eastAsia="zh-CN" w:bidi="ar"/>
              </w:rPr>
              <w:t>27.55</w:t>
            </w:r>
          </w:p>
        </w:tc>
      </w:tr>
      <w:tr>
        <w:tblPrEx>
          <w:shd w:val="clear" w:color="auto" w:fill="auto"/>
          <w:tblCellMar>
            <w:top w:w="0" w:type="dxa"/>
            <w:left w:w="0" w:type="dxa"/>
            <w:bottom w:w="0" w:type="dxa"/>
            <w:right w:w="0" w:type="dxa"/>
          </w:tblCellMar>
        </w:tblPrEx>
        <w:trPr>
          <w:trHeight w:val="36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highlight w:val="none"/>
                <w:u w:val="none"/>
              </w:rPr>
            </w:pPr>
            <w:r>
              <w:rPr>
                <w:rFonts w:hint="default" w:ascii="Times New Roman" w:hAnsi="Times New Roman" w:eastAsia="宋体" w:cs="Times New Roman"/>
                <w:b w:val="0"/>
                <w:bCs/>
                <w:i w:val="0"/>
                <w:color w:val="000000"/>
                <w:kern w:val="0"/>
                <w:sz w:val="18"/>
                <w:szCs w:val="18"/>
                <w:highlight w:val="none"/>
                <w:u w:val="none"/>
                <w:lang w:val="en-US" w:eastAsia="zh-CN" w:bidi="ar"/>
              </w:rPr>
              <w:t>6</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highlight w:val="none"/>
                <w:u w:val="none"/>
              </w:rPr>
            </w:pPr>
            <w:r>
              <w:rPr>
                <w:rFonts w:hint="default" w:ascii="Times New Roman" w:hAnsi="Times New Roman" w:eastAsia="宋体" w:cs="Times New Roman"/>
                <w:b w:val="0"/>
                <w:bCs/>
                <w:i w:val="0"/>
                <w:color w:val="000000"/>
                <w:kern w:val="0"/>
                <w:sz w:val="18"/>
                <w:szCs w:val="18"/>
                <w:highlight w:val="none"/>
                <w:u w:val="none"/>
                <w:lang w:val="en-US" w:eastAsia="zh-CN" w:bidi="ar"/>
              </w:rPr>
              <w:t>和田地区</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highlight w:val="none"/>
                <w:u w:val="none"/>
              </w:rPr>
            </w:pPr>
            <w:r>
              <w:rPr>
                <w:rFonts w:hint="default" w:ascii="Times New Roman" w:hAnsi="Times New Roman" w:eastAsia="宋体" w:cs="Times New Roman"/>
                <w:b w:val="0"/>
                <w:bCs/>
                <w:i w:val="0"/>
                <w:color w:val="000000"/>
                <w:kern w:val="0"/>
                <w:sz w:val="18"/>
                <w:szCs w:val="18"/>
                <w:highlight w:val="none"/>
                <w:u w:val="none"/>
                <w:lang w:val="en-US" w:eastAsia="zh-CN" w:bidi="ar"/>
              </w:rPr>
              <w:t>布病</w:t>
            </w:r>
          </w:p>
        </w:tc>
        <w:tc>
          <w:tcPr>
            <w:tcW w:w="1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highlight w:val="none"/>
                <w:u w:val="none"/>
              </w:rPr>
            </w:pPr>
            <w:r>
              <w:rPr>
                <w:rFonts w:hint="default" w:ascii="Times New Roman" w:hAnsi="Times New Roman" w:eastAsia="宋体" w:cs="Times New Roman"/>
                <w:b w:val="0"/>
                <w:bCs/>
                <w:i w:val="0"/>
                <w:color w:val="000000"/>
                <w:kern w:val="0"/>
                <w:sz w:val="18"/>
                <w:szCs w:val="18"/>
                <w:highlight w:val="none"/>
                <w:u w:val="none"/>
                <w:lang w:val="en-US" w:eastAsia="zh-CN" w:bidi="ar"/>
              </w:rPr>
              <w:t>10</w:t>
            </w:r>
          </w:p>
        </w:tc>
        <w:tc>
          <w:tcPr>
            <w:tcW w:w="1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val="0"/>
                <w:bCs/>
                <w:i w:val="0"/>
                <w:color w:val="000000"/>
                <w:sz w:val="18"/>
                <w:szCs w:val="18"/>
                <w:highlight w:val="none"/>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highlight w:val="none"/>
                <w:u w:val="none"/>
              </w:rPr>
            </w:pPr>
            <w:r>
              <w:rPr>
                <w:rFonts w:hint="default" w:ascii="Times New Roman" w:hAnsi="Times New Roman" w:eastAsia="宋体" w:cs="Times New Roman"/>
                <w:b w:val="0"/>
                <w:bCs/>
                <w:i w:val="0"/>
                <w:color w:val="000000"/>
                <w:kern w:val="0"/>
                <w:sz w:val="18"/>
                <w:szCs w:val="18"/>
                <w:highlight w:val="none"/>
                <w:u w:val="none"/>
                <w:lang w:val="en-US" w:eastAsia="zh-CN" w:bidi="ar"/>
              </w:rPr>
              <w:t>2426</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val="0"/>
                <w:bCs/>
                <w:i w:val="0"/>
                <w:color w:val="000000"/>
                <w:sz w:val="18"/>
                <w:szCs w:val="18"/>
                <w:highlight w:val="none"/>
                <w:u w:val="none"/>
              </w:rPr>
            </w:pP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highlight w:val="none"/>
                <w:u w:val="none"/>
              </w:rPr>
            </w:pPr>
            <w:r>
              <w:rPr>
                <w:rFonts w:hint="default" w:ascii="Times New Roman" w:hAnsi="Times New Roman" w:eastAsia="宋体" w:cs="Times New Roman"/>
                <w:b w:val="0"/>
                <w:bCs/>
                <w:i w:val="0"/>
                <w:color w:val="000000"/>
                <w:kern w:val="0"/>
                <w:sz w:val="18"/>
                <w:szCs w:val="18"/>
                <w:highlight w:val="none"/>
                <w:u w:val="none"/>
                <w:lang w:val="en-US" w:eastAsia="zh-CN" w:bidi="ar"/>
              </w:rPr>
              <w:t>25.46</w:t>
            </w:r>
          </w:p>
        </w:tc>
      </w:tr>
      <w:tr>
        <w:tblPrEx>
          <w:shd w:val="clear" w:color="auto" w:fill="auto"/>
          <w:tblCellMar>
            <w:top w:w="0" w:type="dxa"/>
            <w:left w:w="0" w:type="dxa"/>
            <w:bottom w:w="0" w:type="dxa"/>
            <w:right w:w="0" w:type="dxa"/>
          </w:tblCellMar>
        </w:tblPrEx>
        <w:trPr>
          <w:trHeight w:val="360" w:hRule="atLeast"/>
        </w:trPr>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highlight w:val="none"/>
                <w:u w:val="none"/>
              </w:rPr>
            </w:pPr>
            <w:r>
              <w:rPr>
                <w:rFonts w:hint="default" w:ascii="Times New Roman" w:hAnsi="Times New Roman" w:eastAsia="宋体" w:cs="Times New Roman"/>
                <w:b w:val="0"/>
                <w:bCs/>
                <w:i w:val="0"/>
                <w:color w:val="000000"/>
                <w:kern w:val="0"/>
                <w:sz w:val="18"/>
                <w:szCs w:val="18"/>
                <w:highlight w:val="none"/>
                <w:u w:val="none"/>
                <w:lang w:val="en-US" w:eastAsia="zh-CN" w:bidi="ar"/>
              </w:rPr>
              <w:t>7</w:t>
            </w:r>
          </w:p>
        </w:tc>
        <w:tc>
          <w:tcPr>
            <w:tcW w:w="11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highlight w:val="none"/>
                <w:u w:val="none"/>
              </w:rPr>
            </w:pPr>
            <w:r>
              <w:rPr>
                <w:rFonts w:hint="default" w:ascii="Times New Roman" w:hAnsi="Times New Roman" w:eastAsia="宋体" w:cs="Times New Roman"/>
                <w:b w:val="0"/>
                <w:bCs/>
                <w:i w:val="0"/>
                <w:color w:val="000000"/>
                <w:kern w:val="0"/>
                <w:sz w:val="18"/>
                <w:szCs w:val="18"/>
                <w:highlight w:val="none"/>
                <w:u w:val="none"/>
                <w:lang w:val="en-US" w:eastAsia="zh-CN" w:bidi="ar"/>
              </w:rPr>
              <w:t>喀什地区</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highlight w:val="none"/>
                <w:u w:val="none"/>
              </w:rPr>
            </w:pPr>
            <w:r>
              <w:rPr>
                <w:rFonts w:hint="default" w:ascii="Times New Roman" w:hAnsi="Times New Roman" w:eastAsia="宋体" w:cs="Times New Roman"/>
                <w:b w:val="0"/>
                <w:bCs/>
                <w:i w:val="0"/>
                <w:color w:val="000000"/>
                <w:kern w:val="0"/>
                <w:sz w:val="18"/>
                <w:szCs w:val="18"/>
                <w:highlight w:val="none"/>
                <w:u w:val="none"/>
                <w:lang w:val="en-US" w:eastAsia="zh-CN" w:bidi="ar"/>
              </w:rPr>
              <w:t>结核</w:t>
            </w:r>
          </w:p>
        </w:tc>
        <w:tc>
          <w:tcPr>
            <w:tcW w:w="1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highlight w:val="none"/>
                <w:u w:val="none"/>
              </w:rPr>
            </w:pPr>
            <w:r>
              <w:rPr>
                <w:rFonts w:hint="default" w:ascii="Times New Roman" w:hAnsi="Times New Roman" w:eastAsia="宋体" w:cs="Times New Roman"/>
                <w:b w:val="0"/>
                <w:bCs/>
                <w:i w:val="0"/>
                <w:color w:val="000000"/>
                <w:kern w:val="0"/>
                <w:sz w:val="18"/>
                <w:szCs w:val="18"/>
                <w:highlight w:val="none"/>
                <w:u w:val="none"/>
                <w:lang w:val="en-US" w:eastAsia="zh-CN" w:bidi="ar"/>
              </w:rPr>
              <w:t>9</w:t>
            </w:r>
          </w:p>
        </w:tc>
        <w:tc>
          <w:tcPr>
            <w:tcW w:w="1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val="0"/>
                <w:bCs/>
                <w:i w:val="0"/>
                <w:color w:val="000000"/>
                <w:sz w:val="18"/>
                <w:szCs w:val="18"/>
                <w:highlight w:val="none"/>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val="0"/>
                <w:bCs/>
                <w:i w:val="0"/>
                <w:color w:val="000000"/>
                <w:sz w:val="18"/>
                <w:szCs w:val="18"/>
                <w:highlight w:val="none"/>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val="0"/>
                <w:bCs/>
                <w:i w:val="0"/>
                <w:color w:val="000000"/>
                <w:sz w:val="18"/>
                <w:szCs w:val="18"/>
                <w:highlight w:val="none"/>
                <w:u w:val="none"/>
              </w:rPr>
            </w:pP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highlight w:val="none"/>
                <w:u w:val="none"/>
              </w:rPr>
            </w:pPr>
            <w:r>
              <w:rPr>
                <w:rFonts w:hint="default" w:ascii="Times New Roman" w:hAnsi="Times New Roman" w:eastAsia="宋体" w:cs="Times New Roman"/>
                <w:b w:val="0"/>
                <w:bCs/>
                <w:i w:val="0"/>
                <w:color w:val="000000"/>
                <w:kern w:val="0"/>
                <w:sz w:val="18"/>
                <w:szCs w:val="18"/>
                <w:highlight w:val="none"/>
                <w:u w:val="none"/>
                <w:lang w:val="en-US" w:eastAsia="zh-CN" w:bidi="ar"/>
              </w:rPr>
              <w:t>9.91</w:t>
            </w:r>
          </w:p>
        </w:tc>
      </w:tr>
      <w:tr>
        <w:tblPrEx>
          <w:shd w:val="clear" w:color="auto" w:fill="auto"/>
          <w:tblCellMar>
            <w:top w:w="0" w:type="dxa"/>
            <w:left w:w="0" w:type="dxa"/>
            <w:bottom w:w="0" w:type="dxa"/>
            <w:right w:w="0" w:type="dxa"/>
          </w:tblCellMar>
        </w:tblPrEx>
        <w:trPr>
          <w:trHeight w:val="360" w:hRule="atLeast"/>
        </w:trPr>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val="0"/>
                <w:bCs/>
                <w:i w:val="0"/>
                <w:color w:val="000000"/>
                <w:sz w:val="18"/>
                <w:szCs w:val="18"/>
                <w:highlight w:val="none"/>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val="0"/>
                <w:bCs/>
                <w:i w:val="0"/>
                <w:color w:val="000000"/>
                <w:sz w:val="18"/>
                <w:szCs w:val="18"/>
                <w:highlight w:val="none"/>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highlight w:val="none"/>
                <w:u w:val="none"/>
              </w:rPr>
            </w:pPr>
            <w:r>
              <w:rPr>
                <w:rFonts w:hint="default" w:ascii="Times New Roman" w:hAnsi="Times New Roman" w:eastAsia="宋体" w:cs="Times New Roman"/>
                <w:b w:val="0"/>
                <w:bCs/>
                <w:i w:val="0"/>
                <w:color w:val="000000"/>
                <w:kern w:val="0"/>
                <w:sz w:val="18"/>
                <w:szCs w:val="18"/>
                <w:highlight w:val="none"/>
                <w:u w:val="none"/>
                <w:lang w:val="en-US" w:eastAsia="zh-CN" w:bidi="ar"/>
              </w:rPr>
              <w:t>布病</w:t>
            </w:r>
          </w:p>
        </w:tc>
        <w:tc>
          <w:tcPr>
            <w:tcW w:w="1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highlight w:val="none"/>
                <w:u w:val="none"/>
              </w:rPr>
            </w:pPr>
            <w:r>
              <w:rPr>
                <w:rFonts w:hint="default" w:ascii="Times New Roman" w:hAnsi="Times New Roman" w:eastAsia="宋体" w:cs="Times New Roman"/>
                <w:b w:val="0"/>
                <w:bCs/>
                <w:i w:val="0"/>
                <w:color w:val="000000"/>
                <w:kern w:val="0"/>
                <w:sz w:val="18"/>
                <w:szCs w:val="18"/>
                <w:highlight w:val="none"/>
                <w:u w:val="none"/>
                <w:lang w:val="en-US" w:eastAsia="zh-CN" w:bidi="ar"/>
              </w:rPr>
              <w:t>42</w:t>
            </w:r>
          </w:p>
        </w:tc>
        <w:tc>
          <w:tcPr>
            <w:tcW w:w="1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highlight w:val="none"/>
                <w:u w:val="none"/>
              </w:rPr>
            </w:pPr>
            <w:r>
              <w:rPr>
                <w:rFonts w:hint="default" w:ascii="Times New Roman" w:hAnsi="Times New Roman" w:eastAsia="宋体" w:cs="Times New Roman"/>
                <w:b w:val="0"/>
                <w:bCs/>
                <w:i w:val="0"/>
                <w:color w:val="000000"/>
                <w:kern w:val="0"/>
                <w:sz w:val="18"/>
                <w:szCs w:val="18"/>
                <w:highlight w:val="none"/>
                <w:u w:val="none"/>
                <w:lang w:val="en-US" w:eastAsia="zh-CN" w:bidi="ar"/>
              </w:rPr>
              <w:t>5</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highlight w:val="none"/>
                <w:u w:val="none"/>
              </w:rPr>
            </w:pPr>
            <w:r>
              <w:rPr>
                <w:rFonts w:hint="default" w:ascii="Times New Roman" w:hAnsi="Times New Roman" w:eastAsia="宋体" w:cs="Times New Roman"/>
                <w:b w:val="0"/>
                <w:bCs/>
                <w:i w:val="0"/>
                <w:color w:val="000000"/>
                <w:kern w:val="0"/>
                <w:sz w:val="18"/>
                <w:szCs w:val="18"/>
                <w:highlight w:val="none"/>
                <w:u w:val="none"/>
                <w:lang w:val="en-US" w:eastAsia="zh-CN" w:bidi="ar"/>
              </w:rPr>
              <w:t>349</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val="0"/>
                <w:bCs/>
                <w:i w:val="0"/>
                <w:color w:val="000000"/>
                <w:sz w:val="18"/>
                <w:szCs w:val="18"/>
                <w:highlight w:val="none"/>
                <w:u w:val="none"/>
              </w:rPr>
            </w:pP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val="0"/>
                <w:bCs/>
                <w:i w:val="0"/>
                <w:color w:val="000000"/>
                <w:sz w:val="18"/>
                <w:szCs w:val="18"/>
                <w:highlight w:val="none"/>
                <w:u w:val="none"/>
              </w:rPr>
            </w:pPr>
          </w:p>
        </w:tc>
      </w:tr>
      <w:tr>
        <w:tblPrEx>
          <w:shd w:val="clear" w:color="auto" w:fill="auto"/>
          <w:tblCellMar>
            <w:top w:w="0" w:type="dxa"/>
            <w:left w:w="0" w:type="dxa"/>
            <w:bottom w:w="0" w:type="dxa"/>
            <w:right w:w="0" w:type="dxa"/>
          </w:tblCellMar>
        </w:tblPrEx>
        <w:trPr>
          <w:trHeight w:val="36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highlight w:val="none"/>
                <w:u w:val="none"/>
              </w:rPr>
            </w:pPr>
            <w:r>
              <w:rPr>
                <w:rFonts w:hint="default" w:ascii="Times New Roman" w:hAnsi="Times New Roman" w:eastAsia="宋体" w:cs="Times New Roman"/>
                <w:b w:val="0"/>
                <w:bCs/>
                <w:i w:val="0"/>
                <w:color w:val="000000"/>
                <w:kern w:val="0"/>
                <w:sz w:val="18"/>
                <w:szCs w:val="18"/>
                <w:highlight w:val="none"/>
                <w:u w:val="none"/>
                <w:lang w:val="en-US" w:eastAsia="zh-CN" w:bidi="ar"/>
              </w:rPr>
              <w:t>8</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highlight w:val="none"/>
                <w:u w:val="none"/>
              </w:rPr>
            </w:pPr>
            <w:r>
              <w:rPr>
                <w:rFonts w:hint="default" w:ascii="Times New Roman" w:hAnsi="Times New Roman" w:eastAsia="宋体" w:cs="Times New Roman"/>
                <w:b w:val="0"/>
                <w:bCs/>
                <w:i w:val="0"/>
                <w:color w:val="000000"/>
                <w:kern w:val="0"/>
                <w:sz w:val="18"/>
                <w:szCs w:val="18"/>
                <w:highlight w:val="none"/>
                <w:u w:val="none"/>
                <w:lang w:val="en-US" w:eastAsia="zh-CN" w:bidi="ar"/>
              </w:rPr>
              <w:t>克州</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highlight w:val="none"/>
                <w:u w:val="none"/>
              </w:rPr>
            </w:pPr>
            <w:r>
              <w:rPr>
                <w:rFonts w:hint="default" w:ascii="Times New Roman" w:hAnsi="Times New Roman" w:eastAsia="宋体" w:cs="Times New Roman"/>
                <w:b w:val="0"/>
                <w:bCs/>
                <w:i w:val="0"/>
                <w:color w:val="000000"/>
                <w:kern w:val="0"/>
                <w:sz w:val="18"/>
                <w:szCs w:val="18"/>
                <w:highlight w:val="none"/>
                <w:u w:val="none"/>
                <w:lang w:val="en-US" w:eastAsia="zh-CN" w:bidi="ar"/>
              </w:rPr>
              <w:t>布病</w:t>
            </w:r>
          </w:p>
        </w:tc>
        <w:tc>
          <w:tcPr>
            <w:tcW w:w="1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highlight w:val="none"/>
                <w:u w:val="none"/>
              </w:rPr>
            </w:pPr>
            <w:r>
              <w:rPr>
                <w:rFonts w:hint="default" w:ascii="Times New Roman" w:hAnsi="Times New Roman" w:eastAsia="宋体" w:cs="Times New Roman"/>
                <w:b w:val="0"/>
                <w:bCs/>
                <w:i w:val="0"/>
                <w:color w:val="000000"/>
                <w:kern w:val="0"/>
                <w:sz w:val="18"/>
                <w:szCs w:val="18"/>
                <w:highlight w:val="none"/>
                <w:u w:val="none"/>
                <w:lang w:val="en-US" w:eastAsia="zh-CN" w:bidi="ar"/>
              </w:rPr>
              <w:t>7</w:t>
            </w:r>
          </w:p>
        </w:tc>
        <w:tc>
          <w:tcPr>
            <w:tcW w:w="1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highlight w:val="none"/>
                <w:u w:val="none"/>
              </w:rPr>
            </w:pPr>
            <w:r>
              <w:rPr>
                <w:rFonts w:hint="default" w:ascii="Times New Roman" w:hAnsi="Times New Roman" w:eastAsia="宋体" w:cs="Times New Roman"/>
                <w:b w:val="0"/>
                <w:bCs/>
                <w:i w:val="0"/>
                <w:color w:val="000000"/>
                <w:kern w:val="0"/>
                <w:sz w:val="18"/>
                <w:szCs w:val="18"/>
                <w:highlight w:val="none"/>
                <w:u w:val="none"/>
                <w:lang w:val="en-US" w:eastAsia="zh-CN" w:bidi="ar"/>
              </w:rPr>
              <w:t>9</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highlight w:val="none"/>
                <w:u w:val="none"/>
              </w:rPr>
            </w:pPr>
            <w:r>
              <w:rPr>
                <w:rFonts w:hint="default" w:ascii="Times New Roman" w:hAnsi="Times New Roman" w:eastAsia="宋体" w:cs="Times New Roman"/>
                <w:b w:val="0"/>
                <w:bCs/>
                <w:i w:val="0"/>
                <w:color w:val="000000"/>
                <w:kern w:val="0"/>
                <w:sz w:val="18"/>
                <w:szCs w:val="18"/>
                <w:highlight w:val="none"/>
                <w:u w:val="none"/>
                <w:lang w:val="en-US" w:eastAsia="zh-CN" w:bidi="ar"/>
              </w:rPr>
              <w:t>190</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val="0"/>
                <w:bCs/>
                <w:i w:val="0"/>
                <w:color w:val="000000"/>
                <w:sz w:val="18"/>
                <w:szCs w:val="18"/>
                <w:highlight w:val="none"/>
                <w:u w:val="none"/>
              </w:rPr>
            </w:pP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highlight w:val="none"/>
                <w:u w:val="none"/>
              </w:rPr>
            </w:pPr>
            <w:r>
              <w:rPr>
                <w:rFonts w:hint="default" w:ascii="Times New Roman" w:hAnsi="Times New Roman" w:eastAsia="宋体" w:cs="Times New Roman"/>
                <w:b w:val="0"/>
                <w:bCs/>
                <w:i w:val="0"/>
                <w:color w:val="000000"/>
                <w:kern w:val="0"/>
                <w:sz w:val="18"/>
                <w:szCs w:val="18"/>
                <w:highlight w:val="none"/>
                <w:u w:val="none"/>
                <w:lang w:val="en-US" w:eastAsia="zh-CN" w:bidi="ar"/>
              </w:rPr>
              <w:t>3.28</w:t>
            </w:r>
          </w:p>
        </w:tc>
      </w:tr>
      <w:tr>
        <w:tblPrEx>
          <w:shd w:val="clear" w:color="auto" w:fill="auto"/>
          <w:tblCellMar>
            <w:top w:w="0" w:type="dxa"/>
            <w:left w:w="0" w:type="dxa"/>
            <w:bottom w:w="0" w:type="dxa"/>
            <w:right w:w="0" w:type="dxa"/>
          </w:tblCellMar>
        </w:tblPrEx>
        <w:trPr>
          <w:trHeight w:val="36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highlight w:val="none"/>
                <w:u w:val="none"/>
              </w:rPr>
            </w:pPr>
            <w:r>
              <w:rPr>
                <w:rFonts w:hint="default" w:ascii="Times New Roman" w:hAnsi="Times New Roman" w:eastAsia="宋体" w:cs="Times New Roman"/>
                <w:b w:val="0"/>
                <w:bCs/>
                <w:i w:val="0"/>
                <w:color w:val="000000"/>
                <w:kern w:val="0"/>
                <w:sz w:val="18"/>
                <w:szCs w:val="18"/>
                <w:highlight w:val="none"/>
                <w:u w:val="none"/>
                <w:lang w:val="en-US" w:eastAsia="zh-CN" w:bidi="ar"/>
              </w:rPr>
              <w:t>9</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highlight w:val="none"/>
                <w:u w:val="none"/>
              </w:rPr>
            </w:pPr>
            <w:r>
              <w:rPr>
                <w:rFonts w:hint="default" w:ascii="Times New Roman" w:hAnsi="Times New Roman" w:eastAsia="宋体" w:cs="Times New Roman"/>
                <w:b w:val="0"/>
                <w:bCs/>
                <w:i w:val="0"/>
                <w:color w:val="000000"/>
                <w:kern w:val="0"/>
                <w:sz w:val="18"/>
                <w:szCs w:val="18"/>
                <w:highlight w:val="none"/>
                <w:u w:val="none"/>
                <w:lang w:val="en-US" w:eastAsia="zh-CN" w:bidi="ar"/>
              </w:rPr>
              <w:t>克拉玛依市</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highlight w:val="none"/>
                <w:u w:val="none"/>
              </w:rPr>
            </w:pPr>
            <w:r>
              <w:rPr>
                <w:rFonts w:hint="default" w:ascii="Times New Roman" w:hAnsi="Times New Roman" w:eastAsia="宋体" w:cs="Times New Roman"/>
                <w:b w:val="0"/>
                <w:bCs/>
                <w:i w:val="0"/>
                <w:color w:val="000000"/>
                <w:kern w:val="0"/>
                <w:sz w:val="18"/>
                <w:szCs w:val="18"/>
                <w:highlight w:val="none"/>
                <w:u w:val="none"/>
                <w:lang w:val="en-US" w:eastAsia="zh-CN" w:bidi="ar"/>
              </w:rPr>
              <w:t>布病</w:t>
            </w:r>
          </w:p>
        </w:tc>
        <w:tc>
          <w:tcPr>
            <w:tcW w:w="1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highlight w:val="none"/>
                <w:u w:val="none"/>
              </w:rPr>
            </w:pPr>
            <w:r>
              <w:rPr>
                <w:rFonts w:hint="default" w:ascii="Times New Roman" w:hAnsi="Times New Roman" w:eastAsia="宋体" w:cs="Times New Roman"/>
                <w:b w:val="0"/>
                <w:bCs/>
                <w:i w:val="0"/>
                <w:color w:val="000000"/>
                <w:kern w:val="0"/>
                <w:sz w:val="18"/>
                <w:szCs w:val="18"/>
                <w:highlight w:val="none"/>
                <w:u w:val="none"/>
                <w:lang w:val="en-US" w:eastAsia="zh-CN" w:bidi="ar"/>
              </w:rPr>
              <w:t>3</w:t>
            </w:r>
          </w:p>
        </w:tc>
        <w:tc>
          <w:tcPr>
            <w:tcW w:w="1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highlight w:val="none"/>
                <w:u w:val="none"/>
              </w:rPr>
            </w:pPr>
            <w:r>
              <w:rPr>
                <w:rFonts w:hint="default" w:ascii="Times New Roman" w:hAnsi="Times New Roman" w:eastAsia="宋体" w:cs="Times New Roman"/>
                <w:b w:val="0"/>
                <w:bCs/>
                <w:i w:val="0"/>
                <w:color w:val="000000"/>
                <w:kern w:val="0"/>
                <w:sz w:val="18"/>
                <w:szCs w:val="18"/>
                <w:highlight w:val="none"/>
                <w:u w:val="none"/>
                <w:lang w:val="en-US" w:eastAsia="zh-CN" w:bidi="ar"/>
              </w:rPr>
              <w:t>4</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highlight w:val="none"/>
                <w:u w:val="none"/>
              </w:rPr>
            </w:pPr>
            <w:r>
              <w:rPr>
                <w:rFonts w:hint="default" w:ascii="Times New Roman" w:hAnsi="Times New Roman" w:eastAsia="宋体" w:cs="Times New Roman"/>
                <w:b w:val="0"/>
                <w:bCs/>
                <w:i w:val="0"/>
                <w:color w:val="000000"/>
                <w:kern w:val="0"/>
                <w:sz w:val="18"/>
                <w:szCs w:val="18"/>
                <w:highlight w:val="none"/>
                <w:u w:val="none"/>
                <w:lang w:val="en-US" w:eastAsia="zh-CN" w:bidi="ar"/>
              </w:rPr>
              <w:t>1</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val="0"/>
                <w:bCs/>
                <w:i w:val="0"/>
                <w:color w:val="000000"/>
                <w:sz w:val="18"/>
                <w:szCs w:val="18"/>
                <w:highlight w:val="none"/>
                <w:u w:val="none"/>
              </w:rPr>
            </w:pP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highlight w:val="none"/>
                <w:u w:val="none"/>
              </w:rPr>
            </w:pPr>
            <w:r>
              <w:rPr>
                <w:rFonts w:hint="default" w:ascii="Times New Roman" w:hAnsi="Times New Roman" w:eastAsia="宋体" w:cs="Times New Roman"/>
                <w:b w:val="0"/>
                <w:bCs/>
                <w:i w:val="0"/>
                <w:color w:val="000000"/>
                <w:kern w:val="0"/>
                <w:sz w:val="18"/>
                <w:szCs w:val="18"/>
                <w:highlight w:val="none"/>
                <w:u w:val="none"/>
                <w:lang w:val="en-US" w:eastAsia="zh-CN" w:bidi="ar"/>
              </w:rPr>
              <w:t>0.305</w:t>
            </w:r>
          </w:p>
        </w:tc>
      </w:tr>
      <w:tr>
        <w:tblPrEx>
          <w:shd w:val="clear" w:color="auto" w:fill="auto"/>
          <w:tblCellMar>
            <w:top w:w="0" w:type="dxa"/>
            <w:left w:w="0" w:type="dxa"/>
            <w:bottom w:w="0" w:type="dxa"/>
            <w:right w:w="0" w:type="dxa"/>
          </w:tblCellMar>
        </w:tblPrEx>
        <w:trPr>
          <w:trHeight w:val="360" w:hRule="atLeast"/>
        </w:trPr>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highlight w:val="none"/>
                <w:u w:val="none"/>
              </w:rPr>
            </w:pPr>
            <w:r>
              <w:rPr>
                <w:rFonts w:hint="default" w:ascii="Times New Roman" w:hAnsi="Times New Roman" w:eastAsia="宋体" w:cs="Times New Roman"/>
                <w:b w:val="0"/>
                <w:bCs/>
                <w:i w:val="0"/>
                <w:color w:val="000000"/>
                <w:kern w:val="0"/>
                <w:sz w:val="18"/>
                <w:szCs w:val="18"/>
                <w:highlight w:val="none"/>
                <w:u w:val="none"/>
                <w:lang w:val="en-US" w:eastAsia="zh-CN" w:bidi="ar"/>
              </w:rPr>
              <w:t>10</w:t>
            </w:r>
          </w:p>
        </w:tc>
        <w:tc>
          <w:tcPr>
            <w:tcW w:w="11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highlight w:val="none"/>
                <w:u w:val="none"/>
              </w:rPr>
            </w:pPr>
            <w:r>
              <w:rPr>
                <w:rFonts w:hint="default" w:ascii="Times New Roman" w:hAnsi="Times New Roman" w:eastAsia="宋体" w:cs="Times New Roman"/>
                <w:b w:val="0"/>
                <w:bCs/>
                <w:i w:val="0"/>
                <w:color w:val="000000"/>
                <w:kern w:val="0"/>
                <w:sz w:val="18"/>
                <w:szCs w:val="18"/>
                <w:highlight w:val="none"/>
                <w:u w:val="none"/>
                <w:lang w:val="en-US" w:eastAsia="zh-CN" w:bidi="ar"/>
              </w:rPr>
              <w:t>哈密市</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highlight w:val="none"/>
                <w:u w:val="none"/>
              </w:rPr>
            </w:pPr>
            <w:r>
              <w:rPr>
                <w:rFonts w:hint="default" w:ascii="Times New Roman" w:hAnsi="Times New Roman" w:eastAsia="宋体" w:cs="Times New Roman"/>
                <w:b w:val="0"/>
                <w:bCs/>
                <w:i w:val="0"/>
                <w:color w:val="000000"/>
                <w:kern w:val="0"/>
                <w:sz w:val="18"/>
                <w:szCs w:val="18"/>
                <w:highlight w:val="none"/>
                <w:u w:val="none"/>
                <w:lang w:val="en-US" w:eastAsia="zh-CN" w:bidi="ar"/>
              </w:rPr>
              <w:t>布病</w:t>
            </w:r>
          </w:p>
        </w:tc>
        <w:tc>
          <w:tcPr>
            <w:tcW w:w="1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highlight w:val="none"/>
                <w:u w:val="none"/>
              </w:rPr>
            </w:pPr>
            <w:r>
              <w:rPr>
                <w:rFonts w:hint="default" w:ascii="Times New Roman" w:hAnsi="Times New Roman" w:eastAsia="宋体" w:cs="Times New Roman"/>
                <w:b w:val="0"/>
                <w:bCs/>
                <w:i w:val="0"/>
                <w:color w:val="000000"/>
                <w:kern w:val="0"/>
                <w:sz w:val="18"/>
                <w:szCs w:val="18"/>
                <w:highlight w:val="none"/>
                <w:u w:val="none"/>
                <w:lang w:val="en-US" w:eastAsia="zh-CN" w:bidi="ar"/>
              </w:rPr>
              <w:t>117</w:t>
            </w:r>
          </w:p>
        </w:tc>
        <w:tc>
          <w:tcPr>
            <w:tcW w:w="1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highlight w:val="none"/>
                <w:u w:val="none"/>
              </w:rPr>
            </w:pPr>
            <w:r>
              <w:rPr>
                <w:rFonts w:hint="default" w:ascii="Times New Roman" w:hAnsi="Times New Roman" w:eastAsia="宋体" w:cs="Times New Roman"/>
                <w:b w:val="0"/>
                <w:bCs/>
                <w:i w:val="0"/>
                <w:color w:val="000000"/>
                <w:kern w:val="0"/>
                <w:sz w:val="18"/>
                <w:szCs w:val="18"/>
                <w:highlight w:val="none"/>
                <w:u w:val="none"/>
                <w:lang w:val="en-US" w:eastAsia="zh-CN" w:bidi="ar"/>
              </w:rPr>
              <w:t>128</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eastAsia="宋体" w:cs="Times New Roman"/>
                <w:b w:val="0"/>
                <w:bCs/>
                <w:i w:val="0"/>
                <w:color w:val="000000"/>
                <w:sz w:val="18"/>
                <w:szCs w:val="18"/>
                <w:highlight w:val="none"/>
                <w:u w:val="none"/>
              </w:rPr>
            </w:pPr>
            <w:r>
              <w:rPr>
                <w:rFonts w:hint="default" w:ascii="Times New Roman" w:hAnsi="Times New Roman" w:eastAsia="宋体" w:cs="Times New Roman"/>
                <w:b w:val="0"/>
                <w:bCs/>
                <w:i w:val="0"/>
                <w:color w:val="000000"/>
                <w:kern w:val="0"/>
                <w:sz w:val="18"/>
                <w:szCs w:val="18"/>
                <w:highlight w:val="none"/>
                <w:u w:val="none"/>
                <w:lang w:val="en-US" w:eastAsia="zh-CN" w:bidi="ar"/>
              </w:rPr>
              <w:t>1917</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val="0"/>
                <w:bCs/>
                <w:i w:val="0"/>
                <w:color w:val="000000"/>
                <w:sz w:val="18"/>
                <w:szCs w:val="18"/>
                <w:highlight w:val="none"/>
                <w:u w:val="none"/>
              </w:rPr>
            </w:pP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highlight w:val="none"/>
                <w:u w:val="none"/>
              </w:rPr>
            </w:pPr>
            <w:r>
              <w:rPr>
                <w:rFonts w:hint="default" w:ascii="Times New Roman" w:hAnsi="Times New Roman" w:eastAsia="宋体" w:cs="Times New Roman"/>
                <w:b w:val="0"/>
                <w:bCs/>
                <w:i w:val="0"/>
                <w:color w:val="000000"/>
                <w:kern w:val="0"/>
                <w:sz w:val="18"/>
                <w:szCs w:val="18"/>
                <w:highlight w:val="none"/>
                <w:u w:val="none"/>
                <w:lang w:val="en-US" w:eastAsia="zh-CN" w:bidi="ar"/>
              </w:rPr>
              <w:t>29.463</w:t>
            </w:r>
          </w:p>
        </w:tc>
      </w:tr>
      <w:tr>
        <w:tblPrEx>
          <w:shd w:val="clear" w:color="auto" w:fill="auto"/>
          <w:tblCellMar>
            <w:top w:w="0" w:type="dxa"/>
            <w:left w:w="0" w:type="dxa"/>
            <w:bottom w:w="0" w:type="dxa"/>
            <w:right w:w="0" w:type="dxa"/>
          </w:tblCellMar>
        </w:tblPrEx>
        <w:trPr>
          <w:trHeight w:val="360" w:hRule="atLeast"/>
        </w:trPr>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val="0"/>
                <w:bCs/>
                <w:i w:val="0"/>
                <w:color w:val="000000"/>
                <w:sz w:val="18"/>
                <w:szCs w:val="18"/>
                <w:highlight w:val="none"/>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val="0"/>
                <w:bCs/>
                <w:i w:val="0"/>
                <w:color w:val="000000"/>
                <w:sz w:val="18"/>
                <w:szCs w:val="18"/>
                <w:highlight w:val="none"/>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highlight w:val="none"/>
                <w:u w:val="none"/>
              </w:rPr>
            </w:pPr>
            <w:r>
              <w:rPr>
                <w:rFonts w:hint="default" w:ascii="Times New Roman" w:hAnsi="Times New Roman" w:eastAsia="宋体" w:cs="Times New Roman"/>
                <w:b w:val="0"/>
                <w:bCs/>
                <w:i w:val="0"/>
                <w:color w:val="000000"/>
                <w:kern w:val="0"/>
                <w:sz w:val="18"/>
                <w:szCs w:val="18"/>
                <w:highlight w:val="none"/>
                <w:u w:val="none"/>
                <w:lang w:val="en-US" w:eastAsia="zh-CN" w:bidi="ar"/>
              </w:rPr>
              <w:t>非洲猪瘟</w:t>
            </w:r>
          </w:p>
        </w:tc>
        <w:tc>
          <w:tcPr>
            <w:tcW w:w="1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val="0"/>
                <w:bCs/>
                <w:i w:val="0"/>
                <w:color w:val="000000"/>
                <w:sz w:val="18"/>
                <w:szCs w:val="18"/>
                <w:highlight w:val="none"/>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val="0"/>
                <w:bCs/>
                <w:i w:val="0"/>
                <w:color w:val="000000"/>
                <w:sz w:val="18"/>
                <w:szCs w:val="18"/>
                <w:highlight w:val="none"/>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Times New Roman" w:hAnsi="Times New Roman" w:eastAsia="宋体" w:cs="Times New Roman"/>
                <w:b w:val="0"/>
                <w:bCs/>
                <w:i w:val="0"/>
                <w:color w:val="000000"/>
                <w:sz w:val="18"/>
                <w:szCs w:val="18"/>
                <w:highlight w:val="none"/>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highlight w:val="none"/>
                <w:u w:val="none"/>
              </w:rPr>
            </w:pPr>
            <w:r>
              <w:rPr>
                <w:rFonts w:hint="default" w:ascii="Times New Roman" w:hAnsi="Times New Roman" w:eastAsia="宋体" w:cs="Times New Roman"/>
                <w:b w:val="0"/>
                <w:bCs/>
                <w:i w:val="0"/>
                <w:color w:val="000000"/>
                <w:kern w:val="0"/>
                <w:sz w:val="18"/>
                <w:szCs w:val="18"/>
                <w:highlight w:val="none"/>
                <w:u w:val="none"/>
                <w:lang w:val="en-US" w:eastAsia="zh-CN" w:bidi="ar"/>
              </w:rPr>
              <w:t>134</w:t>
            </w: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val="0"/>
                <w:bCs/>
                <w:i w:val="0"/>
                <w:color w:val="000000"/>
                <w:sz w:val="18"/>
                <w:szCs w:val="18"/>
                <w:highlight w:val="none"/>
                <w:u w:val="none"/>
              </w:rPr>
            </w:pPr>
          </w:p>
        </w:tc>
      </w:tr>
      <w:tr>
        <w:tblPrEx>
          <w:shd w:val="clear" w:color="auto" w:fill="auto"/>
          <w:tblCellMar>
            <w:top w:w="0" w:type="dxa"/>
            <w:left w:w="0" w:type="dxa"/>
            <w:bottom w:w="0" w:type="dxa"/>
            <w:right w:w="0" w:type="dxa"/>
          </w:tblCellMar>
        </w:tblPrEx>
        <w:trPr>
          <w:trHeight w:val="36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highlight w:val="none"/>
                <w:u w:val="none"/>
              </w:rPr>
            </w:pPr>
            <w:r>
              <w:rPr>
                <w:rFonts w:hint="default" w:ascii="Times New Roman" w:hAnsi="Times New Roman" w:eastAsia="宋体" w:cs="Times New Roman"/>
                <w:b w:val="0"/>
                <w:bCs/>
                <w:i w:val="0"/>
                <w:color w:val="000000"/>
                <w:kern w:val="0"/>
                <w:sz w:val="18"/>
                <w:szCs w:val="18"/>
                <w:highlight w:val="none"/>
                <w:u w:val="none"/>
                <w:lang w:val="en-US" w:eastAsia="zh-CN" w:bidi="ar"/>
              </w:rPr>
              <w:t>11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highlight w:val="none"/>
                <w:u w:val="none"/>
              </w:rPr>
            </w:pPr>
            <w:r>
              <w:rPr>
                <w:rFonts w:hint="default" w:ascii="Times New Roman" w:hAnsi="Times New Roman" w:eastAsia="宋体" w:cs="Times New Roman"/>
                <w:b w:val="0"/>
                <w:bCs/>
                <w:i w:val="0"/>
                <w:color w:val="000000"/>
                <w:kern w:val="0"/>
                <w:sz w:val="18"/>
                <w:szCs w:val="18"/>
                <w:highlight w:val="none"/>
                <w:u w:val="none"/>
                <w:lang w:val="en-US" w:eastAsia="zh-CN" w:bidi="ar"/>
              </w:rPr>
              <w:t>吐鲁番市</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highlight w:val="none"/>
                <w:u w:val="none"/>
              </w:rPr>
            </w:pPr>
            <w:r>
              <w:rPr>
                <w:rFonts w:hint="default" w:ascii="Times New Roman" w:hAnsi="Times New Roman" w:eastAsia="宋体" w:cs="Times New Roman"/>
                <w:b w:val="0"/>
                <w:bCs/>
                <w:i w:val="0"/>
                <w:color w:val="000000"/>
                <w:kern w:val="0"/>
                <w:sz w:val="18"/>
                <w:szCs w:val="18"/>
                <w:highlight w:val="none"/>
                <w:u w:val="none"/>
                <w:lang w:val="en-US" w:eastAsia="zh-CN" w:bidi="ar"/>
              </w:rPr>
              <w:t>布病</w:t>
            </w:r>
          </w:p>
        </w:tc>
        <w:tc>
          <w:tcPr>
            <w:tcW w:w="1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highlight w:val="none"/>
                <w:u w:val="none"/>
              </w:rPr>
            </w:pPr>
            <w:r>
              <w:rPr>
                <w:rFonts w:hint="default" w:ascii="Times New Roman" w:hAnsi="Times New Roman" w:eastAsia="宋体" w:cs="Times New Roman"/>
                <w:b w:val="0"/>
                <w:bCs/>
                <w:i w:val="0"/>
                <w:color w:val="000000"/>
                <w:kern w:val="0"/>
                <w:sz w:val="18"/>
                <w:szCs w:val="18"/>
                <w:highlight w:val="none"/>
                <w:u w:val="none"/>
                <w:lang w:val="en-US" w:eastAsia="zh-CN" w:bidi="ar"/>
              </w:rPr>
              <w:t>27</w:t>
            </w:r>
          </w:p>
        </w:tc>
        <w:tc>
          <w:tcPr>
            <w:tcW w:w="1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val="0"/>
                <w:bCs/>
                <w:i w:val="0"/>
                <w:color w:val="000000"/>
                <w:sz w:val="18"/>
                <w:szCs w:val="18"/>
                <w:highlight w:val="none"/>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highlight w:val="none"/>
                <w:u w:val="none"/>
              </w:rPr>
            </w:pPr>
            <w:r>
              <w:rPr>
                <w:rFonts w:hint="default" w:ascii="Times New Roman" w:hAnsi="Times New Roman" w:eastAsia="宋体" w:cs="Times New Roman"/>
                <w:b w:val="0"/>
                <w:bCs/>
                <w:i w:val="0"/>
                <w:color w:val="000000"/>
                <w:kern w:val="0"/>
                <w:sz w:val="18"/>
                <w:szCs w:val="18"/>
                <w:highlight w:val="none"/>
                <w:u w:val="none"/>
                <w:lang w:val="en-US" w:eastAsia="zh-CN" w:bidi="ar"/>
              </w:rPr>
              <w:t>227</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val="0"/>
                <w:bCs/>
                <w:i w:val="0"/>
                <w:color w:val="000000"/>
                <w:sz w:val="18"/>
                <w:szCs w:val="18"/>
                <w:highlight w:val="none"/>
                <w:u w:val="none"/>
              </w:rPr>
            </w:pP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highlight w:val="none"/>
                <w:u w:val="none"/>
              </w:rPr>
            </w:pPr>
            <w:r>
              <w:rPr>
                <w:rFonts w:hint="default" w:ascii="Times New Roman" w:hAnsi="Times New Roman" w:eastAsia="宋体" w:cs="Times New Roman"/>
                <w:b w:val="0"/>
                <w:bCs/>
                <w:i w:val="0"/>
                <w:color w:val="000000"/>
                <w:kern w:val="0"/>
                <w:sz w:val="18"/>
                <w:szCs w:val="18"/>
                <w:highlight w:val="none"/>
                <w:u w:val="none"/>
                <w:lang w:val="en-US" w:eastAsia="zh-CN" w:bidi="ar"/>
              </w:rPr>
              <w:t>2.755</w:t>
            </w:r>
          </w:p>
        </w:tc>
      </w:tr>
      <w:tr>
        <w:tblPrEx>
          <w:shd w:val="clear" w:color="auto" w:fill="auto"/>
          <w:tblCellMar>
            <w:top w:w="0" w:type="dxa"/>
            <w:left w:w="0" w:type="dxa"/>
            <w:bottom w:w="0" w:type="dxa"/>
            <w:right w:w="0" w:type="dxa"/>
          </w:tblCellMar>
        </w:tblPrEx>
        <w:trPr>
          <w:trHeight w:val="360" w:hRule="atLeast"/>
        </w:trPr>
        <w:tc>
          <w:tcPr>
            <w:tcW w:w="279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highlight w:val="none"/>
                <w:u w:val="none"/>
              </w:rPr>
            </w:pPr>
            <w:r>
              <w:rPr>
                <w:rFonts w:hint="default" w:ascii="Times New Roman" w:hAnsi="Times New Roman" w:eastAsia="宋体" w:cs="Times New Roman"/>
                <w:b w:val="0"/>
                <w:bCs/>
                <w:i w:val="0"/>
                <w:color w:val="000000"/>
                <w:kern w:val="0"/>
                <w:sz w:val="18"/>
                <w:szCs w:val="18"/>
                <w:highlight w:val="none"/>
                <w:u w:val="none"/>
                <w:lang w:val="en-US" w:eastAsia="zh-CN" w:bidi="ar"/>
              </w:rPr>
              <w:t>总计</w:t>
            </w:r>
          </w:p>
        </w:tc>
        <w:tc>
          <w:tcPr>
            <w:tcW w:w="1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highlight w:val="none"/>
                <w:u w:val="none"/>
              </w:rPr>
            </w:pPr>
            <w:r>
              <w:rPr>
                <w:rFonts w:hint="default" w:ascii="Times New Roman" w:hAnsi="Times New Roman" w:eastAsia="宋体" w:cs="Times New Roman"/>
                <w:b w:val="0"/>
                <w:bCs/>
                <w:i w:val="0"/>
                <w:color w:val="000000"/>
                <w:kern w:val="0"/>
                <w:sz w:val="18"/>
                <w:szCs w:val="18"/>
                <w:highlight w:val="none"/>
                <w:u w:val="none"/>
                <w:lang w:val="en-US" w:eastAsia="zh-CN" w:bidi="ar"/>
              </w:rPr>
              <w:t>1491</w:t>
            </w:r>
          </w:p>
        </w:tc>
        <w:tc>
          <w:tcPr>
            <w:tcW w:w="1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highlight w:val="none"/>
                <w:u w:val="none"/>
              </w:rPr>
            </w:pPr>
            <w:r>
              <w:rPr>
                <w:rFonts w:hint="default" w:ascii="Times New Roman" w:hAnsi="Times New Roman" w:eastAsia="宋体" w:cs="Times New Roman"/>
                <w:b w:val="0"/>
                <w:bCs/>
                <w:i w:val="0"/>
                <w:color w:val="000000"/>
                <w:kern w:val="0"/>
                <w:sz w:val="18"/>
                <w:szCs w:val="18"/>
                <w:highlight w:val="none"/>
                <w:u w:val="none"/>
                <w:lang w:val="en-US" w:eastAsia="zh-CN" w:bidi="ar"/>
              </w:rPr>
              <w:t>164</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highlight w:val="none"/>
                <w:u w:val="none"/>
              </w:rPr>
            </w:pPr>
            <w:r>
              <w:rPr>
                <w:rFonts w:hint="default" w:ascii="Times New Roman" w:hAnsi="Times New Roman" w:eastAsia="宋体" w:cs="Times New Roman"/>
                <w:b w:val="0"/>
                <w:bCs/>
                <w:i w:val="0"/>
                <w:color w:val="000000"/>
                <w:kern w:val="0"/>
                <w:sz w:val="18"/>
                <w:szCs w:val="18"/>
                <w:highlight w:val="none"/>
                <w:u w:val="none"/>
                <w:lang w:val="en-US" w:eastAsia="zh-CN" w:bidi="ar"/>
              </w:rPr>
              <w:t>5364</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highlight w:val="none"/>
                <w:u w:val="none"/>
              </w:rPr>
            </w:pPr>
            <w:r>
              <w:rPr>
                <w:rFonts w:hint="default" w:ascii="Times New Roman" w:hAnsi="Times New Roman" w:eastAsia="宋体" w:cs="Times New Roman"/>
                <w:b w:val="0"/>
                <w:bCs/>
                <w:i w:val="0"/>
                <w:color w:val="000000"/>
                <w:kern w:val="0"/>
                <w:sz w:val="18"/>
                <w:szCs w:val="18"/>
                <w:highlight w:val="none"/>
                <w:u w:val="none"/>
                <w:lang w:val="en-US" w:eastAsia="zh-CN" w:bidi="ar"/>
              </w:rPr>
              <w:t>134</w:t>
            </w: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18"/>
                <w:szCs w:val="18"/>
                <w:highlight w:val="none"/>
                <w:u w:val="none"/>
              </w:rPr>
            </w:pPr>
            <w:r>
              <w:rPr>
                <w:rFonts w:hint="default" w:ascii="Times New Roman" w:hAnsi="Times New Roman" w:eastAsia="宋体" w:cs="Times New Roman"/>
                <w:b w:val="0"/>
                <w:bCs/>
                <w:i w:val="0"/>
                <w:color w:val="000000"/>
                <w:kern w:val="0"/>
                <w:sz w:val="18"/>
                <w:szCs w:val="18"/>
                <w:highlight w:val="none"/>
                <w:u w:val="none"/>
                <w:lang w:val="en-US" w:eastAsia="zh-CN" w:bidi="ar"/>
              </w:rPr>
              <w:t>202.348</w:t>
            </w:r>
          </w:p>
        </w:tc>
      </w:tr>
    </w:tbl>
    <w:p>
      <w:pPr>
        <w:spacing w:line="600" w:lineRule="exact"/>
        <w:rPr>
          <w:rFonts w:hint="default" w:ascii="Times New Roman" w:hAnsi="Times New Roman" w:eastAsia="方正仿宋_GB2312" w:cs="Times New Roman"/>
          <w:b/>
          <w:color w:val="000000" w:themeColor="text1"/>
          <w:sz w:val="32"/>
          <w:szCs w:val="32"/>
          <w:highlight w:val="none"/>
          <w14:textFill>
            <w14:solidFill>
              <w14:schemeClr w14:val="tx1"/>
            </w14:solidFill>
          </w14:textFill>
        </w:rPr>
      </w:pPr>
    </w:p>
    <w:p>
      <w:pPr>
        <w:spacing w:line="560" w:lineRule="exact"/>
        <w:ind w:firstLine="642" w:firstLineChars="200"/>
        <w:rPr>
          <w:rFonts w:hint="default" w:ascii="Times New Roman" w:hAnsi="Times New Roman" w:eastAsia="仿宋_GB2312" w:cs="Times New Roman"/>
          <w:b/>
          <w:bCs/>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仿宋_GB2312" w:cs="Times New Roman"/>
          <w:b/>
          <w:bCs/>
          <w:color w:val="000000" w:themeColor="text1"/>
          <w:kern w:val="2"/>
          <w:sz w:val="32"/>
          <w:szCs w:val="32"/>
          <w:highlight w:val="none"/>
          <w:lang w:val="en-US" w:eastAsia="zh-CN" w:bidi="ar-SA"/>
          <w14:textFill>
            <w14:solidFill>
              <w14:schemeClr w14:val="tx1"/>
            </w14:solidFill>
          </w14:textFill>
        </w:rPr>
        <w:t>3</w:t>
      </w:r>
      <w:r>
        <w:rPr>
          <w:rFonts w:hint="default" w:ascii="Times New Roman" w:hAnsi="Times New Roman" w:eastAsia="仿宋_GB2312" w:cs="Times New Roman"/>
          <w:b/>
          <w:bCs/>
          <w:color w:val="000000" w:themeColor="text1"/>
          <w:kern w:val="2"/>
          <w:sz w:val="32"/>
          <w:szCs w:val="32"/>
          <w:highlight w:val="none"/>
          <w:lang w:val="en-US" w:eastAsia="zh-CN" w:bidi="ar-SA"/>
          <w14:textFill>
            <w14:solidFill>
              <w14:schemeClr w14:val="tx1"/>
            </w14:solidFill>
          </w14:textFill>
        </w:rPr>
        <w:t>.自治区分解下达绩效目标情况如下：</w:t>
      </w:r>
    </w:p>
    <w:p>
      <w:pPr>
        <w:keepNext w:val="0"/>
        <w:keepLines w:val="0"/>
        <w:pageBreakBefore w:val="0"/>
        <w:widowControl/>
        <w:kinsoku/>
        <w:wordWrap/>
        <w:overflowPunct/>
        <w:topLinePunct w:val="0"/>
        <w:autoSpaceDE/>
        <w:autoSpaceDN/>
        <w:bidi w:val="0"/>
        <w:adjustRightInd w:val="0"/>
        <w:snapToGrid/>
        <w:spacing w:line="560" w:lineRule="exact"/>
        <w:ind w:firstLine="641"/>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自治区向14个地（州、市）分解下达了绩效目标表，即分别向伊犁州、乌鲁木齐市、克拉玛依市、哈密市、吐鲁番市、昌吉州、博州、阿勒泰地区、塔城地区、巴州、阿克苏地区、喀什地区、和田地区、克州分解下达的指标与中央下达的指标值全部一致，按目标表进行统一说明。具体区域绩效目标如下：</w:t>
      </w:r>
    </w:p>
    <w:p>
      <w:pPr>
        <w:tabs>
          <w:tab w:val="left" w:pos="233"/>
          <w:tab w:val="left" w:pos="393"/>
        </w:tabs>
        <w:spacing w:line="560" w:lineRule="exact"/>
        <w:ind w:firstLine="640" w:firstLineChars="200"/>
        <w:rPr>
          <w:rFonts w:hint="default" w:ascii="Times New Roman" w:hAnsi="Times New Roman" w:eastAsia="黑体" w:cs="Times New Roman"/>
          <w:bCs/>
          <w:color w:val="000000" w:themeColor="text1"/>
          <w:sz w:val="32"/>
          <w:szCs w:val="32"/>
          <w:highlight w:val="none"/>
          <w14:textFill>
            <w14:solidFill>
              <w14:schemeClr w14:val="tx1"/>
            </w14:solidFill>
          </w14:textFill>
        </w:rPr>
      </w:pPr>
    </w:p>
    <w:p>
      <w:pPr>
        <w:pStyle w:val="2"/>
        <w:rPr>
          <w:rFonts w:hint="default" w:ascii="Times New Roman" w:hAnsi="Times New Roman" w:cs="Times New Roman"/>
          <w:highlight w:val="none"/>
        </w:rPr>
        <w:sectPr>
          <w:footerReference r:id="rId3" w:type="default"/>
          <w:pgSz w:w="11906" w:h="16838"/>
          <w:pgMar w:top="1701" w:right="1417" w:bottom="1134" w:left="1417"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tbl>
      <w:tblPr>
        <w:tblStyle w:val="9"/>
        <w:tblW w:w="13460" w:type="dxa"/>
        <w:tblInd w:w="0" w:type="dxa"/>
        <w:shd w:val="clear" w:color="auto" w:fill="auto"/>
        <w:tblLayout w:type="fixed"/>
        <w:tblCellMar>
          <w:top w:w="0" w:type="dxa"/>
          <w:left w:w="0" w:type="dxa"/>
          <w:bottom w:w="0" w:type="dxa"/>
          <w:right w:w="0" w:type="dxa"/>
        </w:tblCellMar>
      </w:tblPr>
      <w:tblGrid>
        <w:gridCol w:w="411"/>
        <w:gridCol w:w="430"/>
        <w:gridCol w:w="490"/>
        <w:gridCol w:w="1029"/>
        <w:gridCol w:w="450"/>
        <w:gridCol w:w="1091"/>
        <w:gridCol w:w="549"/>
        <w:gridCol w:w="111"/>
        <w:gridCol w:w="471"/>
        <w:gridCol w:w="682"/>
        <w:gridCol w:w="582"/>
        <w:gridCol w:w="540"/>
        <w:gridCol w:w="682"/>
        <w:gridCol w:w="548"/>
        <w:gridCol w:w="540"/>
        <w:gridCol w:w="682"/>
        <w:gridCol w:w="541"/>
        <w:gridCol w:w="682"/>
        <w:gridCol w:w="582"/>
        <w:gridCol w:w="682"/>
        <w:gridCol w:w="196"/>
        <w:gridCol w:w="770"/>
        <w:gridCol w:w="719"/>
      </w:tblGrid>
      <w:tr>
        <w:tblPrEx>
          <w:tblCellMar>
            <w:top w:w="0" w:type="dxa"/>
            <w:left w:w="0" w:type="dxa"/>
            <w:bottom w:w="0" w:type="dxa"/>
            <w:right w:w="0" w:type="dxa"/>
          </w:tblCellMar>
        </w:tblPrEx>
        <w:trPr>
          <w:trHeight w:val="420" w:hRule="atLeast"/>
        </w:trPr>
        <w:tc>
          <w:tcPr>
            <w:tcW w:w="13460" w:type="dxa"/>
            <w:gridSpan w:val="23"/>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2022年中央财政动物防疫等补助经费区域绩效目标表（全年）</w:t>
            </w:r>
          </w:p>
        </w:tc>
      </w:tr>
      <w:tr>
        <w:tblPrEx>
          <w:tblCellMar>
            <w:top w:w="0" w:type="dxa"/>
            <w:left w:w="0" w:type="dxa"/>
            <w:bottom w:w="0" w:type="dxa"/>
            <w:right w:w="0" w:type="dxa"/>
          </w:tblCellMar>
        </w:tblPrEx>
        <w:trPr>
          <w:trHeight w:val="415" w:hRule="atLeast"/>
        </w:trPr>
        <w:tc>
          <w:tcPr>
            <w:tcW w:w="281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资金名称</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动物防疫等补助经费</w:t>
            </w:r>
          </w:p>
        </w:tc>
        <w:tc>
          <w:tcPr>
            <w:tcW w:w="9559" w:type="dxa"/>
            <w:gridSpan w:val="1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分区域绩效目标</w:t>
            </w:r>
          </w:p>
        </w:tc>
      </w:tr>
      <w:tr>
        <w:tblPrEx>
          <w:shd w:val="clear" w:color="auto" w:fill="auto"/>
          <w:tblCellMar>
            <w:top w:w="0" w:type="dxa"/>
            <w:left w:w="0" w:type="dxa"/>
            <w:bottom w:w="0" w:type="dxa"/>
            <w:right w:w="0" w:type="dxa"/>
          </w:tblCellMar>
        </w:tblPrEx>
        <w:trPr>
          <w:trHeight w:val="581" w:hRule="atLeast"/>
        </w:trPr>
        <w:tc>
          <w:tcPr>
            <w:tcW w:w="281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中央主管部门</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财政部、农业农村部</w:t>
            </w:r>
          </w:p>
        </w:tc>
        <w:tc>
          <w:tcPr>
            <w:tcW w:w="5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伊犁州</w:t>
            </w:r>
          </w:p>
        </w:tc>
        <w:tc>
          <w:tcPr>
            <w:tcW w:w="58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乌鲁木齐市</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昌吉州</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克拉玛依市</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塔城</w:t>
            </w:r>
            <w:r>
              <w:rPr>
                <w:rFonts w:hint="default" w:ascii="Times New Roman" w:hAnsi="Times New Roman" w:eastAsia="宋体" w:cs="Times New Roman"/>
                <w:i w:val="0"/>
                <w:color w:val="000000"/>
                <w:kern w:val="0"/>
                <w:sz w:val="16"/>
                <w:szCs w:val="16"/>
                <w:highlight w:val="none"/>
                <w:u w:val="none"/>
                <w:lang w:val="en-US" w:eastAsia="zh-CN" w:bidi="ar"/>
              </w:rPr>
              <w:br w:type="textWrapping"/>
            </w:r>
            <w:r>
              <w:rPr>
                <w:rFonts w:hint="default" w:ascii="Times New Roman" w:hAnsi="Times New Roman" w:eastAsia="宋体" w:cs="Times New Roman"/>
                <w:i w:val="0"/>
                <w:color w:val="000000"/>
                <w:kern w:val="0"/>
                <w:sz w:val="16"/>
                <w:szCs w:val="16"/>
                <w:highlight w:val="none"/>
                <w:u w:val="none"/>
                <w:lang w:val="en-US" w:eastAsia="zh-CN" w:bidi="ar"/>
              </w:rPr>
              <w:t>地区</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阿勒泰地区</w:t>
            </w:r>
          </w:p>
        </w:tc>
        <w:tc>
          <w:tcPr>
            <w:tcW w:w="5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博州</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吐鲁番市</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哈密市</w:t>
            </w:r>
          </w:p>
        </w:tc>
        <w:tc>
          <w:tcPr>
            <w:tcW w:w="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巴州</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阿克苏地区</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克州</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喀什地区</w:t>
            </w:r>
          </w:p>
        </w:tc>
        <w:tc>
          <w:tcPr>
            <w:tcW w:w="9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和田地区</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自治区畜牧兽医局</w:t>
            </w:r>
          </w:p>
        </w:tc>
      </w:tr>
      <w:tr>
        <w:tblPrEx>
          <w:shd w:val="clear" w:color="auto" w:fill="auto"/>
          <w:tblCellMar>
            <w:top w:w="0" w:type="dxa"/>
            <w:left w:w="0" w:type="dxa"/>
            <w:bottom w:w="0" w:type="dxa"/>
            <w:right w:w="0" w:type="dxa"/>
          </w:tblCellMar>
        </w:tblPrEx>
        <w:trPr>
          <w:trHeight w:val="646" w:hRule="atLeast"/>
        </w:trPr>
        <w:tc>
          <w:tcPr>
            <w:tcW w:w="281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省级财政部门</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新疆维吾尔自治区财政厅</w:t>
            </w:r>
          </w:p>
        </w:tc>
        <w:tc>
          <w:tcPr>
            <w:tcW w:w="8840" w:type="dxa"/>
            <w:gridSpan w:val="16"/>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各地州市：财政局、农业农村局、畜牧兽医局</w:t>
            </w:r>
          </w:p>
        </w:tc>
        <w:tc>
          <w:tcPr>
            <w:tcW w:w="7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自治区动物疾病预防控制中心</w:t>
            </w:r>
          </w:p>
        </w:tc>
      </w:tr>
      <w:tr>
        <w:tblPrEx>
          <w:shd w:val="clear" w:color="auto" w:fill="auto"/>
          <w:tblCellMar>
            <w:top w:w="0" w:type="dxa"/>
            <w:left w:w="0" w:type="dxa"/>
            <w:bottom w:w="0" w:type="dxa"/>
            <w:right w:w="0" w:type="dxa"/>
          </w:tblCellMar>
        </w:tblPrEx>
        <w:trPr>
          <w:trHeight w:val="845" w:hRule="atLeast"/>
        </w:trPr>
        <w:tc>
          <w:tcPr>
            <w:tcW w:w="281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省级主管部门</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新疆维吾尔自治区农业农村厅（畜牧兽医局）</w:t>
            </w:r>
          </w:p>
        </w:tc>
        <w:tc>
          <w:tcPr>
            <w:tcW w:w="8840" w:type="dxa"/>
            <w:gridSpan w:val="1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default" w:ascii="Times New Roman" w:hAnsi="Times New Roman" w:eastAsia="宋体" w:cs="Times New Roman"/>
                <w:i w:val="0"/>
                <w:color w:val="000000"/>
                <w:sz w:val="16"/>
                <w:szCs w:val="16"/>
                <w:highlight w:val="none"/>
                <w:u w:val="none"/>
              </w:rPr>
            </w:pPr>
          </w:p>
        </w:tc>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default" w:ascii="Times New Roman" w:hAnsi="Times New Roman" w:eastAsia="宋体" w:cs="Times New Roman"/>
                <w:i w:val="0"/>
                <w:color w:val="000000"/>
                <w:sz w:val="16"/>
                <w:szCs w:val="16"/>
                <w:highlight w:val="none"/>
                <w:u w:val="none"/>
              </w:rPr>
            </w:pPr>
          </w:p>
        </w:tc>
      </w:tr>
      <w:tr>
        <w:tblPrEx>
          <w:shd w:val="clear" w:color="auto" w:fill="auto"/>
          <w:tblCellMar>
            <w:top w:w="0" w:type="dxa"/>
            <w:left w:w="0" w:type="dxa"/>
            <w:bottom w:w="0" w:type="dxa"/>
            <w:right w:w="0" w:type="dxa"/>
          </w:tblCellMar>
        </w:tblPrEx>
        <w:trPr>
          <w:trHeight w:val="277" w:hRule="atLeast"/>
        </w:trPr>
        <w:tc>
          <w:tcPr>
            <w:tcW w:w="41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资金</w:t>
            </w:r>
            <w:r>
              <w:rPr>
                <w:rFonts w:hint="default" w:ascii="Times New Roman" w:hAnsi="Times New Roman" w:eastAsia="宋体" w:cs="Times New Roman"/>
                <w:i w:val="0"/>
                <w:color w:val="000000"/>
                <w:kern w:val="0"/>
                <w:sz w:val="16"/>
                <w:szCs w:val="16"/>
                <w:highlight w:val="none"/>
                <w:u w:val="none"/>
                <w:lang w:val="en-US" w:eastAsia="zh-CN" w:bidi="ar"/>
              </w:rPr>
              <w:br w:type="textWrapping"/>
            </w:r>
            <w:r>
              <w:rPr>
                <w:rFonts w:hint="default" w:ascii="Times New Roman" w:hAnsi="Times New Roman" w:eastAsia="宋体" w:cs="Times New Roman"/>
                <w:i w:val="0"/>
                <w:color w:val="000000"/>
                <w:kern w:val="0"/>
                <w:sz w:val="16"/>
                <w:szCs w:val="16"/>
                <w:highlight w:val="none"/>
                <w:u w:val="none"/>
                <w:lang w:val="en-US" w:eastAsia="zh-CN" w:bidi="ar"/>
              </w:rPr>
              <w:t>情况</w:t>
            </w:r>
            <w:r>
              <w:rPr>
                <w:rFonts w:hint="default" w:ascii="Times New Roman" w:hAnsi="Times New Roman" w:eastAsia="宋体" w:cs="Times New Roman"/>
                <w:i w:val="0"/>
                <w:color w:val="000000"/>
                <w:kern w:val="0"/>
                <w:sz w:val="16"/>
                <w:szCs w:val="16"/>
                <w:highlight w:val="none"/>
                <w:u w:val="none"/>
                <w:lang w:val="en-US" w:eastAsia="zh-CN" w:bidi="ar"/>
              </w:rPr>
              <w:br w:type="textWrapping"/>
            </w:r>
            <w:r>
              <w:rPr>
                <w:rFonts w:hint="default" w:ascii="Times New Roman" w:hAnsi="Times New Roman" w:eastAsia="宋体" w:cs="Times New Roman"/>
                <w:i w:val="0"/>
                <w:color w:val="000000"/>
                <w:kern w:val="0"/>
                <w:sz w:val="16"/>
                <w:szCs w:val="16"/>
                <w:highlight w:val="none"/>
                <w:u w:val="none"/>
                <w:lang w:val="en-US" w:eastAsia="zh-CN" w:bidi="ar"/>
              </w:rPr>
              <w:t>（万元）</w:t>
            </w:r>
          </w:p>
        </w:tc>
        <w:tc>
          <w:tcPr>
            <w:tcW w:w="239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年度金额：</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default" w:ascii="Times New Roman" w:hAnsi="Times New Roman" w:eastAsia="宋体" w:cs="Times New Roman"/>
                <w:i w:val="0"/>
                <w:color w:val="000000"/>
                <w:sz w:val="16"/>
                <w:szCs w:val="16"/>
                <w:highlight w:val="none"/>
                <w:u w:val="none"/>
              </w:rPr>
            </w:pPr>
          </w:p>
        </w:tc>
        <w:tc>
          <w:tcPr>
            <w:tcW w:w="6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outlineLvl w:val="9"/>
              <w:rPr>
                <w:rFonts w:hint="default" w:ascii="Times New Roman" w:hAnsi="Times New Roman" w:eastAsia="宋体" w:cs="Times New Roman"/>
                <w:i w:val="0"/>
                <w:color w:val="000000"/>
                <w:sz w:val="16"/>
                <w:szCs w:val="16"/>
                <w:highlight w:val="none"/>
                <w:u w:val="none"/>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outlineLvl w:val="9"/>
              <w:rPr>
                <w:rFonts w:hint="default" w:ascii="Times New Roman" w:hAnsi="Times New Roman" w:eastAsia="宋体" w:cs="Times New Roman"/>
                <w:i w:val="0"/>
                <w:color w:val="000000"/>
                <w:sz w:val="16"/>
                <w:szCs w:val="16"/>
                <w:highlight w:val="none"/>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outlineLvl w:val="9"/>
              <w:rPr>
                <w:rFonts w:hint="default" w:ascii="Times New Roman" w:hAnsi="Times New Roman" w:eastAsia="宋体" w:cs="Times New Roman"/>
                <w:i w:val="0"/>
                <w:color w:val="000000"/>
                <w:sz w:val="16"/>
                <w:szCs w:val="16"/>
                <w:highlight w:val="none"/>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outlineLvl w:val="9"/>
              <w:rPr>
                <w:rFonts w:hint="default" w:ascii="Times New Roman" w:hAnsi="Times New Roman" w:eastAsia="宋体" w:cs="Times New Roman"/>
                <w:i w:val="0"/>
                <w:color w:val="000000"/>
                <w:sz w:val="16"/>
                <w:szCs w:val="16"/>
                <w:highlight w:val="none"/>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outlineLvl w:val="9"/>
              <w:rPr>
                <w:rFonts w:hint="default" w:ascii="Times New Roman" w:hAnsi="Times New Roman" w:eastAsia="宋体" w:cs="Times New Roman"/>
                <w:i w:val="0"/>
                <w:color w:val="000000"/>
                <w:sz w:val="16"/>
                <w:szCs w:val="16"/>
                <w:highlight w:val="none"/>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outlineLvl w:val="9"/>
              <w:rPr>
                <w:rFonts w:hint="default" w:ascii="Times New Roman" w:hAnsi="Times New Roman" w:eastAsia="宋体" w:cs="Times New Roman"/>
                <w:i w:val="0"/>
                <w:color w:val="000000"/>
                <w:sz w:val="16"/>
                <w:szCs w:val="16"/>
                <w:highlight w:val="none"/>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outlineLvl w:val="9"/>
              <w:rPr>
                <w:rFonts w:hint="default" w:ascii="Times New Roman" w:hAnsi="Times New Roman" w:eastAsia="宋体" w:cs="Times New Roman"/>
                <w:i w:val="0"/>
                <w:color w:val="000000"/>
                <w:sz w:val="16"/>
                <w:szCs w:val="16"/>
                <w:highlight w:val="none"/>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outlineLvl w:val="9"/>
              <w:rPr>
                <w:rFonts w:hint="default" w:ascii="Times New Roman" w:hAnsi="Times New Roman" w:eastAsia="宋体" w:cs="Times New Roman"/>
                <w:i w:val="0"/>
                <w:color w:val="000000"/>
                <w:sz w:val="16"/>
                <w:szCs w:val="16"/>
                <w:highlight w:val="none"/>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outlineLvl w:val="9"/>
              <w:rPr>
                <w:rFonts w:hint="default" w:ascii="Times New Roman" w:hAnsi="Times New Roman" w:eastAsia="宋体" w:cs="Times New Roman"/>
                <w:i w:val="0"/>
                <w:color w:val="000000"/>
                <w:sz w:val="16"/>
                <w:szCs w:val="16"/>
                <w:highlight w:val="none"/>
                <w:u w:val="none"/>
              </w:rPr>
            </w:pPr>
          </w:p>
        </w:tc>
        <w:tc>
          <w:tcPr>
            <w:tcW w:w="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outlineLvl w:val="9"/>
              <w:rPr>
                <w:rFonts w:hint="default" w:ascii="Times New Roman" w:hAnsi="Times New Roman" w:eastAsia="宋体" w:cs="Times New Roman"/>
                <w:i w:val="0"/>
                <w:color w:val="000000"/>
                <w:sz w:val="16"/>
                <w:szCs w:val="16"/>
                <w:highlight w:val="none"/>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outlineLvl w:val="9"/>
              <w:rPr>
                <w:rFonts w:hint="default" w:ascii="Times New Roman" w:hAnsi="Times New Roman" w:eastAsia="宋体" w:cs="Times New Roman"/>
                <w:i w:val="0"/>
                <w:color w:val="000000"/>
                <w:sz w:val="16"/>
                <w:szCs w:val="16"/>
                <w:highlight w:val="none"/>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outlineLvl w:val="9"/>
              <w:rPr>
                <w:rFonts w:hint="default" w:ascii="Times New Roman" w:hAnsi="Times New Roman" w:eastAsia="宋体" w:cs="Times New Roman"/>
                <w:i w:val="0"/>
                <w:color w:val="000000"/>
                <w:sz w:val="16"/>
                <w:szCs w:val="16"/>
                <w:highlight w:val="none"/>
                <w:u w:val="none"/>
              </w:rPr>
            </w:pPr>
          </w:p>
        </w:tc>
        <w:tc>
          <w:tcPr>
            <w:tcW w:w="87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outlineLvl w:val="9"/>
              <w:rPr>
                <w:rFonts w:hint="default" w:ascii="Times New Roman" w:hAnsi="Times New Roman" w:eastAsia="宋体" w:cs="Times New Roman"/>
                <w:i w:val="0"/>
                <w:color w:val="000000"/>
                <w:sz w:val="16"/>
                <w:szCs w:val="16"/>
                <w:highlight w:val="none"/>
                <w:u w:val="none"/>
              </w:rPr>
            </w:pP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outlineLvl w:val="9"/>
              <w:rPr>
                <w:rFonts w:hint="default" w:ascii="Times New Roman" w:hAnsi="Times New Roman" w:eastAsia="宋体" w:cs="Times New Roman"/>
                <w:i w:val="0"/>
                <w:color w:val="000000"/>
                <w:sz w:val="16"/>
                <w:szCs w:val="16"/>
                <w:highlight w:val="none"/>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outlineLvl w:val="9"/>
              <w:rPr>
                <w:rFonts w:hint="default" w:ascii="Times New Roman" w:hAnsi="Times New Roman" w:eastAsia="宋体" w:cs="Times New Roman"/>
                <w:i w:val="0"/>
                <w:color w:val="000000"/>
                <w:sz w:val="16"/>
                <w:szCs w:val="16"/>
                <w:highlight w:val="none"/>
                <w:u w:val="none"/>
              </w:rPr>
            </w:pPr>
          </w:p>
        </w:tc>
      </w:tr>
      <w:tr>
        <w:tblPrEx>
          <w:shd w:val="clear" w:color="auto" w:fill="auto"/>
          <w:tblCellMar>
            <w:top w:w="0" w:type="dxa"/>
            <w:left w:w="0" w:type="dxa"/>
            <w:bottom w:w="0" w:type="dxa"/>
            <w:right w:w="0" w:type="dxa"/>
          </w:tblCellMar>
        </w:tblPrEx>
        <w:trPr>
          <w:trHeight w:val="322" w:hRule="atLeast"/>
        </w:trPr>
        <w:tc>
          <w:tcPr>
            <w:tcW w:w="4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default" w:ascii="Times New Roman" w:hAnsi="Times New Roman" w:eastAsia="宋体" w:cs="Times New Roman"/>
                <w:i w:val="0"/>
                <w:color w:val="000000"/>
                <w:sz w:val="16"/>
                <w:szCs w:val="16"/>
                <w:highlight w:val="none"/>
                <w:u w:val="none"/>
              </w:rPr>
            </w:pPr>
          </w:p>
        </w:tc>
        <w:tc>
          <w:tcPr>
            <w:tcW w:w="239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其中：中央补助</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31355</w:t>
            </w:r>
          </w:p>
        </w:tc>
        <w:tc>
          <w:tcPr>
            <w:tcW w:w="6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4747.64</w:t>
            </w:r>
          </w:p>
        </w:tc>
        <w:tc>
          <w:tcPr>
            <w:tcW w:w="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531.04</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2211.04</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131.88</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2117</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2384.96</w:t>
            </w:r>
          </w:p>
        </w:tc>
        <w:tc>
          <w:tcPr>
            <w:tcW w:w="5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872</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385</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806.424</w:t>
            </w:r>
          </w:p>
        </w:tc>
        <w:tc>
          <w:tcPr>
            <w:tcW w:w="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3103</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3715.76</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1555.2</w:t>
            </w:r>
          </w:p>
        </w:tc>
        <w:tc>
          <w:tcPr>
            <w:tcW w:w="87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4371.04</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3781.016</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642</w:t>
            </w:r>
          </w:p>
        </w:tc>
      </w:tr>
      <w:tr>
        <w:tblPrEx>
          <w:shd w:val="clear" w:color="auto" w:fill="auto"/>
          <w:tblCellMar>
            <w:top w:w="0" w:type="dxa"/>
            <w:left w:w="0" w:type="dxa"/>
            <w:bottom w:w="0" w:type="dxa"/>
            <w:right w:w="0" w:type="dxa"/>
          </w:tblCellMar>
        </w:tblPrEx>
        <w:trPr>
          <w:trHeight w:val="289" w:hRule="atLeast"/>
        </w:trPr>
        <w:tc>
          <w:tcPr>
            <w:tcW w:w="4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default" w:ascii="Times New Roman" w:hAnsi="Times New Roman" w:eastAsia="宋体" w:cs="Times New Roman"/>
                <w:i w:val="0"/>
                <w:color w:val="000000"/>
                <w:sz w:val="16"/>
                <w:szCs w:val="16"/>
                <w:highlight w:val="none"/>
                <w:u w:val="none"/>
              </w:rPr>
            </w:pPr>
          </w:p>
        </w:tc>
        <w:tc>
          <w:tcPr>
            <w:tcW w:w="239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 xml:space="preserve">     地方资金</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default" w:ascii="Times New Roman" w:hAnsi="Times New Roman" w:eastAsia="宋体" w:cs="Times New Roman"/>
                <w:i w:val="0"/>
                <w:color w:val="000000"/>
                <w:sz w:val="16"/>
                <w:szCs w:val="16"/>
                <w:highlight w:val="none"/>
                <w:u w:val="none"/>
              </w:rPr>
            </w:pPr>
          </w:p>
        </w:tc>
        <w:tc>
          <w:tcPr>
            <w:tcW w:w="6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outlineLvl w:val="9"/>
              <w:rPr>
                <w:rFonts w:hint="default" w:ascii="Times New Roman" w:hAnsi="Times New Roman" w:eastAsia="宋体" w:cs="Times New Roman"/>
                <w:i w:val="0"/>
                <w:color w:val="000000"/>
                <w:sz w:val="16"/>
                <w:szCs w:val="16"/>
                <w:highlight w:val="none"/>
                <w:u w:val="none"/>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outlineLvl w:val="9"/>
              <w:rPr>
                <w:rFonts w:hint="default" w:ascii="Times New Roman" w:hAnsi="Times New Roman" w:eastAsia="宋体" w:cs="Times New Roman"/>
                <w:i w:val="0"/>
                <w:color w:val="000000"/>
                <w:sz w:val="16"/>
                <w:szCs w:val="16"/>
                <w:highlight w:val="none"/>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outlineLvl w:val="9"/>
              <w:rPr>
                <w:rFonts w:hint="default" w:ascii="Times New Roman" w:hAnsi="Times New Roman" w:eastAsia="宋体" w:cs="Times New Roman"/>
                <w:i w:val="0"/>
                <w:color w:val="000000"/>
                <w:sz w:val="16"/>
                <w:szCs w:val="16"/>
                <w:highlight w:val="none"/>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outlineLvl w:val="9"/>
              <w:rPr>
                <w:rFonts w:hint="default" w:ascii="Times New Roman" w:hAnsi="Times New Roman" w:eastAsia="宋体" w:cs="Times New Roman"/>
                <w:i w:val="0"/>
                <w:color w:val="000000"/>
                <w:sz w:val="16"/>
                <w:szCs w:val="16"/>
                <w:highlight w:val="none"/>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outlineLvl w:val="9"/>
              <w:rPr>
                <w:rFonts w:hint="default" w:ascii="Times New Roman" w:hAnsi="Times New Roman" w:eastAsia="宋体" w:cs="Times New Roman"/>
                <w:i w:val="0"/>
                <w:color w:val="000000"/>
                <w:sz w:val="16"/>
                <w:szCs w:val="16"/>
                <w:highlight w:val="none"/>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outlineLvl w:val="9"/>
              <w:rPr>
                <w:rFonts w:hint="default" w:ascii="Times New Roman" w:hAnsi="Times New Roman" w:eastAsia="宋体" w:cs="Times New Roman"/>
                <w:i w:val="0"/>
                <w:color w:val="000000"/>
                <w:sz w:val="16"/>
                <w:szCs w:val="16"/>
                <w:highlight w:val="none"/>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outlineLvl w:val="9"/>
              <w:rPr>
                <w:rFonts w:hint="default" w:ascii="Times New Roman" w:hAnsi="Times New Roman" w:eastAsia="宋体" w:cs="Times New Roman"/>
                <w:i w:val="0"/>
                <w:color w:val="000000"/>
                <w:sz w:val="16"/>
                <w:szCs w:val="16"/>
                <w:highlight w:val="none"/>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outlineLvl w:val="9"/>
              <w:rPr>
                <w:rFonts w:hint="default" w:ascii="Times New Roman" w:hAnsi="Times New Roman" w:eastAsia="宋体" w:cs="Times New Roman"/>
                <w:i w:val="0"/>
                <w:color w:val="000000"/>
                <w:sz w:val="16"/>
                <w:szCs w:val="16"/>
                <w:highlight w:val="none"/>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outlineLvl w:val="9"/>
              <w:rPr>
                <w:rFonts w:hint="default" w:ascii="Times New Roman" w:hAnsi="Times New Roman" w:eastAsia="宋体" w:cs="Times New Roman"/>
                <w:i w:val="0"/>
                <w:color w:val="000000"/>
                <w:sz w:val="16"/>
                <w:szCs w:val="16"/>
                <w:highlight w:val="none"/>
                <w:u w:val="none"/>
              </w:rPr>
            </w:pPr>
          </w:p>
        </w:tc>
        <w:tc>
          <w:tcPr>
            <w:tcW w:w="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outlineLvl w:val="9"/>
              <w:rPr>
                <w:rFonts w:hint="default" w:ascii="Times New Roman" w:hAnsi="Times New Roman" w:eastAsia="宋体" w:cs="Times New Roman"/>
                <w:i w:val="0"/>
                <w:color w:val="000000"/>
                <w:sz w:val="16"/>
                <w:szCs w:val="16"/>
                <w:highlight w:val="none"/>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outlineLvl w:val="9"/>
              <w:rPr>
                <w:rFonts w:hint="default" w:ascii="Times New Roman" w:hAnsi="Times New Roman" w:eastAsia="宋体" w:cs="Times New Roman"/>
                <w:i w:val="0"/>
                <w:color w:val="000000"/>
                <w:sz w:val="16"/>
                <w:szCs w:val="16"/>
                <w:highlight w:val="none"/>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outlineLvl w:val="9"/>
              <w:rPr>
                <w:rFonts w:hint="default" w:ascii="Times New Roman" w:hAnsi="Times New Roman" w:eastAsia="宋体" w:cs="Times New Roman"/>
                <w:i w:val="0"/>
                <w:color w:val="000000"/>
                <w:sz w:val="16"/>
                <w:szCs w:val="16"/>
                <w:highlight w:val="none"/>
                <w:u w:val="none"/>
              </w:rPr>
            </w:pPr>
          </w:p>
        </w:tc>
        <w:tc>
          <w:tcPr>
            <w:tcW w:w="87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outlineLvl w:val="9"/>
              <w:rPr>
                <w:rFonts w:hint="default" w:ascii="Times New Roman" w:hAnsi="Times New Roman" w:eastAsia="宋体" w:cs="Times New Roman"/>
                <w:i w:val="0"/>
                <w:color w:val="000000"/>
                <w:sz w:val="16"/>
                <w:szCs w:val="16"/>
                <w:highlight w:val="none"/>
                <w:u w:val="none"/>
              </w:rPr>
            </w:pP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outlineLvl w:val="9"/>
              <w:rPr>
                <w:rFonts w:hint="default" w:ascii="Times New Roman" w:hAnsi="Times New Roman" w:eastAsia="宋体" w:cs="Times New Roman"/>
                <w:i w:val="0"/>
                <w:color w:val="000000"/>
                <w:sz w:val="16"/>
                <w:szCs w:val="16"/>
                <w:highlight w:val="none"/>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outlineLvl w:val="9"/>
              <w:rPr>
                <w:rFonts w:hint="default" w:ascii="Times New Roman" w:hAnsi="Times New Roman" w:eastAsia="宋体" w:cs="Times New Roman"/>
                <w:i w:val="0"/>
                <w:color w:val="000000"/>
                <w:sz w:val="16"/>
                <w:szCs w:val="16"/>
                <w:highlight w:val="none"/>
                <w:u w:val="none"/>
              </w:rPr>
            </w:pPr>
          </w:p>
        </w:tc>
      </w:tr>
      <w:tr>
        <w:tblPrEx>
          <w:shd w:val="clear" w:color="auto" w:fill="auto"/>
          <w:tblCellMar>
            <w:top w:w="0" w:type="dxa"/>
            <w:left w:w="0" w:type="dxa"/>
            <w:bottom w:w="0" w:type="dxa"/>
            <w:right w:w="0" w:type="dxa"/>
          </w:tblCellMar>
        </w:tblPrEx>
        <w:trPr>
          <w:trHeight w:val="90" w:hRule="atLeast"/>
        </w:trPr>
        <w:tc>
          <w:tcPr>
            <w:tcW w:w="41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年度目标</w:t>
            </w:r>
          </w:p>
        </w:tc>
        <w:tc>
          <w:tcPr>
            <w:tcW w:w="239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口蹄疫、高致病性禽流感、小反刍兽疫强制免疫密度达到90%，平均免疫抗体合格率常年保持70%以上</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default" w:ascii="Times New Roman" w:hAnsi="Times New Roman" w:eastAsia="宋体" w:cs="Times New Roman"/>
                <w:i w:val="0"/>
                <w:color w:val="000000"/>
                <w:sz w:val="16"/>
                <w:szCs w:val="16"/>
                <w:highlight w:val="none"/>
                <w:u w:val="none"/>
              </w:rPr>
            </w:pPr>
          </w:p>
        </w:tc>
        <w:tc>
          <w:tcPr>
            <w:tcW w:w="6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w:t>
            </w:r>
          </w:p>
        </w:tc>
        <w:tc>
          <w:tcPr>
            <w:tcW w:w="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w:t>
            </w:r>
          </w:p>
        </w:tc>
        <w:tc>
          <w:tcPr>
            <w:tcW w:w="5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w:t>
            </w:r>
          </w:p>
        </w:tc>
        <w:tc>
          <w:tcPr>
            <w:tcW w:w="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w:t>
            </w:r>
          </w:p>
        </w:tc>
        <w:tc>
          <w:tcPr>
            <w:tcW w:w="87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w:t>
            </w:r>
          </w:p>
        </w:tc>
      </w:tr>
      <w:tr>
        <w:tblPrEx>
          <w:shd w:val="clear" w:color="auto" w:fill="auto"/>
          <w:tblCellMar>
            <w:top w:w="0" w:type="dxa"/>
            <w:left w:w="0" w:type="dxa"/>
            <w:bottom w:w="0" w:type="dxa"/>
            <w:right w:w="0" w:type="dxa"/>
          </w:tblCellMar>
        </w:tblPrEx>
        <w:trPr>
          <w:trHeight w:val="277" w:hRule="atLeast"/>
        </w:trPr>
        <w:tc>
          <w:tcPr>
            <w:tcW w:w="4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default" w:ascii="Times New Roman" w:hAnsi="Times New Roman" w:eastAsia="宋体" w:cs="Times New Roman"/>
                <w:i w:val="0"/>
                <w:color w:val="000000"/>
                <w:sz w:val="16"/>
                <w:szCs w:val="16"/>
                <w:highlight w:val="none"/>
                <w:u w:val="none"/>
              </w:rPr>
            </w:pPr>
          </w:p>
        </w:tc>
        <w:tc>
          <w:tcPr>
            <w:tcW w:w="239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强制扑杀应补尽补</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default" w:ascii="Times New Roman" w:hAnsi="Times New Roman" w:eastAsia="宋体" w:cs="Times New Roman"/>
                <w:i w:val="0"/>
                <w:color w:val="000000"/>
                <w:sz w:val="16"/>
                <w:szCs w:val="16"/>
                <w:highlight w:val="none"/>
                <w:u w:val="none"/>
              </w:rPr>
            </w:pPr>
          </w:p>
        </w:tc>
        <w:tc>
          <w:tcPr>
            <w:tcW w:w="6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w:t>
            </w:r>
          </w:p>
        </w:tc>
        <w:tc>
          <w:tcPr>
            <w:tcW w:w="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default" w:ascii="Times New Roman" w:hAnsi="Times New Roman" w:eastAsia="宋体" w:cs="Times New Roman"/>
                <w:i w:val="0"/>
                <w:color w:val="000000"/>
                <w:sz w:val="16"/>
                <w:szCs w:val="16"/>
                <w:highlight w:val="none"/>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w:t>
            </w:r>
          </w:p>
        </w:tc>
        <w:tc>
          <w:tcPr>
            <w:tcW w:w="5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default" w:ascii="Times New Roman" w:hAnsi="Times New Roman" w:eastAsia="宋体" w:cs="Times New Roman"/>
                <w:i w:val="0"/>
                <w:color w:val="000000"/>
                <w:sz w:val="16"/>
                <w:szCs w:val="16"/>
                <w:highlight w:val="none"/>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w:t>
            </w:r>
          </w:p>
        </w:tc>
        <w:tc>
          <w:tcPr>
            <w:tcW w:w="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default" w:ascii="Times New Roman" w:hAnsi="Times New Roman" w:eastAsia="宋体" w:cs="Times New Roman"/>
                <w:i w:val="0"/>
                <w:color w:val="000000"/>
                <w:sz w:val="16"/>
                <w:szCs w:val="16"/>
                <w:highlight w:val="none"/>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w:t>
            </w:r>
          </w:p>
        </w:tc>
        <w:tc>
          <w:tcPr>
            <w:tcW w:w="87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default" w:ascii="Times New Roman" w:hAnsi="Times New Roman" w:eastAsia="宋体" w:cs="Times New Roman"/>
                <w:i w:val="0"/>
                <w:color w:val="000000"/>
                <w:sz w:val="16"/>
                <w:szCs w:val="16"/>
                <w:highlight w:val="none"/>
                <w:u w:val="none"/>
              </w:rPr>
            </w:pPr>
          </w:p>
        </w:tc>
      </w:tr>
      <w:tr>
        <w:tblPrEx>
          <w:shd w:val="clear" w:color="auto" w:fill="auto"/>
          <w:tblCellMar>
            <w:top w:w="0" w:type="dxa"/>
            <w:left w:w="0" w:type="dxa"/>
            <w:bottom w:w="0" w:type="dxa"/>
            <w:right w:w="0" w:type="dxa"/>
          </w:tblCellMar>
        </w:tblPrEx>
        <w:trPr>
          <w:trHeight w:val="496" w:hRule="atLeast"/>
        </w:trPr>
        <w:tc>
          <w:tcPr>
            <w:tcW w:w="4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default" w:ascii="Times New Roman" w:hAnsi="Times New Roman" w:eastAsia="宋体" w:cs="Times New Roman"/>
                <w:i w:val="0"/>
                <w:color w:val="000000"/>
                <w:sz w:val="16"/>
                <w:szCs w:val="16"/>
                <w:highlight w:val="none"/>
                <w:u w:val="none"/>
              </w:rPr>
            </w:pPr>
          </w:p>
        </w:tc>
        <w:tc>
          <w:tcPr>
            <w:tcW w:w="239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生猪养殖重点区域养殖环节病死猪无害化处理应补尽补</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default" w:ascii="Times New Roman" w:hAnsi="Times New Roman" w:eastAsia="宋体" w:cs="Times New Roman"/>
                <w:i w:val="0"/>
                <w:color w:val="000000"/>
                <w:sz w:val="16"/>
                <w:szCs w:val="16"/>
                <w:highlight w:val="none"/>
                <w:u w:val="none"/>
              </w:rPr>
            </w:pPr>
          </w:p>
        </w:tc>
        <w:tc>
          <w:tcPr>
            <w:tcW w:w="6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w:t>
            </w:r>
          </w:p>
        </w:tc>
        <w:tc>
          <w:tcPr>
            <w:tcW w:w="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default" w:ascii="Times New Roman" w:hAnsi="Times New Roman" w:eastAsia="宋体" w:cs="Times New Roman"/>
                <w:i w:val="0"/>
                <w:color w:val="000000"/>
                <w:sz w:val="16"/>
                <w:szCs w:val="16"/>
                <w:highlight w:val="none"/>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default" w:ascii="Times New Roman" w:hAnsi="Times New Roman" w:eastAsia="宋体" w:cs="Times New Roman"/>
                <w:i w:val="0"/>
                <w:color w:val="000000"/>
                <w:sz w:val="16"/>
                <w:szCs w:val="16"/>
                <w:highlight w:val="none"/>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default" w:ascii="Times New Roman" w:hAnsi="Times New Roman" w:eastAsia="宋体" w:cs="Times New Roman"/>
                <w:i w:val="0"/>
                <w:color w:val="000000"/>
                <w:sz w:val="16"/>
                <w:szCs w:val="16"/>
                <w:highlight w:val="none"/>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default" w:ascii="Times New Roman" w:hAnsi="Times New Roman" w:eastAsia="宋体" w:cs="Times New Roman"/>
                <w:i w:val="0"/>
                <w:color w:val="000000"/>
                <w:sz w:val="16"/>
                <w:szCs w:val="16"/>
                <w:highlight w:val="none"/>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default" w:ascii="Times New Roman" w:hAnsi="Times New Roman" w:eastAsia="宋体" w:cs="Times New Roman"/>
                <w:i w:val="0"/>
                <w:color w:val="000000"/>
                <w:sz w:val="16"/>
                <w:szCs w:val="16"/>
                <w:highlight w:val="none"/>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default" w:ascii="Times New Roman" w:hAnsi="Times New Roman" w:eastAsia="宋体" w:cs="Times New Roman"/>
                <w:i w:val="0"/>
                <w:color w:val="000000"/>
                <w:sz w:val="16"/>
                <w:szCs w:val="16"/>
                <w:highlight w:val="none"/>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w:t>
            </w:r>
          </w:p>
        </w:tc>
        <w:tc>
          <w:tcPr>
            <w:tcW w:w="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default" w:ascii="Times New Roman" w:hAnsi="Times New Roman" w:eastAsia="宋体" w:cs="Times New Roman"/>
                <w:i w:val="0"/>
                <w:color w:val="000000"/>
                <w:sz w:val="16"/>
                <w:szCs w:val="16"/>
                <w:highlight w:val="none"/>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default" w:ascii="Times New Roman" w:hAnsi="Times New Roman" w:eastAsia="宋体" w:cs="Times New Roman"/>
                <w:i w:val="0"/>
                <w:color w:val="000000"/>
                <w:sz w:val="16"/>
                <w:szCs w:val="16"/>
                <w:highlight w:val="none"/>
                <w:u w:val="none"/>
              </w:rPr>
            </w:pPr>
          </w:p>
        </w:tc>
        <w:tc>
          <w:tcPr>
            <w:tcW w:w="87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default" w:ascii="Times New Roman" w:hAnsi="Times New Roman" w:eastAsia="宋体" w:cs="Times New Roman"/>
                <w:i w:val="0"/>
                <w:color w:val="000000"/>
                <w:sz w:val="16"/>
                <w:szCs w:val="16"/>
                <w:highlight w:val="none"/>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default" w:ascii="Times New Roman" w:hAnsi="Times New Roman" w:eastAsia="宋体" w:cs="Times New Roman"/>
                <w:i w:val="0"/>
                <w:color w:val="000000"/>
                <w:sz w:val="16"/>
                <w:szCs w:val="16"/>
                <w:highlight w:val="none"/>
                <w:u w:val="none"/>
              </w:rPr>
            </w:pPr>
          </w:p>
        </w:tc>
      </w:tr>
      <w:tr>
        <w:tblPrEx>
          <w:shd w:val="clear" w:color="auto" w:fill="auto"/>
          <w:tblCellMar>
            <w:top w:w="0" w:type="dxa"/>
            <w:left w:w="0" w:type="dxa"/>
            <w:bottom w:w="0" w:type="dxa"/>
            <w:right w:w="0" w:type="dxa"/>
          </w:tblCellMar>
        </w:tblPrEx>
        <w:trPr>
          <w:trHeight w:val="51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default" w:ascii="Times New Roman" w:hAnsi="Times New Roman" w:eastAsia="宋体" w:cs="Times New Roman"/>
                <w:i w:val="0"/>
                <w:color w:val="000000"/>
                <w:sz w:val="16"/>
                <w:szCs w:val="16"/>
                <w:highlight w:val="none"/>
                <w:u w:val="none"/>
              </w:rPr>
            </w:pPr>
          </w:p>
        </w:tc>
        <w:tc>
          <w:tcPr>
            <w:tcW w:w="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一级指标</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二级指标</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三级指标</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指标值</w:t>
            </w:r>
          </w:p>
        </w:tc>
        <w:tc>
          <w:tcPr>
            <w:tcW w:w="9559" w:type="dxa"/>
            <w:gridSpan w:val="1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default" w:ascii="Times New Roman" w:hAnsi="Times New Roman" w:eastAsia="宋体" w:cs="Times New Roman"/>
                <w:i w:val="0"/>
                <w:color w:val="000000"/>
                <w:sz w:val="21"/>
                <w:szCs w:val="21"/>
                <w:highlight w:val="none"/>
                <w:u w:val="none"/>
              </w:rPr>
            </w:pPr>
          </w:p>
        </w:tc>
      </w:tr>
      <w:tr>
        <w:tblPrEx>
          <w:shd w:val="clear" w:color="auto" w:fill="auto"/>
          <w:tblCellMar>
            <w:top w:w="0" w:type="dxa"/>
            <w:left w:w="0" w:type="dxa"/>
            <w:bottom w:w="0" w:type="dxa"/>
            <w:right w:w="0" w:type="dxa"/>
          </w:tblCellMar>
        </w:tblPrEx>
        <w:trPr>
          <w:trHeight w:val="616" w:hRule="atLeast"/>
        </w:trPr>
        <w:tc>
          <w:tcPr>
            <w:tcW w:w="41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绩效目标</w:t>
            </w:r>
          </w:p>
        </w:tc>
        <w:tc>
          <w:tcPr>
            <w:tcW w:w="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产出指标</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数量指标</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2"/>
                <w:szCs w:val="12"/>
                <w:highlight w:val="none"/>
                <w:u w:val="none"/>
              </w:rPr>
            </w:pPr>
            <w:r>
              <w:rPr>
                <w:rFonts w:hint="default" w:ascii="Times New Roman" w:hAnsi="Times New Roman" w:eastAsia="宋体" w:cs="Times New Roman"/>
                <w:i w:val="0"/>
                <w:color w:val="000000"/>
                <w:kern w:val="0"/>
                <w:sz w:val="12"/>
                <w:szCs w:val="12"/>
                <w:highlight w:val="none"/>
                <w:u w:val="none"/>
                <w:lang w:val="en-US" w:eastAsia="zh-CN" w:bidi="ar"/>
              </w:rPr>
              <w:t>强制免疫病种应免畜禽的免疫密度</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≥90%</w:t>
            </w:r>
          </w:p>
        </w:tc>
        <w:tc>
          <w:tcPr>
            <w:tcW w:w="6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≥90%</w:t>
            </w:r>
          </w:p>
        </w:tc>
        <w:tc>
          <w:tcPr>
            <w:tcW w:w="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≥90%</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≥90%</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≥90%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≥90%</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≥91%</w:t>
            </w:r>
          </w:p>
        </w:tc>
        <w:tc>
          <w:tcPr>
            <w:tcW w:w="5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≥90%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≥90%</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≥90%</w:t>
            </w:r>
          </w:p>
        </w:tc>
        <w:tc>
          <w:tcPr>
            <w:tcW w:w="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≥90%</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≥90%</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≥90%</w:t>
            </w:r>
          </w:p>
        </w:tc>
        <w:tc>
          <w:tcPr>
            <w:tcW w:w="87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≥90%</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≥90%</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default" w:ascii="Times New Roman" w:hAnsi="Times New Roman" w:eastAsia="宋体" w:cs="Times New Roman"/>
                <w:i w:val="0"/>
                <w:color w:val="000000"/>
                <w:sz w:val="16"/>
                <w:szCs w:val="16"/>
                <w:highlight w:val="none"/>
                <w:u w:val="none"/>
              </w:rPr>
            </w:pPr>
          </w:p>
        </w:tc>
      </w:tr>
      <w:tr>
        <w:tblPrEx>
          <w:shd w:val="clear" w:color="auto" w:fill="auto"/>
          <w:tblCellMar>
            <w:top w:w="0" w:type="dxa"/>
            <w:left w:w="0" w:type="dxa"/>
            <w:bottom w:w="0" w:type="dxa"/>
            <w:right w:w="0" w:type="dxa"/>
          </w:tblCellMar>
        </w:tblPrEx>
        <w:trPr>
          <w:trHeight w:val="745" w:hRule="atLeast"/>
        </w:trPr>
        <w:tc>
          <w:tcPr>
            <w:tcW w:w="4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default" w:ascii="Times New Roman" w:hAnsi="Times New Roman" w:eastAsia="宋体" w:cs="Times New Roman"/>
                <w:i w:val="0"/>
                <w:color w:val="000000"/>
                <w:sz w:val="16"/>
                <w:szCs w:val="16"/>
                <w:highlight w:val="none"/>
                <w:u w:val="none"/>
              </w:rPr>
            </w:pPr>
          </w:p>
        </w:tc>
        <w:tc>
          <w:tcPr>
            <w:tcW w:w="430"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default" w:ascii="Times New Roman" w:hAnsi="Times New Roman" w:eastAsia="宋体" w:cs="Times New Roman"/>
                <w:i w:val="0"/>
                <w:color w:val="000000"/>
                <w:sz w:val="16"/>
                <w:szCs w:val="16"/>
                <w:highlight w:val="none"/>
                <w:u w:val="none"/>
              </w:rPr>
            </w:pPr>
          </w:p>
        </w:tc>
        <w:tc>
          <w:tcPr>
            <w:tcW w:w="49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default" w:ascii="Times New Roman" w:hAnsi="Times New Roman" w:eastAsia="宋体" w:cs="Times New Roman"/>
                <w:i w:val="0"/>
                <w:color w:val="000000"/>
                <w:sz w:val="16"/>
                <w:szCs w:val="16"/>
                <w:highlight w:val="none"/>
                <w:u w:val="none"/>
              </w:rPr>
            </w:pP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2"/>
                <w:szCs w:val="12"/>
                <w:highlight w:val="none"/>
                <w:u w:val="none"/>
              </w:rPr>
            </w:pPr>
            <w:r>
              <w:rPr>
                <w:rFonts w:hint="default" w:ascii="Times New Roman" w:hAnsi="Times New Roman" w:eastAsia="宋体" w:cs="Times New Roman"/>
                <w:i w:val="0"/>
                <w:color w:val="000000"/>
                <w:kern w:val="0"/>
                <w:sz w:val="12"/>
                <w:szCs w:val="12"/>
                <w:highlight w:val="none"/>
                <w:u w:val="none"/>
                <w:lang w:val="en-US" w:eastAsia="zh-CN" w:bidi="ar"/>
              </w:rPr>
              <w:t>各地政府购买强制免疫服务覆盖基层动物防疫员率</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≥90%</w:t>
            </w:r>
          </w:p>
        </w:tc>
        <w:tc>
          <w:tcPr>
            <w:tcW w:w="6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≥90%</w:t>
            </w:r>
          </w:p>
        </w:tc>
        <w:tc>
          <w:tcPr>
            <w:tcW w:w="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≥90%</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≥90%</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≥90%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≥90%</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≥90%</w:t>
            </w:r>
          </w:p>
        </w:tc>
        <w:tc>
          <w:tcPr>
            <w:tcW w:w="5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≥90%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≥90%</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≥90%</w:t>
            </w:r>
          </w:p>
        </w:tc>
        <w:tc>
          <w:tcPr>
            <w:tcW w:w="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≥90%</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≥90%</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≥90%</w:t>
            </w:r>
          </w:p>
        </w:tc>
        <w:tc>
          <w:tcPr>
            <w:tcW w:w="87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≥90%</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≥90%</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default" w:ascii="Times New Roman" w:hAnsi="Times New Roman" w:eastAsia="宋体" w:cs="Times New Roman"/>
                <w:i w:val="0"/>
                <w:color w:val="000000"/>
                <w:sz w:val="16"/>
                <w:szCs w:val="16"/>
                <w:highlight w:val="none"/>
                <w:u w:val="none"/>
              </w:rPr>
            </w:pPr>
          </w:p>
        </w:tc>
      </w:tr>
      <w:tr>
        <w:tblPrEx>
          <w:shd w:val="clear" w:color="auto" w:fill="auto"/>
          <w:tblCellMar>
            <w:top w:w="0" w:type="dxa"/>
            <w:left w:w="0" w:type="dxa"/>
            <w:bottom w:w="0" w:type="dxa"/>
            <w:right w:w="0" w:type="dxa"/>
          </w:tblCellMar>
        </w:tblPrEx>
        <w:trPr>
          <w:trHeight w:val="90" w:hRule="atLeast"/>
        </w:trPr>
        <w:tc>
          <w:tcPr>
            <w:tcW w:w="41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default" w:ascii="Times New Roman" w:hAnsi="Times New Roman" w:eastAsia="宋体" w:cs="Times New Roman"/>
                <w:i w:val="0"/>
                <w:color w:val="000000"/>
                <w:sz w:val="16"/>
                <w:szCs w:val="16"/>
                <w:highlight w:val="none"/>
                <w:u w:val="none"/>
              </w:rPr>
            </w:pPr>
          </w:p>
        </w:tc>
        <w:tc>
          <w:tcPr>
            <w:tcW w:w="43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default" w:ascii="Times New Roman" w:hAnsi="Times New Roman" w:eastAsia="宋体" w:cs="Times New Roman"/>
                <w:i w:val="0"/>
                <w:color w:val="000000"/>
                <w:sz w:val="16"/>
                <w:szCs w:val="16"/>
                <w:highlight w:val="none"/>
                <w:u w:val="none"/>
              </w:rPr>
            </w:pPr>
          </w:p>
        </w:tc>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default" w:ascii="Times New Roman" w:hAnsi="Times New Roman" w:eastAsia="宋体" w:cs="Times New Roman"/>
                <w:i w:val="0"/>
                <w:color w:val="000000"/>
                <w:sz w:val="16"/>
                <w:szCs w:val="16"/>
                <w:highlight w:val="none"/>
                <w:u w:val="none"/>
              </w:rPr>
            </w:pP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2"/>
                <w:szCs w:val="12"/>
                <w:highlight w:val="none"/>
                <w:u w:val="none"/>
              </w:rPr>
            </w:pPr>
            <w:r>
              <w:rPr>
                <w:rFonts w:hint="default" w:ascii="Times New Roman" w:hAnsi="Times New Roman" w:eastAsia="宋体" w:cs="Times New Roman"/>
                <w:i w:val="0"/>
                <w:color w:val="000000"/>
                <w:kern w:val="0"/>
                <w:sz w:val="12"/>
                <w:szCs w:val="12"/>
                <w:highlight w:val="none"/>
                <w:u w:val="none"/>
                <w:lang w:val="en-US" w:eastAsia="zh-CN" w:bidi="ar"/>
              </w:rPr>
              <w:t>人畜共患病保险、人身意外伤害保险基层动物防疫人员覆盖率</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≥80%</w:t>
            </w:r>
          </w:p>
        </w:tc>
        <w:tc>
          <w:tcPr>
            <w:tcW w:w="6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≥80%</w:t>
            </w:r>
          </w:p>
        </w:tc>
        <w:tc>
          <w:tcPr>
            <w:tcW w:w="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≥80%</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≥80%</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≥80%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≥80%</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≥80%</w:t>
            </w:r>
          </w:p>
        </w:tc>
        <w:tc>
          <w:tcPr>
            <w:tcW w:w="5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≥80%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≥80%</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≥80%</w:t>
            </w:r>
          </w:p>
        </w:tc>
        <w:tc>
          <w:tcPr>
            <w:tcW w:w="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≥80%</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≥80%</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≥80%</w:t>
            </w:r>
          </w:p>
        </w:tc>
        <w:tc>
          <w:tcPr>
            <w:tcW w:w="87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≥80%</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≥80%</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default" w:ascii="Times New Roman" w:hAnsi="Times New Roman" w:eastAsia="宋体" w:cs="Times New Roman"/>
                <w:i w:val="0"/>
                <w:color w:val="000000"/>
                <w:sz w:val="16"/>
                <w:szCs w:val="16"/>
                <w:highlight w:val="none"/>
                <w:u w:val="none"/>
              </w:rPr>
            </w:pPr>
          </w:p>
        </w:tc>
      </w:tr>
      <w:tr>
        <w:tblPrEx>
          <w:shd w:val="clear" w:color="auto" w:fill="auto"/>
          <w:tblCellMar>
            <w:top w:w="0" w:type="dxa"/>
            <w:left w:w="0" w:type="dxa"/>
            <w:bottom w:w="0" w:type="dxa"/>
            <w:right w:w="0" w:type="dxa"/>
          </w:tblCellMar>
        </w:tblPrEx>
        <w:trPr>
          <w:trHeight w:val="1250" w:hRule="atLeast"/>
        </w:trPr>
        <w:tc>
          <w:tcPr>
            <w:tcW w:w="4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default" w:ascii="Times New Roman" w:hAnsi="Times New Roman" w:eastAsia="宋体" w:cs="Times New Roman"/>
                <w:i w:val="0"/>
                <w:color w:val="000000"/>
                <w:sz w:val="16"/>
                <w:szCs w:val="16"/>
                <w:highlight w:val="none"/>
                <w:u w:val="none"/>
              </w:rPr>
            </w:pPr>
          </w:p>
        </w:tc>
        <w:tc>
          <w:tcPr>
            <w:tcW w:w="4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default" w:ascii="Times New Roman" w:hAnsi="Times New Roman" w:eastAsia="宋体" w:cs="Times New Roman"/>
                <w:i w:val="0"/>
                <w:color w:val="000000"/>
                <w:sz w:val="16"/>
                <w:szCs w:val="16"/>
                <w:highlight w:val="none"/>
                <w:u w:val="none"/>
              </w:rPr>
            </w:pPr>
          </w:p>
        </w:tc>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default" w:ascii="Times New Roman" w:hAnsi="Times New Roman" w:eastAsia="宋体" w:cs="Times New Roman"/>
                <w:i w:val="0"/>
                <w:color w:val="000000"/>
                <w:sz w:val="16"/>
                <w:szCs w:val="16"/>
                <w:highlight w:val="none"/>
                <w:u w:val="none"/>
              </w:rPr>
            </w:pP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2"/>
                <w:szCs w:val="12"/>
                <w:highlight w:val="none"/>
                <w:u w:val="none"/>
              </w:rPr>
            </w:pPr>
            <w:r>
              <w:rPr>
                <w:rFonts w:hint="default" w:ascii="Times New Roman" w:hAnsi="Times New Roman" w:eastAsia="宋体" w:cs="Times New Roman"/>
                <w:i w:val="0"/>
                <w:color w:val="000000"/>
                <w:kern w:val="0"/>
                <w:sz w:val="12"/>
                <w:szCs w:val="12"/>
                <w:highlight w:val="none"/>
                <w:u w:val="none"/>
                <w:lang w:val="en-US" w:eastAsia="zh-CN" w:bidi="ar"/>
              </w:rPr>
              <w:t>发放2021.3.1－2022.2.28期间强制扑杀头数</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头、只</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5"/>
                <w:szCs w:val="15"/>
                <w:highlight w:val="none"/>
                <w:u w:val="none"/>
              </w:rPr>
            </w:pPr>
            <w:r>
              <w:rPr>
                <w:rFonts w:hint="default" w:ascii="Times New Roman" w:hAnsi="Times New Roman" w:eastAsia="宋体" w:cs="Times New Roman"/>
                <w:i w:val="0"/>
                <w:color w:val="000000"/>
                <w:kern w:val="0"/>
                <w:sz w:val="15"/>
                <w:szCs w:val="15"/>
                <w:highlight w:val="none"/>
                <w:u w:val="none"/>
                <w:lang w:val="en-US" w:eastAsia="zh-CN" w:bidi="ar"/>
              </w:rPr>
              <w:t>奶牛3283头、肉牛455头、羊9168只、猪600头，累计13506头（只）</w:t>
            </w:r>
          </w:p>
        </w:tc>
        <w:tc>
          <w:tcPr>
            <w:tcW w:w="6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5"/>
                <w:szCs w:val="15"/>
                <w:highlight w:val="none"/>
                <w:u w:val="none"/>
              </w:rPr>
            </w:pPr>
            <w:r>
              <w:rPr>
                <w:rFonts w:hint="default" w:ascii="Times New Roman" w:hAnsi="Times New Roman" w:eastAsia="宋体" w:cs="Times New Roman"/>
                <w:i w:val="0"/>
                <w:color w:val="000000"/>
                <w:kern w:val="0"/>
                <w:sz w:val="15"/>
                <w:szCs w:val="15"/>
                <w:highlight w:val="none"/>
                <w:u w:val="none"/>
                <w:lang w:val="en-US" w:eastAsia="zh-CN" w:bidi="ar"/>
              </w:rPr>
              <w:t>奶牛1015头、肉牛2头、羊28只、猪466头</w:t>
            </w:r>
          </w:p>
        </w:tc>
        <w:tc>
          <w:tcPr>
            <w:tcW w:w="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5"/>
                <w:szCs w:val="15"/>
                <w:highlight w:val="none"/>
                <w:u w:val="none"/>
              </w:rPr>
            </w:pPr>
            <w:r>
              <w:rPr>
                <w:rFonts w:hint="default" w:ascii="Times New Roman" w:hAnsi="Times New Roman" w:eastAsia="宋体" w:cs="Times New Roman"/>
                <w:i w:val="0"/>
                <w:color w:val="000000"/>
                <w:kern w:val="0"/>
                <w:sz w:val="15"/>
                <w:szCs w:val="15"/>
                <w:highlight w:val="none"/>
                <w:u w:val="none"/>
                <w:lang w:val="en-US" w:eastAsia="zh-CN" w:bidi="ar"/>
              </w:rPr>
              <w:t>奶牛15头、肉牛4头、羊72只</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5"/>
                <w:szCs w:val="15"/>
                <w:highlight w:val="none"/>
                <w:u w:val="none"/>
              </w:rPr>
            </w:pPr>
            <w:r>
              <w:rPr>
                <w:rFonts w:hint="default" w:ascii="Times New Roman" w:hAnsi="Times New Roman" w:eastAsia="宋体" w:cs="Times New Roman"/>
                <w:i w:val="0"/>
                <w:color w:val="000000"/>
                <w:kern w:val="0"/>
                <w:sz w:val="15"/>
                <w:szCs w:val="15"/>
                <w:highlight w:val="none"/>
                <w:u w:val="none"/>
                <w:lang w:val="en-US" w:eastAsia="zh-CN" w:bidi="ar"/>
              </w:rPr>
              <w:t>奶牛20头、羊61只</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5"/>
                <w:szCs w:val="15"/>
                <w:highlight w:val="none"/>
                <w:u w:val="none"/>
              </w:rPr>
            </w:pPr>
            <w:r>
              <w:rPr>
                <w:rFonts w:hint="default" w:ascii="Times New Roman" w:hAnsi="Times New Roman" w:eastAsia="宋体" w:cs="Times New Roman"/>
                <w:i w:val="0"/>
                <w:color w:val="000000"/>
                <w:kern w:val="0"/>
                <w:sz w:val="15"/>
                <w:szCs w:val="15"/>
                <w:highlight w:val="none"/>
                <w:u w:val="none"/>
                <w:lang w:val="en-US" w:eastAsia="zh-CN" w:bidi="ar"/>
              </w:rPr>
              <w:t>奶牛58头、肉牛</w:t>
            </w:r>
            <w:r>
              <w:rPr>
                <w:rFonts w:hint="default" w:ascii="Times New Roman" w:hAnsi="Times New Roman" w:eastAsia="宋体" w:cs="Times New Roman"/>
                <w:i w:val="0"/>
                <w:color w:val="000000"/>
                <w:kern w:val="0"/>
                <w:sz w:val="20"/>
                <w:szCs w:val="20"/>
                <w:highlight w:val="none"/>
                <w:u w:val="none"/>
                <w:lang w:val="en-US" w:eastAsia="zh-CN" w:bidi="ar"/>
              </w:rPr>
              <w:t>4</w:t>
            </w:r>
            <w:r>
              <w:rPr>
                <w:rFonts w:hint="default" w:ascii="Times New Roman" w:hAnsi="Times New Roman" w:eastAsia="宋体" w:cs="Times New Roman"/>
                <w:i w:val="0"/>
                <w:color w:val="000000"/>
                <w:kern w:val="0"/>
                <w:sz w:val="15"/>
                <w:szCs w:val="15"/>
                <w:highlight w:val="none"/>
                <w:u w:val="none"/>
                <w:lang w:val="en-US" w:eastAsia="zh-CN" w:bidi="ar"/>
              </w:rPr>
              <w:t>头、羊27只</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default" w:ascii="Times New Roman" w:hAnsi="Times New Roman" w:eastAsia="宋体" w:cs="Times New Roman"/>
                <w:i w:val="0"/>
                <w:color w:val="000000"/>
                <w:sz w:val="15"/>
                <w:szCs w:val="15"/>
                <w:highlight w:val="none"/>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5"/>
                <w:szCs w:val="15"/>
                <w:highlight w:val="none"/>
                <w:u w:val="none"/>
              </w:rPr>
            </w:pPr>
            <w:r>
              <w:rPr>
                <w:rFonts w:hint="default" w:ascii="Times New Roman" w:hAnsi="Times New Roman" w:eastAsia="宋体" w:cs="Times New Roman"/>
                <w:i w:val="0"/>
                <w:color w:val="000000"/>
                <w:kern w:val="0"/>
                <w:sz w:val="15"/>
                <w:szCs w:val="15"/>
                <w:highlight w:val="none"/>
                <w:u w:val="none"/>
                <w:lang w:val="en-US" w:eastAsia="zh-CN" w:bidi="ar"/>
              </w:rPr>
              <w:t>奶牛1649头、肉牛55头、羊31只</w:t>
            </w:r>
          </w:p>
        </w:tc>
        <w:tc>
          <w:tcPr>
            <w:tcW w:w="5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default" w:ascii="Times New Roman" w:hAnsi="Times New Roman" w:eastAsia="宋体" w:cs="Times New Roman"/>
                <w:i w:val="0"/>
                <w:color w:val="000000"/>
                <w:sz w:val="15"/>
                <w:szCs w:val="15"/>
                <w:highlight w:val="none"/>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kern w:val="0"/>
                <w:sz w:val="15"/>
                <w:szCs w:val="15"/>
                <w:highlight w:val="none"/>
                <w:u w:val="none"/>
                <w:lang w:val="en-US" w:eastAsia="zh-CN" w:bidi="ar"/>
              </w:rPr>
            </w:pPr>
            <w:r>
              <w:rPr>
                <w:rFonts w:hint="default" w:ascii="Times New Roman" w:hAnsi="Times New Roman" w:eastAsia="宋体" w:cs="Times New Roman"/>
                <w:i w:val="0"/>
                <w:color w:val="000000"/>
                <w:kern w:val="0"/>
                <w:sz w:val="15"/>
                <w:szCs w:val="15"/>
                <w:highlight w:val="none"/>
                <w:u w:val="none"/>
                <w:lang w:val="en-US" w:eastAsia="zh-CN" w:bidi="ar"/>
              </w:rPr>
              <w:t>奶牛29头、羊227只</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kern w:val="0"/>
                <w:sz w:val="15"/>
                <w:szCs w:val="15"/>
                <w:highlight w:val="none"/>
                <w:u w:val="none"/>
                <w:lang w:val="en-US" w:eastAsia="zh-CN" w:bidi="ar"/>
              </w:rPr>
            </w:pPr>
            <w:r>
              <w:rPr>
                <w:rFonts w:hint="default" w:ascii="Times New Roman" w:hAnsi="Times New Roman" w:eastAsia="宋体" w:cs="Times New Roman"/>
                <w:i w:val="0"/>
                <w:color w:val="000000"/>
                <w:kern w:val="0"/>
                <w:sz w:val="15"/>
                <w:szCs w:val="15"/>
                <w:highlight w:val="none"/>
                <w:u w:val="none"/>
                <w:lang w:val="en-US" w:eastAsia="zh-CN" w:bidi="ar"/>
              </w:rPr>
              <w:t>奶牛198头、肉牛374头、羊5294只、猪134头</w:t>
            </w:r>
          </w:p>
        </w:tc>
        <w:tc>
          <w:tcPr>
            <w:tcW w:w="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kern w:val="0"/>
                <w:sz w:val="15"/>
                <w:szCs w:val="15"/>
                <w:highlight w:val="none"/>
                <w:u w:val="none"/>
                <w:lang w:val="en-US" w:eastAsia="zh-CN" w:bidi="ar"/>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kern w:val="0"/>
                <w:sz w:val="15"/>
                <w:szCs w:val="15"/>
                <w:highlight w:val="none"/>
                <w:u w:val="none"/>
                <w:lang w:val="en-US" w:eastAsia="zh-CN" w:bidi="ar"/>
              </w:rPr>
            </w:pPr>
            <w:r>
              <w:rPr>
                <w:rFonts w:hint="default" w:ascii="Times New Roman" w:hAnsi="Times New Roman" w:eastAsia="宋体" w:cs="Times New Roman"/>
                <w:i w:val="0"/>
                <w:color w:val="000000"/>
                <w:kern w:val="0"/>
                <w:sz w:val="15"/>
                <w:szCs w:val="15"/>
                <w:highlight w:val="none"/>
                <w:u w:val="none"/>
                <w:lang w:val="en-US" w:eastAsia="zh-CN" w:bidi="ar"/>
              </w:rPr>
              <w:t>奶牛225头、肉牛1头、羊163只</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kern w:val="0"/>
                <w:sz w:val="15"/>
                <w:szCs w:val="15"/>
                <w:highlight w:val="none"/>
                <w:u w:val="none"/>
                <w:lang w:val="en-US" w:eastAsia="zh-CN" w:bidi="ar"/>
              </w:rPr>
            </w:pPr>
            <w:r>
              <w:rPr>
                <w:rFonts w:hint="default" w:ascii="Times New Roman" w:hAnsi="Times New Roman" w:eastAsia="宋体" w:cs="Times New Roman"/>
                <w:i w:val="0"/>
                <w:color w:val="000000"/>
                <w:kern w:val="0"/>
                <w:sz w:val="15"/>
                <w:szCs w:val="15"/>
                <w:highlight w:val="none"/>
                <w:u w:val="none"/>
                <w:lang w:val="en-US" w:eastAsia="zh-CN" w:bidi="ar"/>
              </w:rPr>
              <w:t>奶牛7头、肉牛9头、羊192只</w:t>
            </w:r>
          </w:p>
        </w:tc>
        <w:tc>
          <w:tcPr>
            <w:tcW w:w="87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kern w:val="0"/>
                <w:sz w:val="15"/>
                <w:szCs w:val="15"/>
                <w:highlight w:val="none"/>
                <w:u w:val="none"/>
                <w:lang w:val="en-US" w:eastAsia="zh-CN" w:bidi="ar"/>
              </w:rPr>
            </w:pPr>
            <w:r>
              <w:rPr>
                <w:rFonts w:hint="default" w:ascii="Times New Roman" w:hAnsi="Times New Roman" w:eastAsia="宋体" w:cs="Times New Roman"/>
                <w:i w:val="0"/>
                <w:color w:val="000000"/>
                <w:kern w:val="0"/>
                <w:sz w:val="15"/>
                <w:szCs w:val="15"/>
                <w:highlight w:val="none"/>
                <w:u w:val="none"/>
                <w:lang w:val="en-US" w:eastAsia="zh-CN" w:bidi="ar"/>
              </w:rPr>
              <w:t>奶牛54头、肉牛6头、羊367只</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kern w:val="0"/>
                <w:sz w:val="15"/>
                <w:szCs w:val="15"/>
                <w:highlight w:val="none"/>
                <w:u w:val="none"/>
                <w:lang w:val="en-US" w:eastAsia="zh-CN" w:bidi="ar"/>
              </w:rPr>
            </w:pPr>
            <w:r>
              <w:rPr>
                <w:rFonts w:hint="default" w:ascii="Times New Roman" w:hAnsi="Times New Roman" w:eastAsia="宋体" w:cs="Times New Roman"/>
                <w:i w:val="0"/>
                <w:color w:val="000000"/>
                <w:kern w:val="0"/>
                <w:sz w:val="15"/>
                <w:szCs w:val="15"/>
                <w:highlight w:val="none"/>
                <w:u w:val="none"/>
                <w:lang w:val="en-US" w:eastAsia="zh-CN" w:bidi="ar"/>
              </w:rPr>
              <w:t>奶牛13头、羊2706只</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default" w:ascii="Times New Roman" w:hAnsi="Times New Roman" w:eastAsia="宋体" w:cs="Times New Roman"/>
                <w:i w:val="0"/>
                <w:color w:val="000000"/>
                <w:sz w:val="16"/>
                <w:szCs w:val="16"/>
                <w:highlight w:val="none"/>
                <w:u w:val="none"/>
              </w:rPr>
            </w:pPr>
          </w:p>
        </w:tc>
      </w:tr>
      <w:tr>
        <w:tblPrEx>
          <w:shd w:val="clear" w:color="auto" w:fill="auto"/>
          <w:tblCellMar>
            <w:top w:w="0" w:type="dxa"/>
            <w:left w:w="0" w:type="dxa"/>
            <w:bottom w:w="0" w:type="dxa"/>
            <w:right w:w="0" w:type="dxa"/>
          </w:tblCellMar>
        </w:tblPrEx>
        <w:trPr>
          <w:trHeight w:val="571" w:hRule="atLeast"/>
        </w:trPr>
        <w:tc>
          <w:tcPr>
            <w:tcW w:w="4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default" w:ascii="Times New Roman" w:hAnsi="Times New Roman" w:eastAsia="宋体" w:cs="Times New Roman"/>
                <w:i w:val="0"/>
                <w:color w:val="000000"/>
                <w:sz w:val="16"/>
                <w:szCs w:val="16"/>
                <w:highlight w:val="none"/>
                <w:u w:val="none"/>
              </w:rPr>
            </w:pPr>
          </w:p>
        </w:tc>
        <w:tc>
          <w:tcPr>
            <w:tcW w:w="4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default" w:ascii="Times New Roman" w:hAnsi="Times New Roman" w:eastAsia="宋体" w:cs="Times New Roman"/>
                <w:i w:val="0"/>
                <w:color w:val="000000"/>
                <w:sz w:val="16"/>
                <w:szCs w:val="16"/>
                <w:highlight w:val="none"/>
                <w:u w:val="none"/>
              </w:rPr>
            </w:pPr>
          </w:p>
        </w:tc>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default" w:ascii="Times New Roman" w:hAnsi="Times New Roman" w:eastAsia="宋体" w:cs="Times New Roman"/>
                <w:i w:val="0"/>
                <w:color w:val="000000"/>
                <w:sz w:val="16"/>
                <w:szCs w:val="16"/>
                <w:highlight w:val="none"/>
                <w:u w:val="none"/>
              </w:rPr>
            </w:pP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2"/>
                <w:szCs w:val="12"/>
                <w:highlight w:val="none"/>
                <w:u w:val="none"/>
              </w:rPr>
            </w:pPr>
            <w:r>
              <w:rPr>
                <w:rFonts w:hint="default" w:ascii="Times New Roman" w:hAnsi="Times New Roman" w:eastAsia="宋体" w:cs="Times New Roman"/>
                <w:i w:val="0"/>
                <w:color w:val="000000"/>
                <w:kern w:val="0"/>
                <w:sz w:val="12"/>
                <w:szCs w:val="12"/>
                <w:highlight w:val="none"/>
                <w:u w:val="none"/>
                <w:lang w:val="en-US" w:eastAsia="zh-CN" w:bidi="ar"/>
              </w:rPr>
              <w:t>养殖环节病死猪无害化处理补助头数</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头、只</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81361</w:t>
            </w:r>
          </w:p>
        </w:tc>
        <w:tc>
          <w:tcPr>
            <w:tcW w:w="6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12713</w:t>
            </w:r>
          </w:p>
        </w:tc>
        <w:tc>
          <w:tcPr>
            <w:tcW w:w="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default" w:ascii="Times New Roman" w:hAnsi="Times New Roman" w:eastAsia="宋体" w:cs="Times New Roman"/>
                <w:i w:val="0"/>
                <w:color w:val="000000"/>
                <w:sz w:val="16"/>
                <w:szCs w:val="16"/>
                <w:highlight w:val="none"/>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default" w:ascii="Times New Roman" w:hAnsi="Times New Roman" w:eastAsia="宋体" w:cs="Times New Roman"/>
                <w:i w:val="0"/>
                <w:color w:val="000000"/>
                <w:sz w:val="16"/>
                <w:szCs w:val="16"/>
                <w:highlight w:val="none"/>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default" w:ascii="Times New Roman" w:hAnsi="Times New Roman" w:eastAsia="宋体" w:cs="Times New Roman"/>
                <w:i w:val="0"/>
                <w:color w:val="000000"/>
                <w:sz w:val="16"/>
                <w:szCs w:val="16"/>
                <w:highlight w:val="none"/>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default" w:ascii="Times New Roman" w:hAnsi="Times New Roman" w:eastAsia="宋体" w:cs="Times New Roman"/>
                <w:i w:val="0"/>
                <w:color w:val="000000"/>
                <w:sz w:val="16"/>
                <w:szCs w:val="16"/>
                <w:highlight w:val="none"/>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default" w:ascii="Times New Roman" w:hAnsi="Times New Roman" w:eastAsia="宋体" w:cs="Times New Roman"/>
                <w:i w:val="0"/>
                <w:color w:val="000000"/>
                <w:sz w:val="16"/>
                <w:szCs w:val="16"/>
                <w:highlight w:val="none"/>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16950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default" w:ascii="Times New Roman" w:hAnsi="Times New Roman" w:eastAsia="宋体" w:cs="Times New Roman"/>
                <w:i w:val="0"/>
                <w:color w:val="000000"/>
                <w:sz w:val="16"/>
                <w:szCs w:val="16"/>
                <w:highlight w:val="none"/>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7204</w:t>
            </w:r>
          </w:p>
        </w:tc>
        <w:tc>
          <w:tcPr>
            <w:tcW w:w="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default" w:ascii="Times New Roman" w:hAnsi="Times New Roman" w:eastAsia="宋体" w:cs="Times New Roman"/>
                <w:i w:val="0"/>
                <w:color w:val="000000"/>
                <w:sz w:val="16"/>
                <w:szCs w:val="16"/>
                <w:highlight w:val="none"/>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33900</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default" w:ascii="Times New Roman" w:hAnsi="Times New Roman" w:eastAsia="宋体" w:cs="Times New Roman"/>
                <w:i w:val="0"/>
                <w:color w:val="000000"/>
                <w:sz w:val="16"/>
                <w:szCs w:val="16"/>
                <w:highlight w:val="none"/>
                <w:u w:val="none"/>
              </w:rPr>
            </w:pPr>
          </w:p>
        </w:tc>
        <w:tc>
          <w:tcPr>
            <w:tcW w:w="87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10594</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default" w:ascii="Times New Roman" w:hAnsi="Times New Roman" w:eastAsia="宋体" w:cs="Times New Roman"/>
                <w:i w:val="0"/>
                <w:color w:val="000000"/>
                <w:sz w:val="16"/>
                <w:szCs w:val="16"/>
                <w:highlight w:val="none"/>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default" w:ascii="Times New Roman" w:hAnsi="Times New Roman" w:eastAsia="宋体" w:cs="Times New Roman"/>
                <w:i w:val="0"/>
                <w:color w:val="000000"/>
                <w:sz w:val="16"/>
                <w:szCs w:val="16"/>
                <w:highlight w:val="none"/>
                <w:u w:val="none"/>
              </w:rPr>
            </w:pPr>
          </w:p>
        </w:tc>
      </w:tr>
      <w:tr>
        <w:tblPrEx>
          <w:shd w:val="clear" w:color="auto" w:fill="auto"/>
          <w:tblCellMar>
            <w:top w:w="0" w:type="dxa"/>
            <w:left w:w="0" w:type="dxa"/>
            <w:bottom w:w="0" w:type="dxa"/>
            <w:right w:w="0" w:type="dxa"/>
          </w:tblCellMar>
        </w:tblPrEx>
        <w:trPr>
          <w:trHeight w:val="516" w:hRule="atLeast"/>
        </w:trPr>
        <w:tc>
          <w:tcPr>
            <w:tcW w:w="4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default" w:ascii="Times New Roman" w:hAnsi="Times New Roman" w:eastAsia="宋体" w:cs="Times New Roman"/>
                <w:i w:val="0"/>
                <w:color w:val="000000"/>
                <w:sz w:val="16"/>
                <w:szCs w:val="16"/>
                <w:highlight w:val="none"/>
                <w:u w:val="none"/>
              </w:rPr>
            </w:pPr>
          </w:p>
        </w:tc>
        <w:tc>
          <w:tcPr>
            <w:tcW w:w="4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default" w:ascii="Times New Roman" w:hAnsi="Times New Roman" w:eastAsia="宋体" w:cs="Times New Roman"/>
                <w:i w:val="0"/>
                <w:color w:val="000000"/>
                <w:sz w:val="16"/>
                <w:szCs w:val="16"/>
                <w:highlight w:val="none"/>
                <w:u w:val="none"/>
              </w:rPr>
            </w:pPr>
          </w:p>
        </w:tc>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default" w:ascii="Times New Roman" w:hAnsi="Times New Roman" w:eastAsia="宋体" w:cs="Times New Roman"/>
                <w:i w:val="0"/>
                <w:color w:val="000000"/>
                <w:sz w:val="16"/>
                <w:szCs w:val="16"/>
                <w:highlight w:val="none"/>
                <w:u w:val="none"/>
              </w:rPr>
            </w:pP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2"/>
                <w:szCs w:val="12"/>
                <w:highlight w:val="none"/>
                <w:u w:val="none"/>
              </w:rPr>
            </w:pPr>
            <w:r>
              <w:rPr>
                <w:rFonts w:hint="default" w:ascii="Times New Roman" w:hAnsi="Times New Roman" w:eastAsia="宋体" w:cs="Times New Roman"/>
                <w:i w:val="0"/>
                <w:color w:val="000000"/>
                <w:kern w:val="0"/>
                <w:sz w:val="12"/>
                <w:szCs w:val="12"/>
                <w:highlight w:val="none"/>
                <w:u w:val="none"/>
                <w:lang w:val="en-US" w:eastAsia="zh-CN" w:bidi="ar"/>
              </w:rPr>
              <w:t>完成包虫病疫区犬的驱虫数量</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万只</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52.8</w:t>
            </w:r>
          </w:p>
        </w:tc>
        <w:tc>
          <w:tcPr>
            <w:tcW w:w="6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8</w:t>
            </w:r>
          </w:p>
        </w:tc>
        <w:tc>
          <w:tcPr>
            <w:tcW w:w="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0.3</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7.8</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0.5</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3.5</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2</w:t>
            </w:r>
          </w:p>
        </w:tc>
        <w:tc>
          <w:tcPr>
            <w:tcW w:w="5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0.7</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0.5</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1.2</w:t>
            </w:r>
          </w:p>
        </w:tc>
        <w:tc>
          <w:tcPr>
            <w:tcW w:w="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6.8</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6</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0.2</w:t>
            </w:r>
          </w:p>
        </w:tc>
        <w:tc>
          <w:tcPr>
            <w:tcW w:w="87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10</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5.3</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default" w:ascii="Times New Roman" w:hAnsi="Times New Roman" w:eastAsia="宋体" w:cs="Times New Roman"/>
                <w:i w:val="0"/>
                <w:color w:val="000000"/>
                <w:sz w:val="16"/>
                <w:szCs w:val="16"/>
                <w:highlight w:val="none"/>
                <w:u w:val="none"/>
              </w:rPr>
            </w:pPr>
          </w:p>
        </w:tc>
      </w:tr>
      <w:tr>
        <w:tblPrEx>
          <w:shd w:val="clear" w:color="auto" w:fill="auto"/>
          <w:tblCellMar>
            <w:top w:w="0" w:type="dxa"/>
            <w:left w:w="0" w:type="dxa"/>
            <w:bottom w:w="0" w:type="dxa"/>
            <w:right w:w="0" w:type="dxa"/>
          </w:tblCellMar>
        </w:tblPrEx>
        <w:trPr>
          <w:trHeight w:val="470" w:hRule="atLeast"/>
        </w:trPr>
        <w:tc>
          <w:tcPr>
            <w:tcW w:w="4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default" w:ascii="Times New Roman" w:hAnsi="Times New Roman" w:eastAsia="宋体" w:cs="Times New Roman"/>
                <w:i w:val="0"/>
                <w:color w:val="000000"/>
                <w:sz w:val="16"/>
                <w:szCs w:val="16"/>
                <w:highlight w:val="none"/>
                <w:u w:val="none"/>
              </w:rPr>
            </w:pPr>
          </w:p>
        </w:tc>
        <w:tc>
          <w:tcPr>
            <w:tcW w:w="4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default" w:ascii="Times New Roman" w:hAnsi="Times New Roman" w:eastAsia="宋体" w:cs="Times New Roman"/>
                <w:i w:val="0"/>
                <w:color w:val="000000"/>
                <w:sz w:val="16"/>
                <w:szCs w:val="16"/>
                <w:highlight w:val="none"/>
                <w:u w:val="none"/>
              </w:rPr>
            </w:pPr>
          </w:p>
        </w:tc>
        <w:tc>
          <w:tcPr>
            <w:tcW w:w="4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质量指标</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2"/>
                <w:szCs w:val="12"/>
                <w:highlight w:val="none"/>
                <w:u w:val="none"/>
              </w:rPr>
            </w:pPr>
            <w:r>
              <w:rPr>
                <w:rFonts w:hint="default" w:ascii="Times New Roman" w:hAnsi="Times New Roman" w:eastAsia="宋体" w:cs="Times New Roman"/>
                <w:i w:val="0"/>
                <w:color w:val="000000"/>
                <w:kern w:val="0"/>
                <w:sz w:val="12"/>
                <w:szCs w:val="12"/>
                <w:highlight w:val="none"/>
                <w:u w:val="none"/>
                <w:lang w:val="en-US" w:eastAsia="zh-CN" w:bidi="ar"/>
              </w:rPr>
              <w:t>中央财政补助经费使用率</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100%</w:t>
            </w:r>
          </w:p>
        </w:tc>
        <w:tc>
          <w:tcPr>
            <w:tcW w:w="6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100%</w:t>
            </w:r>
          </w:p>
        </w:tc>
        <w:tc>
          <w:tcPr>
            <w:tcW w:w="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100%</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100%</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100%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100%</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100%</w:t>
            </w:r>
          </w:p>
        </w:tc>
        <w:tc>
          <w:tcPr>
            <w:tcW w:w="5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100%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100%</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100%</w:t>
            </w:r>
          </w:p>
        </w:tc>
        <w:tc>
          <w:tcPr>
            <w:tcW w:w="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100%</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100%</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100%</w:t>
            </w:r>
          </w:p>
        </w:tc>
        <w:tc>
          <w:tcPr>
            <w:tcW w:w="87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100%</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100%</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default" w:ascii="Times New Roman" w:hAnsi="Times New Roman" w:eastAsia="宋体" w:cs="Times New Roman"/>
                <w:i w:val="0"/>
                <w:color w:val="000000"/>
                <w:sz w:val="16"/>
                <w:szCs w:val="16"/>
                <w:highlight w:val="none"/>
                <w:u w:val="none"/>
              </w:rPr>
            </w:pPr>
          </w:p>
        </w:tc>
      </w:tr>
      <w:tr>
        <w:tblPrEx>
          <w:shd w:val="clear" w:color="auto" w:fill="auto"/>
          <w:tblCellMar>
            <w:top w:w="0" w:type="dxa"/>
            <w:left w:w="0" w:type="dxa"/>
            <w:bottom w:w="0" w:type="dxa"/>
            <w:right w:w="0" w:type="dxa"/>
          </w:tblCellMar>
        </w:tblPrEx>
        <w:trPr>
          <w:trHeight w:val="400" w:hRule="atLeast"/>
        </w:trPr>
        <w:tc>
          <w:tcPr>
            <w:tcW w:w="4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default" w:ascii="Times New Roman" w:hAnsi="Times New Roman" w:eastAsia="宋体" w:cs="Times New Roman"/>
                <w:i w:val="0"/>
                <w:color w:val="000000"/>
                <w:sz w:val="16"/>
                <w:szCs w:val="16"/>
                <w:highlight w:val="none"/>
                <w:u w:val="none"/>
              </w:rPr>
            </w:pPr>
          </w:p>
        </w:tc>
        <w:tc>
          <w:tcPr>
            <w:tcW w:w="4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default" w:ascii="Times New Roman" w:hAnsi="Times New Roman" w:eastAsia="宋体" w:cs="Times New Roman"/>
                <w:i w:val="0"/>
                <w:color w:val="000000"/>
                <w:sz w:val="16"/>
                <w:szCs w:val="16"/>
                <w:highlight w:val="none"/>
                <w:u w:val="none"/>
              </w:rPr>
            </w:pPr>
          </w:p>
        </w:tc>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default" w:ascii="Times New Roman" w:hAnsi="Times New Roman" w:eastAsia="宋体" w:cs="Times New Roman"/>
                <w:i w:val="0"/>
                <w:color w:val="000000"/>
                <w:sz w:val="16"/>
                <w:szCs w:val="16"/>
                <w:highlight w:val="none"/>
                <w:u w:val="none"/>
              </w:rPr>
            </w:pP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2"/>
                <w:szCs w:val="12"/>
                <w:highlight w:val="none"/>
                <w:u w:val="none"/>
              </w:rPr>
            </w:pPr>
            <w:r>
              <w:rPr>
                <w:rFonts w:hint="default" w:ascii="Times New Roman" w:hAnsi="Times New Roman" w:eastAsia="宋体" w:cs="Times New Roman"/>
                <w:i w:val="0"/>
                <w:color w:val="000000"/>
                <w:kern w:val="0"/>
                <w:sz w:val="12"/>
                <w:szCs w:val="12"/>
                <w:highlight w:val="none"/>
                <w:u w:val="none"/>
                <w:lang w:val="en-US" w:eastAsia="zh-CN" w:bidi="ar"/>
              </w:rPr>
              <w:t>依法对重大动物疫情处置率</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100%</w:t>
            </w:r>
          </w:p>
        </w:tc>
        <w:tc>
          <w:tcPr>
            <w:tcW w:w="6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100%</w:t>
            </w:r>
          </w:p>
        </w:tc>
        <w:tc>
          <w:tcPr>
            <w:tcW w:w="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100%</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100%</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100%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100%</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100%</w:t>
            </w:r>
          </w:p>
        </w:tc>
        <w:tc>
          <w:tcPr>
            <w:tcW w:w="5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100%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100%</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100%</w:t>
            </w:r>
          </w:p>
        </w:tc>
        <w:tc>
          <w:tcPr>
            <w:tcW w:w="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100%</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100%</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100%</w:t>
            </w:r>
          </w:p>
        </w:tc>
        <w:tc>
          <w:tcPr>
            <w:tcW w:w="87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100%</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100%</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default" w:ascii="Times New Roman" w:hAnsi="Times New Roman" w:eastAsia="宋体" w:cs="Times New Roman"/>
                <w:i w:val="0"/>
                <w:color w:val="000000"/>
                <w:sz w:val="16"/>
                <w:szCs w:val="16"/>
                <w:highlight w:val="none"/>
                <w:u w:val="none"/>
              </w:rPr>
            </w:pPr>
          </w:p>
        </w:tc>
      </w:tr>
      <w:tr>
        <w:tblPrEx>
          <w:shd w:val="clear" w:color="auto" w:fill="auto"/>
          <w:tblCellMar>
            <w:top w:w="0" w:type="dxa"/>
            <w:left w:w="0" w:type="dxa"/>
            <w:bottom w:w="0" w:type="dxa"/>
            <w:right w:w="0" w:type="dxa"/>
          </w:tblCellMar>
        </w:tblPrEx>
        <w:trPr>
          <w:trHeight w:val="957" w:hRule="atLeast"/>
        </w:trPr>
        <w:tc>
          <w:tcPr>
            <w:tcW w:w="4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default" w:ascii="Times New Roman" w:hAnsi="Times New Roman" w:eastAsia="宋体" w:cs="Times New Roman"/>
                <w:i w:val="0"/>
                <w:color w:val="000000"/>
                <w:sz w:val="16"/>
                <w:szCs w:val="16"/>
                <w:highlight w:val="none"/>
                <w:u w:val="none"/>
              </w:rPr>
            </w:pPr>
          </w:p>
        </w:tc>
        <w:tc>
          <w:tcPr>
            <w:tcW w:w="4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default" w:ascii="Times New Roman" w:hAnsi="Times New Roman" w:eastAsia="宋体" w:cs="Times New Roman"/>
                <w:i w:val="0"/>
                <w:color w:val="000000"/>
                <w:sz w:val="16"/>
                <w:szCs w:val="16"/>
                <w:highlight w:val="none"/>
                <w:u w:val="none"/>
              </w:rPr>
            </w:pPr>
          </w:p>
        </w:tc>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default" w:ascii="Times New Roman" w:hAnsi="Times New Roman" w:eastAsia="宋体" w:cs="Times New Roman"/>
                <w:i w:val="0"/>
                <w:color w:val="000000"/>
                <w:sz w:val="16"/>
                <w:szCs w:val="16"/>
                <w:highlight w:val="none"/>
                <w:u w:val="none"/>
              </w:rPr>
            </w:pP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2"/>
                <w:szCs w:val="12"/>
                <w:highlight w:val="none"/>
                <w:u w:val="none"/>
              </w:rPr>
            </w:pPr>
            <w:r>
              <w:rPr>
                <w:rStyle w:val="32"/>
                <w:rFonts w:hint="default" w:ascii="Times New Roman" w:hAnsi="Times New Roman" w:eastAsia="宋体" w:cs="Times New Roman"/>
                <w:sz w:val="12"/>
                <w:szCs w:val="12"/>
                <w:highlight w:val="none"/>
                <w:lang w:val="en-US" w:eastAsia="zh-CN" w:bidi="ar"/>
              </w:rPr>
              <w:t>免疫质量和免疫效果（除布病外其他强制免疫病种的平均免疫抗体合格率）</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≥70%</w:t>
            </w:r>
          </w:p>
        </w:tc>
        <w:tc>
          <w:tcPr>
            <w:tcW w:w="6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≥70%</w:t>
            </w:r>
          </w:p>
        </w:tc>
        <w:tc>
          <w:tcPr>
            <w:tcW w:w="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≥70%</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≥70%</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≥70%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≥70%</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≥70%</w:t>
            </w:r>
          </w:p>
        </w:tc>
        <w:tc>
          <w:tcPr>
            <w:tcW w:w="5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≥70%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≥70%</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≥70%</w:t>
            </w:r>
          </w:p>
        </w:tc>
        <w:tc>
          <w:tcPr>
            <w:tcW w:w="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≥70%</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≥70%</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≥70%</w:t>
            </w:r>
          </w:p>
        </w:tc>
        <w:tc>
          <w:tcPr>
            <w:tcW w:w="87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≥70%</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≥70%</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default" w:ascii="Times New Roman" w:hAnsi="Times New Roman" w:eastAsia="宋体" w:cs="Times New Roman"/>
                <w:i w:val="0"/>
                <w:color w:val="000000"/>
                <w:sz w:val="16"/>
                <w:szCs w:val="16"/>
                <w:highlight w:val="none"/>
                <w:u w:val="none"/>
              </w:rPr>
            </w:pPr>
          </w:p>
        </w:tc>
      </w:tr>
      <w:tr>
        <w:tblPrEx>
          <w:shd w:val="clear" w:color="auto" w:fill="auto"/>
          <w:tblCellMar>
            <w:top w:w="0" w:type="dxa"/>
            <w:left w:w="0" w:type="dxa"/>
            <w:bottom w:w="0" w:type="dxa"/>
            <w:right w:w="0" w:type="dxa"/>
          </w:tblCellMar>
        </w:tblPrEx>
        <w:trPr>
          <w:trHeight w:val="641" w:hRule="atLeast"/>
        </w:trPr>
        <w:tc>
          <w:tcPr>
            <w:tcW w:w="4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default" w:ascii="Times New Roman" w:hAnsi="Times New Roman" w:eastAsia="宋体" w:cs="Times New Roman"/>
                <w:i w:val="0"/>
                <w:color w:val="000000"/>
                <w:sz w:val="16"/>
                <w:szCs w:val="16"/>
                <w:highlight w:val="none"/>
                <w:u w:val="none"/>
              </w:rPr>
            </w:pPr>
          </w:p>
        </w:tc>
        <w:tc>
          <w:tcPr>
            <w:tcW w:w="4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default" w:ascii="Times New Roman" w:hAnsi="Times New Roman" w:eastAsia="宋体" w:cs="Times New Roman"/>
                <w:i w:val="0"/>
                <w:color w:val="000000"/>
                <w:sz w:val="16"/>
                <w:szCs w:val="16"/>
                <w:highlight w:val="none"/>
                <w:u w:val="none"/>
              </w:rPr>
            </w:pPr>
          </w:p>
        </w:tc>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default" w:ascii="Times New Roman" w:hAnsi="Times New Roman" w:eastAsia="宋体" w:cs="Times New Roman"/>
                <w:i w:val="0"/>
                <w:color w:val="000000"/>
                <w:sz w:val="16"/>
                <w:szCs w:val="16"/>
                <w:highlight w:val="none"/>
                <w:u w:val="none"/>
              </w:rPr>
            </w:pP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2"/>
                <w:szCs w:val="12"/>
                <w:highlight w:val="none"/>
                <w:u w:val="none"/>
              </w:rPr>
            </w:pPr>
            <w:r>
              <w:rPr>
                <w:rFonts w:hint="default" w:ascii="Times New Roman" w:hAnsi="Times New Roman" w:eastAsia="宋体" w:cs="Times New Roman"/>
                <w:i w:val="0"/>
                <w:color w:val="000000"/>
                <w:kern w:val="0"/>
                <w:sz w:val="12"/>
                <w:szCs w:val="12"/>
                <w:highlight w:val="none"/>
                <w:u w:val="none"/>
                <w:lang w:val="en-US" w:eastAsia="zh-CN" w:bidi="ar"/>
              </w:rPr>
              <w:t>确保无纸化动物防疫系统正常运行</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5"/>
                <w:szCs w:val="15"/>
                <w:highlight w:val="none"/>
                <w:u w:val="none"/>
              </w:rPr>
            </w:pPr>
            <w:r>
              <w:rPr>
                <w:rFonts w:hint="default" w:ascii="Times New Roman" w:hAnsi="Times New Roman" w:eastAsia="宋体" w:cs="Times New Roman"/>
                <w:i w:val="0"/>
                <w:color w:val="000000"/>
                <w:kern w:val="0"/>
                <w:sz w:val="15"/>
                <w:szCs w:val="15"/>
                <w:highlight w:val="none"/>
                <w:u w:val="none"/>
                <w:lang w:val="en-US" w:eastAsia="zh-CN" w:bidi="ar"/>
              </w:rPr>
              <w:t>是否确保</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5"/>
                <w:szCs w:val="15"/>
                <w:highlight w:val="none"/>
                <w:u w:val="none"/>
              </w:rPr>
            </w:pPr>
            <w:r>
              <w:rPr>
                <w:rFonts w:hint="default" w:ascii="Times New Roman" w:hAnsi="Times New Roman" w:eastAsia="宋体" w:cs="Times New Roman"/>
                <w:i w:val="0"/>
                <w:color w:val="000000"/>
                <w:kern w:val="0"/>
                <w:sz w:val="15"/>
                <w:szCs w:val="15"/>
                <w:highlight w:val="none"/>
                <w:u w:val="none"/>
                <w:lang w:val="en-US" w:eastAsia="zh-CN" w:bidi="ar"/>
              </w:rPr>
              <w:t>有效确保</w:t>
            </w:r>
          </w:p>
        </w:tc>
        <w:tc>
          <w:tcPr>
            <w:tcW w:w="6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3"/>
                <w:szCs w:val="13"/>
                <w:highlight w:val="none"/>
                <w:u w:val="none"/>
              </w:rPr>
            </w:pPr>
            <w:r>
              <w:rPr>
                <w:rStyle w:val="32"/>
                <w:rFonts w:hint="default" w:ascii="Times New Roman" w:hAnsi="Times New Roman" w:eastAsia="宋体" w:cs="Times New Roman"/>
                <w:sz w:val="13"/>
                <w:szCs w:val="13"/>
                <w:highlight w:val="none"/>
                <w:lang w:val="en-US" w:eastAsia="zh-CN" w:bidi="ar"/>
              </w:rPr>
              <w:t>有效确保</w:t>
            </w:r>
          </w:p>
        </w:tc>
        <w:tc>
          <w:tcPr>
            <w:tcW w:w="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3"/>
                <w:szCs w:val="13"/>
                <w:highlight w:val="none"/>
                <w:u w:val="none"/>
              </w:rPr>
            </w:pPr>
            <w:r>
              <w:rPr>
                <w:rStyle w:val="32"/>
                <w:rFonts w:hint="default" w:ascii="Times New Roman" w:hAnsi="Times New Roman" w:eastAsia="宋体" w:cs="Times New Roman"/>
                <w:sz w:val="13"/>
                <w:szCs w:val="13"/>
                <w:highlight w:val="none"/>
                <w:lang w:val="en-US" w:eastAsia="zh-CN" w:bidi="ar"/>
              </w:rPr>
              <w:t>有效确保</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3"/>
                <w:szCs w:val="13"/>
                <w:highlight w:val="none"/>
                <w:u w:val="none"/>
              </w:rPr>
            </w:pPr>
            <w:r>
              <w:rPr>
                <w:rStyle w:val="32"/>
                <w:rFonts w:hint="default" w:ascii="Times New Roman" w:hAnsi="Times New Roman" w:eastAsia="宋体" w:cs="Times New Roman"/>
                <w:sz w:val="13"/>
                <w:szCs w:val="13"/>
                <w:highlight w:val="none"/>
                <w:lang w:val="en-US" w:eastAsia="zh-CN" w:bidi="ar"/>
              </w:rPr>
              <w:t>有效确保</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3"/>
                <w:szCs w:val="13"/>
                <w:highlight w:val="none"/>
                <w:u w:val="none"/>
              </w:rPr>
            </w:pPr>
            <w:r>
              <w:rPr>
                <w:rStyle w:val="32"/>
                <w:rFonts w:hint="default" w:ascii="Times New Roman" w:hAnsi="Times New Roman" w:eastAsia="宋体" w:cs="Times New Roman"/>
                <w:sz w:val="13"/>
                <w:szCs w:val="13"/>
                <w:highlight w:val="none"/>
                <w:lang w:val="en-US" w:eastAsia="zh-CN" w:bidi="ar"/>
              </w:rPr>
              <w:t>有效确保</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3"/>
                <w:szCs w:val="13"/>
                <w:highlight w:val="none"/>
                <w:u w:val="none"/>
              </w:rPr>
            </w:pPr>
            <w:r>
              <w:rPr>
                <w:rStyle w:val="32"/>
                <w:rFonts w:hint="default" w:ascii="Times New Roman" w:hAnsi="Times New Roman" w:eastAsia="宋体" w:cs="Times New Roman"/>
                <w:sz w:val="13"/>
                <w:szCs w:val="13"/>
                <w:highlight w:val="none"/>
                <w:lang w:val="en-US" w:eastAsia="zh-CN" w:bidi="ar"/>
              </w:rPr>
              <w:t>有效确保</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3"/>
                <w:szCs w:val="13"/>
                <w:highlight w:val="none"/>
                <w:u w:val="none"/>
              </w:rPr>
            </w:pPr>
            <w:r>
              <w:rPr>
                <w:rStyle w:val="32"/>
                <w:rFonts w:hint="default" w:ascii="Times New Roman" w:hAnsi="Times New Roman" w:eastAsia="宋体" w:cs="Times New Roman"/>
                <w:sz w:val="13"/>
                <w:szCs w:val="13"/>
                <w:highlight w:val="none"/>
                <w:lang w:val="en-US" w:eastAsia="zh-CN" w:bidi="ar"/>
              </w:rPr>
              <w:t>有效确保</w:t>
            </w:r>
          </w:p>
        </w:tc>
        <w:tc>
          <w:tcPr>
            <w:tcW w:w="5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3"/>
                <w:szCs w:val="13"/>
                <w:highlight w:val="none"/>
                <w:u w:val="none"/>
              </w:rPr>
            </w:pPr>
            <w:r>
              <w:rPr>
                <w:rStyle w:val="32"/>
                <w:rFonts w:hint="default" w:ascii="Times New Roman" w:hAnsi="Times New Roman" w:eastAsia="宋体" w:cs="Times New Roman"/>
                <w:sz w:val="13"/>
                <w:szCs w:val="13"/>
                <w:highlight w:val="none"/>
                <w:lang w:val="en-US" w:eastAsia="zh-CN" w:bidi="ar"/>
              </w:rPr>
              <w:t>有效确保</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3"/>
                <w:szCs w:val="13"/>
                <w:highlight w:val="none"/>
                <w:u w:val="none"/>
              </w:rPr>
            </w:pPr>
            <w:r>
              <w:rPr>
                <w:rStyle w:val="32"/>
                <w:rFonts w:hint="default" w:ascii="Times New Roman" w:hAnsi="Times New Roman" w:eastAsia="宋体" w:cs="Times New Roman"/>
                <w:sz w:val="13"/>
                <w:szCs w:val="13"/>
                <w:highlight w:val="none"/>
                <w:lang w:val="en-US" w:eastAsia="zh-CN" w:bidi="ar"/>
              </w:rPr>
              <w:t>有效确保</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3"/>
                <w:szCs w:val="13"/>
                <w:highlight w:val="none"/>
                <w:u w:val="none"/>
              </w:rPr>
            </w:pPr>
            <w:r>
              <w:rPr>
                <w:rStyle w:val="32"/>
                <w:rFonts w:hint="default" w:ascii="Times New Roman" w:hAnsi="Times New Roman" w:eastAsia="宋体" w:cs="Times New Roman"/>
                <w:sz w:val="13"/>
                <w:szCs w:val="13"/>
                <w:highlight w:val="none"/>
                <w:lang w:val="en-US" w:eastAsia="zh-CN" w:bidi="ar"/>
              </w:rPr>
              <w:t>有效确保</w:t>
            </w:r>
          </w:p>
        </w:tc>
        <w:tc>
          <w:tcPr>
            <w:tcW w:w="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3"/>
                <w:szCs w:val="13"/>
                <w:highlight w:val="none"/>
                <w:u w:val="none"/>
              </w:rPr>
            </w:pPr>
            <w:r>
              <w:rPr>
                <w:rStyle w:val="32"/>
                <w:rFonts w:hint="default" w:ascii="Times New Roman" w:hAnsi="Times New Roman" w:eastAsia="宋体" w:cs="Times New Roman"/>
                <w:sz w:val="13"/>
                <w:szCs w:val="13"/>
                <w:highlight w:val="none"/>
                <w:lang w:val="en-US" w:eastAsia="zh-CN" w:bidi="ar"/>
              </w:rPr>
              <w:t>有效确保</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3"/>
                <w:szCs w:val="13"/>
                <w:highlight w:val="none"/>
                <w:u w:val="none"/>
              </w:rPr>
            </w:pPr>
            <w:r>
              <w:rPr>
                <w:rStyle w:val="32"/>
                <w:rFonts w:hint="default" w:ascii="Times New Roman" w:hAnsi="Times New Roman" w:eastAsia="宋体" w:cs="Times New Roman"/>
                <w:sz w:val="13"/>
                <w:szCs w:val="13"/>
                <w:highlight w:val="none"/>
                <w:lang w:val="en-US" w:eastAsia="zh-CN" w:bidi="ar"/>
              </w:rPr>
              <w:t>有效确保</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3"/>
                <w:szCs w:val="13"/>
                <w:highlight w:val="none"/>
                <w:u w:val="none"/>
              </w:rPr>
            </w:pPr>
            <w:r>
              <w:rPr>
                <w:rStyle w:val="32"/>
                <w:rFonts w:hint="default" w:ascii="Times New Roman" w:hAnsi="Times New Roman" w:eastAsia="宋体" w:cs="Times New Roman"/>
                <w:sz w:val="13"/>
                <w:szCs w:val="13"/>
                <w:highlight w:val="none"/>
                <w:lang w:val="en-US" w:eastAsia="zh-CN" w:bidi="ar"/>
              </w:rPr>
              <w:t>有效确保</w:t>
            </w:r>
          </w:p>
        </w:tc>
        <w:tc>
          <w:tcPr>
            <w:tcW w:w="87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3"/>
                <w:szCs w:val="13"/>
                <w:highlight w:val="none"/>
                <w:u w:val="none"/>
              </w:rPr>
            </w:pPr>
            <w:r>
              <w:rPr>
                <w:rStyle w:val="32"/>
                <w:rFonts w:hint="default" w:ascii="Times New Roman" w:hAnsi="Times New Roman" w:eastAsia="宋体" w:cs="Times New Roman"/>
                <w:sz w:val="13"/>
                <w:szCs w:val="13"/>
                <w:highlight w:val="none"/>
                <w:lang w:val="en-US" w:eastAsia="zh-CN" w:bidi="ar"/>
              </w:rPr>
              <w:t>有效确保</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3"/>
                <w:szCs w:val="13"/>
                <w:highlight w:val="none"/>
                <w:u w:val="none"/>
              </w:rPr>
            </w:pPr>
            <w:r>
              <w:rPr>
                <w:rStyle w:val="32"/>
                <w:rFonts w:hint="default" w:ascii="Times New Roman" w:hAnsi="Times New Roman" w:eastAsia="宋体" w:cs="Times New Roman"/>
                <w:sz w:val="13"/>
                <w:szCs w:val="13"/>
                <w:highlight w:val="none"/>
                <w:lang w:val="en-US" w:eastAsia="zh-CN" w:bidi="ar"/>
              </w:rPr>
              <w:t>有效确保</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default" w:ascii="Times New Roman" w:hAnsi="Times New Roman" w:eastAsia="宋体" w:cs="Times New Roman"/>
                <w:i w:val="0"/>
                <w:color w:val="000000"/>
                <w:sz w:val="13"/>
                <w:szCs w:val="13"/>
                <w:highlight w:val="none"/>
                <w:u w:val="none"/>
              </w:rPr>
            </w:pPr>
          </w:p>
        </w:tc>
      </w:tr>
      <w:tr>
        <w:tblPrEx>
          <w:shd w:val="clear" w:color="auto" w:fill="auto"/>
          <w:tblCellMar>
            <w:top w:w="0" w:type="dxa"/>
            <w:left w:w="0" w:type="dxa"/>
            <w:bottom w:w="0" w:type="dxa"/>
            <w:right w:w="0" w:type="dxa"/>
          </w:tblCellMar>
        </w:tblPrEx>
        <w:trPr>
          <w:trHeight w:val="317" w:hRule="atLeast"/>
        </w:trPr>
        <w:tc>
          <w:tcPr>
            <w:tcW w:w="4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default" w:ascii="Times New Roman" w:hAnsi="Times New Roman" w:eastAsia="宋体" w:cs="Times New Roman"/>
                <w:i w:val="0"/>
                <w:color w:val="000000"/>
                <w:sz w:val="16"/>
                <w:szCs w:val="16"/>
                <w:highlight w:val="none"/>
                <w:u w:val="none"/>
              </w:rPr>
            </w:pPr>
          </w:p>
        </w:tc>
        <w:tc>
          <w:tcPr>
            <w:tcW w:w="4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效益指标</w:t>
            </w:r>
          </w:p>
        </w:tc>
        <w:tc>
          <w:tcPr>
            <w:tcW w:w="4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社会效益</w:t>
            </w:r>
            <w:r>
              <w:rPr>
                <w:rFonts w:hint="default" w:ascii="Times New Roman" w:hAnsi="Times New Roman" w:eastAsia="宋体" w:cs="Times New Roman"/>
                <w:i w:val="0"/>
                <w:color w:val="000000"/>
                <w:kern w:val="0"/>
                <w:sz w:val="16"/>
                <w:szCs w:val="16"/>
                <w:highlight w:val="none"/>
                <w:u w:val="none"/>
                <w:lang w:val="en-US" w:eastAsia="zh-CN" w:bidi="ar"/>
              </w:rPr>
              <w:br w:type="textWrapping"/>
            </w:r>
            <w:r>
              <w:rPr>
                <w:rFonts w:hint="default" w:ascii="Times New Roman" w:hAnsi="Times New Roman" w:eastAsia="宋体" w:cs="Times New Roman"/>
                <w:i w:val="0"/>
                <w:color w:val="000000"/>
                <w:kern w:val="0"/>
                <w:sz w:val="16"/>
                <w:szCs w:val="16"/>
                <w:highlight w:val="none"/>
                <w:u w:val="none"/>
                <w:lang w:val="en-US" w:eastAsia="zh-CN" w:bidi="ar"/>
              </w:rPr>
              <w:t>指标</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2"/>
                <w:szCs w:val="12"/>
                <w:highlight w:val="none"/>
                <w:u w:val="none"/>
              </w:rPr>
            </w:pPr>
            <w:r>
              <w:rPr>
                <w:rFonts w:hint="default" w:ascii="Times New Roman" w:hAnsi="Times New Roman" w:eastAsia="宋体" w:cs="Times New Roman"/>
                <w:i w:val="0"/>
                <w:color w:val="000000"/>
                <w:kern w:val="0"/>
                <w:sz w:val="12"/>
                <w:szCs w:val="12"/>
                <w:highlight w:val="none"/>
                <w:u w:val="none"/>
                <w:lang w:val="en-US" w:eastAsia="zh-CN" w:bidi="ar"/>
              </w:rPr>
              <w:t>口蹄疫、高致病性禽流感、布病等优先防治病种防治工作，包虫病防治工作</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5"/>
                <w:szCs w:val="15"/>
                <w:highlight w:val="none"/>
                <w:u w:val="none"/>
              </w:rPr>
            </w:pPr>
            <w:r>
              <w:rPr>
                <w:rFonts w:hint="default" w:ascii="Times New Roman" w:hAnsi="Times New Roman" w:eastAsia="宋体" w:cs="Times New Roman"/>
                <w:i w:val="0"/>
                <w:color w:val="000000"/>
                <w:kern w:val="0"/>
                <w:sz w:val="15"/>
                <w:szCs w:val="15"/>
                <w:highlight w:val="none"/>
                <w:u w:val="none"/>
                <w:lang w:val="en-US" w:eastAsia="zh-CN" w:bidi="ar"/>
              </w:rPr>
              <w:t>是否保障</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5"/>
                <w:szCs w:val="15"/>
                <w:highlight w:val="none"/>
                <w:u w:val="none"/>
              </w:rPr>
            </w:pPr>
            <w:r>
              <w:rPr>
                <w:rFonts w:hint="default" w:ascii="Times New Roman" w:hAnsi="Times New Roman" w:eastAsia="宋体" w:cs="Times New Roman"/>
                <w:i w:val="0"/>
                <w:color w:val="000000"/>
                <w:kern w:val="0"/>
                <w:sz w:val="15"/>
                <w:szCs w:val="15"/>
                <w:highlight w:val="none"/>
                <w:u w:val="none"/>
                <w:lang w:val="en-US" w:eastAsia="zh-CN" w:bidi="ar"/>
              </w:rPr>
              <w:t>有效保障</w:t>
            </w:r>
          </w:p>
        </w:tc>
        <w:tc>
          <w:tcPr>
            <w:tcW w:w="6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3"/>
                <w:szCs w:val="13"/>
                <w:highlight w:val="none"/>
                <w:u w:val="none"/>
              </w:rPr>
            </w:pPr>
            <w:r>
              <w:rPr>
                <w:rStyle w:val="32"/>
                <w:rFonts w:hint="default" w:ascii="Times New Roman" w:hAnsi="Times New Roman" w:eastAsia="宋体" w:cs="Times New Roman"/>
                <w:sz w:val="13"/>
                <w:szCs w:val="13"/>
                <w:highlight w:val="none"/>
                <w:lang w:val="en-US" w:eastAsia="zh-CN" w:bidi="ar"/>
              </w:rPr>
              <w:t>有效保障</w:t>
            </w:r>
          </w:p>
        </w:tc>
        <w:tc>
          <w:tcPr>
            <w:tcW w:w="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3"/>
                <w:szCs w:val="13"/>
                <w:highlight w:val="none"/>
                <w:u w:val="none"/>
              </w:rPr>
            </w:pPr>
            <w:r>
              <w:rPr>
                <w:rStyle w:val="32"/>
                <w:rFonts w:hint="default" w:ascii="Times New Roman" w:hAnsi="Times New Roman" w:eastAsia="宋体" w:cs="Times New Roman"/>
                <w:sz w:val="13"/>
                <w:szCs w:val="13"/>
                <w:highlight w:val="none"/>
                <w:lang w:val="en-US" w:eastAsia="zh-CN" w:bidi="ar"/>
              </w:rPr>
              <w:t>有效保障</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3"/>
                <w:szCs w:val="13"/>
                <w:highlight w:val="none"/>
                <w:u w:val="none"/>
              </w:rPr>
            </w:pPr>
            <w:r>
              <w:rPr>
                <w:rStyle w:val="32"/>
                <w:rFonts w:hint="default" w:ascii="Times New Roman" w:hAnsi="Times New Roman" w:eastAsia="宋体" w:cs="Times New Roman"/>
                <w:sz w:val="13"/>
                <w:szCs w:val="13"/>
                <w:highlight w:val="none"/>
                <w:lang w:val="en-US" w:eastAsia="zh-CN" w:bidi="ar"/>
              </w:rPr>
              <w:t>有效保障</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3"/>
                <w:szCs w:val="13"/>
                <w:highlight w:val="none"/>
                <w:u w:val="none"/>
              </w:rPr>
            </w:pPr>
            <w:r>
              <w:rPr>
                <w:rStyle w:val="32"/>
                <w:rFonts w:hint="default" w:ascii="Times New Roman" w:hAnsi="Times New Roman" w:eastAsia="宋体" w:cs="Times New Roman"/>
                <w:sz w:val="13"/>
                <w:szCs w:val="13"/>
                <w:highlight w:val="none"/>
                <w:lang w:val="en-US" w:eastAsia="zh-CN" w:bidi="ar"/>
              </w:rPr>
              <w:t>有效保障</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3"/>
                <w:szCs w:val="13"/>
                <w:highlight w:val="none"/>
                <w:u w:val="none"/>
              </w:rPr>
            </w:pPr>
            <w:r>
              <w:rPr>
                <w:rStyle w:val="32"/>
                <w:rFonts w:hint="default" w:ascii="Times New Roman" w:hAnsi="Times New Roman" w:eastAsia="宋体" w:cs="Times New Roman"/>
                <w:sz w:val="13"/>
                <w:szCs w:val="13"/>
                <w:highlight w:val="none"/>
                <w:lang w:val="en-US" w:eastAsia="zh-CN" w:bidi="ar"/>
              </w:rPr>
              <w:t>有效保障</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3"/>
                <w:szCs w:val="13"/>
                <w:highlight w:val="none"/>
                <w:u w:val="none"/>
              </w:rPr>
            </w:pPr>
            <w:r>
              <w:rPr>
                <w:rStyle w:val="32"/>
                <w:rFonts w:hint="default" w:ascii="Times New Roman" w:hAnsi="Times New Roman" w:eastAsia="宋体" w:cs="Times New Roman"/>
                <w:sz w:val="13"/>
                <w:szCs w:val="13"/>
                <w:highlight w:val="none"/>
                <w:lang w:val="en-US" w:eastAsia="zh-CN" w:bidi="ar"/>
              </w:rPr>
              <w:t>有效保障</w:t>
            </w:r>
          </w:p>
        </w:tc>
        <w:tc>
          <w:tcPr>
            <w:tcW w:w="5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3"/>
                <w:szCs w:val="13"/>
                <w:highlight w:val="none"/>
                <w:u w:val="none"/>
              </w:rPr>
            </w:pPr>
            <w:r>
              <w:rPr>
                <w:rStyle w:val="32"/>
                <w:rFonts w:hint="default" w:ascii="Times New Roman" w:hAnsi="Times New Roman" w:eastAsia="宋体" w:cs="Times New Roman"/>
                <w:sz w:val="13"/>
                <w:szCs w:val="13"/>
                <w:highlight w:val="none"/>
                <w:lang w:val="en-US" w:eastAsia="zh-CN" w:bidi="ar"/>
              </w:rPr>
              <w:t>有效保障</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3"/>
                <w:szCs w:val="13"/>
                <w:highlight w:val="none"/>
                <w:u w:val="none"/>
              </w:rPr>
            </w:pPr>
            <w:r>
              <w:rPr>
                <w:rStyle w:val="32"/>
                <w:rFonts w:hint="default" w:ascii="Times New Roman" w:hAnsi="Times New Roman" w:eastAsia="宋体" w:cs="Times New Roman"/>
                <w:sz w:val="13"/>
                <w:szCs w:val="13"/>
                <w:highlight w:val="none"/>
                <w:lang w:val="en-US" w:eastAsia="zh-CN" w:bidi="ar"/>
              </w:rPr>
              <w:t>有效保障</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3"/>
                <w:szCs w:val="13"/>
                <w:highlight w:val="none"/>
                <w:u w:val="none"/>
              </w:rPr>
            </w:pPr>
            <w:r>
              <w:rPr>
                <w:rStyle w:val="32"/>
                <w:rFonts w:hint="default" w:ascii="Times New Roman" w:hAnsi="Times New Roman" w:eastAsia="宋体" w:cs="Times New Roman"/>
                <w:sz w:val="13"/>
                <w:szCs w:val="13"/>
                <w:highlight w:val="none"/>
                <w:lang w:val="en-US" w:eastAsia="zh-CN" w:bidi="ar"/>
              </w:rPr>
              <w:t>有效保障</w:t>
            </w:r>
          </w:p>
        </w:tc>
        <w:tc>
          <w:tcPr>
            <w:tcW w:w="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3"/>
                <w:szCs w:val="13"/>
                <w:highlight w:val="none"/>
                <w:u w:val="none"/>
              </w:rPr>
            </w:pPr>
            <w:r>
              <w:rPr>
                <w:rStyle w:val="32"/>
                <w:rFonts w:hint="default" w:ascii="Times New Roman" w:hAnsi="Times New Roman" w:eastAsia="宋体" w:cs="Times New Roman"/>
                <w:sz w:val="13"/>
                <w:szCs w:val="13"/>
                <w:highlight w:val="none"/>
                <w:lang w:val="en-US" w:eastAsia="zh-CN" w:bidi="ar"/>
              </w:rPr>
              <w:t>有效保障</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3"/>
                <w:szCs w:val="13"/>
                <w:highlight w:val="none"/>
                <w:u w:val="none"/>
              </w:rPr>
            </w:pPr>
            <w:r>
              <w:rPr>
                <w:rStyle w:val="32"/>
                <w:rFonts w:hint="default" w:ascii="Times New Roman" w:hAnsi="Times New Roman" w:eastAsia="宋体" w:cs="Times New Roman"/>
                <w:sz w:val="13"/>
                <w:szCs w:val="13"/>
                <w:highlight w:val="none"/>
                <w:lang w:val="en-US" w:eastAsia="zh-CN" w:bidi="ar"/>
              </w:rPr>
              <w:t>有效保障</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3"/>
                <w:szCs w:val="13"/>
                <w:highlight w:val="none"/>
                <w:u w:val="none"/>
              </w:rPr>
            </w:pPr>
            <w:r>
              <w:rPr>
                <w:rStyle w:val="32"/>
                <w:rFonts w:hint="default" w:ascii="Times New Roman" w:hAnsi="Times New Roman" w:eastAsia="宋体" w:cs="Times New Roman"/>
                <w:sz w:val="13"/>
                <w:szCs w:val="13"/>
                <w:highlight w:val="none"/>
                <w:lang w:val="en-US" w:eastAsia="zh-CN" w:bidi="ar"/>
              </w:rPr>
              <w:t>有效保障</w:t>
            </w:r>
          </w:p>
        </w:tc>
        <w:tc>
          <w:tcPr>
            <w:tcW w:w="87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3"/>
                <w:szCs w:val="13"/>
                <w:highlight w:val="none"/>
                <w:u w:val="none"/>
              </w:rPr>
            </w:pPr>
            <w:r>
              <w:rPr>
                <w:rStyle w:val="32"/>
                <w:rFonts w:hint="default" w:ascii="Times New Roman" w:hAnsi="Times New Roman" w:eastAsia="宋体" w:cs="Times New Roman"/>
                <w:sz w:val="13"/>
                <w:szCs w:val="13"/>
                <w:highlight w:val="none"/>
                <w:lang w:val="en-US" w:eastAsia="zh-CN" w:bidi="ar"/>
              </w:rPr>
              <w:t>有效保障</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3"/>
                <w:szCs w:val="13"/>
                <w:highlight w:val="none"/>
                <w:u w:val="none"/>
              </w:rPr>
            </w:pPr>
            <w:r>
              <w:rPr>
                <w:rStyle w:val="32"/>
                <w:rFonts w:hint="default" w:ascii="Times New Roman" w:hAnsi="Times New Roman" w:eastAsia="宋体" w:cs="Times New Roman"/>
                <w:sz w:val="13"/>
                <w:szCs w:val="13"/>
                <w:highlight w:val="none"/>
                <w:lang w:val="en-US" w:eastAsia="zh-CN" w:bidi="ar"/>
              </w:rPr>
              <w:t>有效保障</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3"/>
                <w:szCs w:val="13"/>
                <w:highlight w:val="none"/>
                <w:u w:val="none"/>
              </w:rPr>
            </w:pPr>
            <w:r>
              <w:rPr>
                <w:rStyle w:val="32"/>
                <w:rFonts w:hint="default" w:ascii="Times New Roman" w:hAnsi="Times New Roman" w:eastAsia="宋体" w:cs="Times New Roman"/>
                <w:sz w:val="13"/>
                <w:szCs w:val="13"/>
                <w:highlight w:val="none"/>
                <w:lang w:val="en-US" w:eastAsia="zh-CN" w:bidi="ar"/>
              </w:rPr>
              <w:t>有效保障</w:t>
            </w:r>
          </w:p>
        </w:tc>
      </w:tr>
      <w:tr>
        <w:tblPrEx>
          <w:shd w:val="clear" w:color="auto" w:fill="auto"/>
          <w:tblCellMar>
            <w:top w:w="0" w:type="dxa"/>
            <w:left w:w="0" w:type="dxa"/>
            <w:bottom w:w="0" w:type="dxa"/>
            <w:right w:w="0" w:type="dxa"/>
          </w:tblCellMar>
        </w:tblPrEx>
        <w:trPr>
          <w:trHeight w:val="615" w:hRule="atLeast"/>
        </w:trPr>
        <w:tc>
          <w:tcPr>
            <w:tcW w:w="4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default" w:ascii="Times New Roman" w:hAnsi="Times New Roman" w:eastAsia="宋体" w:cs="Times New Roman"/>
                <w:i w:val="0"/>
                <w:color w:val="000000"/>
                <w:sz w:val="16"/>
                <w:szCs w:val="16"/>
                <w:highlight w:val="none"/>
                <w:u w:val="none"/>
              </w:rPr>
            </w:pPr>
          </w:p>
        </w:tc>
        <w:tc>
          <w:tcPr>
            <w:tcW w:w="4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default" w:ascii="Times New Roman" w:hAnsi="Times New Roman" w:eastAsia="宋体" w:cs="Times New Roman"/>
                <w:i w:val="0"/>
                <w:color w:val="000000"/>
                <w:sz w:val="16"/>
                <w:szCs w:val="16"/>
                <w:highlight w:val="none"/>
                <w:u w:val="none"/>
              </w:rPr>
            </w:pPr>
          </w:p>
        </w:tc>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default" w:ascii="Times New Roman" w:hAnsi="Times New Roman" w:eastAsia="宋体" w:cs="Times New Roman"/>
                <w:i w:val="0"/>
                <w:color w:val="000000"/>
                <w:sz w:val="16"/>
                <w:szCs w:val="16"/>
                <w:highlight w:val="none"/>
                <w:u w:val="none"/>
              </w:rPr>
            </w:pP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2"/>
                <w:szCs w:val="12"/>
                <w:highlight w:val="none"/>
                <w:u w:val="none"/>
              </w:rPr>
            </w:pPr>
            <w:r>
              <w:rPr>
                <w:rFonts w:hint="default" w:ascii="Times New Roman" w:hAnsi="Times New Roman" w:eastAsia="宋体" w:cs="Times New Roman"/>
                <w:i w:val="0"/>
                <w:color w:val="000000"/>
                <w:kern w:val="0"/>
                <w:sz w:val="12"/>
                <w:szCs w:val="12"/>
                <w:highlight w:val="none"/>
                <w:u w:val="none"/>
                <w:lang w:val="en-US" w:eastAsia="zh-CN" w:bidi="ar"/>
              </w:rPr>
              <w:t>资金使用重大违规违纪问题</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有/无</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无</w:t>
            </w:r>
          </w:p>
        </w:tc>
        <w:tc>
          <w:tcPr>
            <w:tcW w:w="6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无</w:t>
            </w:r>
          </w:p>
        </w:tc>
        <w:tc>
          <w:tcPr>
            <w:tcW w:w="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无</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无</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无</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无</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无</w:t>
            </w:r>
          </w:p>
        </w:tc>
        <w:tc>
          <w:tcPr>
            <w:tcW w:w="5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无</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无</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无</w:t>
            </w:r>
          </w:p>
        </w:tc>
        <w:tc>
          <w:tcPr>
            <w:tcW w:w="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无</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无</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无</w:t>
            </w:r>
          </w:p>
        </w:tc>
        <w:tc>
          <w:tcPr>
            <w:tcW w:w="87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无</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无</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无</w:t>
            </w:r>
          </w:p>
        </w:tc>
      </w:tr>
      <w:tr>
        <w:tblPrEx>
          <w:shd w:val="clear" w:color="auto" w:fill="auto"/>
          <w:tblCellMar>
            <w:top w:w="0" w:type="dxa"/>
            <w:left w:w="0" w:type="dxa"/>
            <w:bottom w:w="0" w:type="dxa"/>
            <w:right w:w="0" w:type="dxa"/>
          </w:tblCellMar>
        </w:tblPrEx>
        <w:trPr>
          <w:trHeight w:val="902" w:hRule="atLeast"/>
        </w:trPr>
        <w:tc>
          <w:tcPr>
            <w:tcW w:w="4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default" w:ascii="Times New Roman" w:hAnsi="Times New Roman" w:eastAsia="宋体" w:cs="Times New Roman"/>
                <w:i w:val="0"/>
                <w:color w:val="000000"/>
                <w:sz w:val="16"/>
                <w:szCs w:val="16"/>
                <w:highlight w:val="none"/>
                <w:u w:val="none"/>
              </w:rPr>
            </w:pPr>
          </w:p>
        </w:tc>
        <w:tc>
          <w:tcPr>
            <w:tcW w:w="4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default" w:ascii="Times New Roman" w:hAnsi="Times New Roman" w:eastAsia="宋体" w:cs="Times New Roman"/>
                <w:i w:val="0"/>
                <w:color w:val="000000"/>
                <w:sz w:val="16"/>
                <w:szCs w:val="16"/>
                <w:highlight w:val="none"/>
                <w:u w:val="none"/>
              </w:rPr>
            </w:pP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生态效益</w:t>
            </w:r>
            <w:r>
              <w:rPr>
                <w:rFonts w:hint="default" w:ascii="Times New Roman" w:hAnsi="Times New Roman" w:eastAsia="宋体" w:cs="Times New Roman"/>
                <w:i w:val="0"/>
                <w:color w:val="000000"/>
                <w:kern w:val="0"/>
                <w:sz w:val="16"/>
                <w:szCs w:val="16"/>
                <w:highlight w:val="none"/>
                <w:u w:val="none"/>
                <w:lang w:val="en-US" w:eastAsia="zh-CN" w:bidi="ar"/>
              </w:rPr>
              <w:br w:type="textWrapping"/>
            </w:r>
            <w:r>
              <w:rPr>
                <w:rFonts w:hint="default" w:ascii="Times New Roman" w:hAnsi="Times New Roman" w:eastAsia="宋体" w:cs="Times New Roman"/>
                <w:i w:val="0"/>
                <w:color w:val="000000"/>
                <w:kern w:val="0"/>
                <w:sz w:val="16"/>
                <w:szCs w:val="16"/>
                <w:highlight w:val="none"/>
                <w:u w:val="none"/>
                <w:lang w:val="en-US" w:eastAsia="zh-CN" w:bidi="ar"/>
              </w:rPr>
              <w:t>指标</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2"/>
                <w:szCs w:val="12"/>
                <w:highlight w:val="none"/>
                <w:u w:val="none"/>
              </w:rPr>
            </w:pPr>
            <w:r>
              <w:rPr>
                <w:rFonts w:hint="default" w:ascii="Times New Roman" w:hAnsi="Times New Roman" w:eastAsia="宋体" w:cs="Times New Roman"/>
                <w:i w:val="0"/>
                <w:color w:val="000000"/>
                <w:kern w:val="0"/>
                <w:sz w:val="12"/>
                <w:szCs w:val="12"/>
                <w:highlight w:val="none"/>
                <w:u w:val="none"/>
                <w:lang w:val="en-US" w:eastAsia="zh-CN" w:bidi="ar"/>
              </w:rPr>
              <w:t>大规模随意抛弃病死猪事件</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有/无</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无</w:t>
            </w:r>
          </w:p>
        </w:tc>
        <w:tc>
          <w:tcPr>
            <w:tcW w:w="6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无</w:t>
            </w:r>
          </w:p>
        </w:tc>
        <w:tc>
          <w:tcPr>
            <w:tcW w:w="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无</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无</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无</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无</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无</w:t>
            </w:r>
          </w:p>
        </w:tc>
        <w:tc>
          <w:tcPr>
            <w:tcW w:w="5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无</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无</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无</w:t>
            </w:r>
          </w:p>
        </w:tc>
        <w:tc>
          <w:tcPr>
            <w:tcW w:w="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无</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无</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无</w:t>
            </w:r>
          </w:p>
        </w:tc>
        <w:tc>
          <w:tcPr>
            <w:tcW w:w="87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无</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无</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default" w:ascii="Times New Roman" w:hAnsi="Times New Roman" w:eastAsia="宋体" w:cs="Times New Roman"/>
                <w:i w:val="0"/>
                <w:color w:val="000000"/>
                <w:sz w:val="16"/>
                <w:szCs w:val="16"/>
                <w:highlight w:val="none"/>
                <w:u w:val="none"/>
              </w:rPr>
            </w:pPr>
          </w:p>
        </w:tc>
      </w:tr>
      <w:tr>
        <w:tblPrEx>
          <w:shd w:val="clear" w:color="auto" w:fill="auto"/>
          <w:tblCellMar>
            <w:top w:w="0" w:type="dxa"/>
            <w:left w:w="0" w:type="dxa"/>
            <w:bottom w:w="0" w:type="dxa"/>
            <w:right w:w="0" w:type="dxa"/>
          </w:tblCellMar>
        </w:tblPrEx>
        <w:trPr>
          <w:trHeight w:val="1153" w:hRule="atLeast"/>
        </w:trPr>
        <w:tc>
          <w:tcPr>
            <w:tcW w:w="4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default" w:ascii="Times New Roman" w:hAnsi="Times New Roman" w:eastAsia="宋体" w:cs="Times New Roman"/>
                <w:i w:val="0"/>
                <w:color w:val="000000"/>
                <w:sz w:val="16"/>
                <w:szCs w:val="16"/>
                <w:highlight w:val="none"/>
                <w:u w:val="none"/>
              </w:rPr>
            </w:pPr>
          </w:p>
        </w:tc>
        <w:tc>
          <w:tcPr>
            <w:tcW w:w="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满意度指标</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服务对象满意度指标</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outlineLvl w:val="9"/>
              <w:rPr>
                <w:rFonts w:hint="default" w:ascii="Times New Roman" w:hAnsi="Times New Roman" w:eastAsia="宋体" w:cs="Times New Roman"/>
                <w:i w:val="0"/>
                <w:color w:val="000000"/>
                <w:sz w:val="12"/>
                <w:szCs w:val="12"/>
                <w:highlight w:val="none"/>
                <w:u w:val="none"/>
              </w:rPr>
            </w:pPr>
            <w:r>
              <w:rPr>
                <w:rFonts w:hint="default" w:ascii="Times New Roman" w:hAnsi="Times New Roman" w:eastAsia="宋体" w:cs="Times New Roman"/>
                <w:i w:val="0"/>
                <w:color w:val="000000"/>
                <w:kern w:val="0"/>
                <w:sz w:val="12"/>
                <w:szCs w:val="12"/>
                <w:highlight w:val="none"/>
                <w:u w:val="none"/>
                <w:lang w:val="en-US" w:eastAsia="zh-CN" w:bidi="ar"/>
              </w:rPr>
              <w:t>养殖场（户）满意率</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≥90%</w:t>
            </w:r>
          </w:p>
        </w:tc>
        <w:tc>
          <w:tcPr>
            <w:tcW w:w="6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≥90%</w:t>
            </w:r>
          </w:p>
        </w:tc>
        <w:tc>
          <w:tcPr>
            <w:tcW w:w="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≥90%</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≥90%</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≥90%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≥90%</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≥90%</w:t>
            </w:r>
          </w:p>
        </w:tc>
        <w:tc>
          <w:tcPr>
            <w:tcW w:w="5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≥90%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≥90%</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≥90%</w:t>
            </w:r>
          </w:p>
        </w:tc>
        <w:tc>
          <w:tcPr>
            <w:tcW w:w="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≥90%</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≥90%</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≥90%</w:t>
            </w:r>
          </w:p>
        </w:tc>
        <w:tc>
          <w:tcPr>
            <w:tcW w:w="87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≥90%</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≥90%</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color w:val="000000"/>
                <w:sz w:val="16"/>
                <w:szCs w:val="16"/>
                <w:highlight w:val="none"/>
                <w:u w:val="none"/>
              </w:rPr>
            </w:pPr>
            <w:r>
              <w:rPr>
                <w:rFonts w:hint="default" w:ascii="Times New Roman" w:hAnsi="Times New Roman" w:eastAsia="宋体" w:cs="Times New Roman"/>
                <w:i w:val="0"/>
                <w:color w:val="000000"/>
                <w:kern w:val="0"/>
                <w:sz w:val="16"/>
                <w:szCs w:val="16"/>
                <w:highlight w:val="none"/>
                <w:u w:val="none"/>
                <w:lang w:val="en-US" w:eastAsia="zh-CN" w:bidi="ar"/>
              </w:rPr>
              <w:t>≥90%</w:t>
            </w:r>
          </w:p>
        </w:tc>
      </w:tr>
    </w:tbl>
    <w:p>
      <w:pPr>
        <w:rPr>
          <w:rFonts w:hint="default" w:ascii="Times New Roman" w:hAnsi="Times New Roman" w:cs="Times New Roman"/>
          <w:highlight w:val="none"/>
          <w:lang w:eastAsia="zh-CN"/>
        </w:rPr>
        <w:sectPr>
          <w:pgSz w:w="16838" w:h="11906" w:orient="landscape"/>
          <w:pgMar w:top="1440" w:right="1803" w:bottom="1440" w:left="1803"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keepNext w:val="0"/>
        <w:keepLines w:val="0"/>
        <w:pageBreakBefore w:val="0"/>
        <w:tabs>
          <w:tab w:val="left" w:pos="233"/>
          <w:tab w:val="left" w:pos="393"/>
        </w:tabs>
        <w:kinsoku/>
        <w:wordWrap/>
        <w:overflowPunct/>
        <w:topLinePunct w:val="0"/>
        <w:autoSpaceDE/>
        <w:autoSpaceDN/>
        <w:bidi w:val="0"/>
        <w:snapToGrid/>
        <w:spacing w:line="560" w:lineRule="exact"/>
        <w:ind w:firstLine="640" w:firstLineChars="200"/>
        <w:textAlignment w:val="auto"/>
        <w:rPr>
          <w:rFonts w:hint="eastAsia" w:ascii="Times New Roman" w:hAnsi="Times New Roman" w:eastAsia="黑体" w:cs="Times New Roman"/>
          <w:b/>
          <w:bCs/>
          <w:color w:val="auto"/>
          <w:sz w:val="32"/>
          <w:szCs w:val="32"/>
          <w:highlight w:val="none"/>
          <w:lang w:val="en-US" w:eastAsia="zh-CN"/>
        </w:rPr>
      </w:pPr>
      <w:r>
        <w:rPr>
          <w:rFonts w:hint="default" w:ascii="Times New Roman" w:hAnsi="Times New Roman" w:eastAsia="黑体" w:cs="Times New Roman"/>
          <w:bCs/>
          <w:color w:val="auto"/>
          <w:sz w:val="32"/>
          <w:szCs w:val="32"/>
          <w:highlight w:val="none"/>
        </w:rPr>
        <w:t>二、绩效目标完成情况分析</w:t>
      </w:r>
    </w:p>
    <w:p>
      <w:pPr>
        <w:keepNext w:val="0"/>
        <w:keepLines w:val="0"/>
        <w:pageBreakBefore w:val="0"/>
        <w:tabs>
          <w:tab w:val="left" w:pos="233"/>
          <w:tab w:val="left" w:pos="393"/>
        </w:tabs>
        <w:kinsoku/>
        <w:wordWrap/>
        <w:overflowPunct/>
        <w:topLinePunct w:val="0"/>
        <w:autoSpaceDE/>
        <w:autoSpaceDN/>
        <w:bidi w:val="0"/>
        <w:snapToGrid/>
        <w:spacing w:line="560" w:lineRule="exact"/>
        <w:ind w:firstLine="642" w:firstLineChars="200"/>
        <w:textAlignment w:val="auto"/>
        <w:rPr>
          <w:rFonts w:hint="default" w:ascii="Times New Roman" w:hAnsi="Times New Roman" w:eastAsia="楷体_GB2312" w:cs="Times New Roman"/>
          <w:b/>
          <w:bCs/>
          <w:color w:val="000000" w:themeColor="text1"/>
          <w:sz w:val="32"/>
          <w:szCs w:val="32"/>
          <w:highlight w:val="none"/>
          <w:lang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highlight w:val="none"/>
          <w14:textFill>
            <w14:solidFill>
              <w14:schemeClr w14:val="tx1"/>
            </w14:solidFill>
          </w14:textFill>
        </w:rPr>
        <w:t>（一）资金投入情况分析</w:t>
      </w:r>
      <w:r>
        <w:rPr>
          <w:rFonts w:hint="default" w:ascii="Times New Roman" w:hAnsi="Times New Roman" w:eastAsia="楷体_GB2312" w:cs="Times New Roman"/>
          <w:b/>
          <w:bCs/>
          <w:color w:val="000000" w:themeColor="text1"/>
          <w:sz w:val="32"/>
          <w:szCs w:val="32"/>
          <w:highlight w:val="none"/>
          <w:lang w:eastAsia="zh-CN"/>
          <w14:textFill>
            <w14:solidFill>
              <w14:schemeClr w14:val="tx1"/>
            </w14:solidFill>
          </w14:textFill>
        </w:rPr>
        <w:t>。</w:t>
      </w:r>
    </w:p>
    <w:p>
      <w:pPr>
        <w:spacing w:line="560" w:lineRule="exact"/>
        <w:ind w:firstLine="642" w:firstLineChars="200"/>
        <w:rPr>
          <w:rFonts w:hint="default" w:ascii="Times New Roman" w:hAnsi="Times New Roman" w:eastAsia="仿宋_GB2312" w:cs="Times New Roman"/>
          <w:b/>
          <w:bCs/>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kern w:val="2"/>
          <w:sz w:val="32"/>
          <w:szCs w:val="32"/>
          <w:highlight w:val="none"/>
          <w:lang w:val="en-US" w:eastAsia="zh-CN" w:bidi="ar-SA"/>
          <w14:textFill>
            <w14:solidFill>
              <w14:schemeClr w14:val="tx1"/>
            </w14:solidFill>
          </w14:textFill>
        </w:rPr>
        <w:t>1.项目资金到位情况分析。</w:t>
      </w:r>
    </w:p>
    <w:p>
      <w:pPr>
        <w:keepNext w:val="0"/>
        <w:keepLines w:val="0"/>
        <w:pageBreakBefore w:val="0"/>
        <w:widowControl/>
        <w:kinsoku/>
        <w:wordWrap/>
        <w:overflowPunct/>
        <w:topLinePunct w:val="0"/>
        <w:autoSpaceDE/>
        <w:autoSpaceDN/>
        <w:bidi w:val="0"/>
        <w:adjustRightInd w:val="0"/>
        <w:snapToGrid/>
        <w:spacing w:line="560" w:lineRule="exact"/>
        <w:ind w:firstLine="641"/>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2022年度中央下达新疆动物防疫补助专项总预算资金为31355万元，资金到位31355万元，到位率100%，其中，2021年11月9日财政部提前下达给新疆中央财政动物防疫等补助专项预算资金为26190万元</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2022年4月19日财政部下达给新疆中央财政动物防疫等补助预算资金为5165万元。自治区配套强制扑杀补助经费202.348万元，资金到位202.348万元，到位率100%，其中</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2022年4月25日自治区财政厅下达强制扑杀补助资金202.348万元。</w:t>
      </w:r>
    </w:p>
    <w:p>
      <w:pPr>
        <w:spacing w:line="560" w:lineRule="exact"/>
        <w:ind w:firstLine="642" w:firstLineChars="200"/>
        <w:rPr>
          <w:rFonts w:hint="default" w:ascii="Times New Roman" w:hAnsi="Times New Roman" w:eastAsia="仿宋_GB2312" w:cs="Times New Roman"/>
          <w:b/>
          <w:bCs/>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kern w:val="2"/>
          <w:sz w:val="32"/>
          <w:szCs w:val="32"/>
          <w:highlight w:val="none"/>
          <w:lang w:val="en-US" w:eastAsia="zh-CN" w:bidi="ar-SA"/>
          <w14:textFill>
            <w14:solidFill>
              <w14:schemeClr w14:val="tx1"/>
            </w14:solidFill>
          </w14:textFill>
        </w:rPr>
        <w:t>2.项目资金执行情况分析。</w:t>
      </w:r>
    </w:p>
    <w:tbl>
      <w:tblPr>
        <w:tblStyle w:val="9"/>
        <w:tblW w:w="900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636"/>
        <w:gridCol w:w="2440"/>
        <w:gridCol w:w="2253"/>
        <w:gridCol w:w="1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9009" w:type="dxa"/>
            <w:gridSpan w:val="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36"/>
                <w:szCs w:val="36"/>
                <w:highlight w:val="none"/>
                <w:u w:val="none"/>
              </w:rPr>
            </w:pPr>
            <w:r>
              <w:rPr>
                <w:rFonts w:hint="eastAsia" w:ascii="方正小标宋简体" w:hAnsi="方正小标宋简体" w:eastAsia="方正小标宋简体" w:cs="方正小标宋简体"/>
                <w:i w:val="0"/>
                <w:iCs w:val="0"/>
                <w:color w:val="000000"/>
                <w:kern w:val="0"/>
                <w:sz w:val="32"/>
                <w:szCs w:val="32"/>
                <w:highlight w:val="none"/>
                <w:u w:val="none"/>
                <w:lang w:val="en-US" w:eastAsia="zh-CN" w:bidi="ar"/>
              </w:rPr>
              <w:t>2022年新疆动物防疫等补助经费预算执行情况统计表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4"/>
                <w:szCs w:val="24"/>
                <w:highlight w:val="none"/>
                <w:u w:val="none"/>
              </w:rPr>
            </w:pPr>
            <w:r>
              <w:rPr>
                <w:rFonts w:hint="eastAsia" w:ascii="黑体" w:hAnsi="宋体" w:eastAsia="黑体" w:cs="黑体"/>
                <w:i w:val="0"/>
                <w:iCs w:val="0"/>
                <w:color w:val="000000"/>
                <w:kern w:val="0"/>
                <w:sz w:val="24"/>
                <w:szCs w:val="24"/>
                <w:highlight w:val="none"/>
                <w:u w:val="none"/>
                <w:lang w:val="en-US" w:eastAsia="zh-CN" w:bidi="ar"/>
              </w:rPr>
              <w:t>地州（单位）</w:t>
            </w:r>
          </w:p>
        </w:tc>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highlight w:val="none"/>
                <w:u w:val="none"/>
              </w:rPr>
            </w:pPr>
            <w:r>
              <w:rPr>
                <w:rFonts w:hint="eastAsia" w:ascii="黑体" w:hAnsi="宋体" w:eastAsia="黑体" w:cs="黑体"/>
                <w:i w:val="0"/>
                <w:iCs w:val="0"/>
                <w:color w:val="000000"/>
                <w:kern w:val="0"/>
                <w:sz w:val="24"/>
                <w:szCs w:val="24"/>
                <w:highlight w:val="none"/>
                <w:u w:val="none"/>
                <w:lang w:val="en-US" w:eastAsia="zh-CN" w:bidi="ar"/>
              </w:rPr>
              <w:t>补助经费金额（万元）</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highlight w:val="none"/>
                <w:u w:val="none"/>
              </w:rPr>
            </w:pPr>
            <w:r>
              <w:rPr>
                <w:rFonts w:hint="eastAsia" w:ascii="黑体" w:hAnsi="宋体" w:eastAsia="黑体" w:cs="黑体"/>
                <w:i w:val="0"/>
                <w:iCs w:val="0"/>
                <w:color w:val="000000"/>
                <w:kern w:val="0"/>
                <w:sz w:val="24"/>
                <w:szCs w:val="24"/>
                <w:highlight w:val="none"/>
                <w:u w:val="none"/>
                <w:lang w:val="en-US" w:eastAsia="zh-CN" w:bidi="ar"/>
              </w:rPr>
              <w:t>已执行金额（万元）</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highlight w:val="none"/>
                <w:u w:val="none"/>
              </w:rPr>
            </w:pPr>
            <w:r>
              <w:rPr>
                <w:rFonts w:hint="eastAsia" w:ascii="黑体" w:hAnsi="宋体" w:eastAsia="黑体" w:cs="黑体"/>
                <w:i w:val="0"/>
                <w:iCs w:val="0"/>
                <w:color w:val="000000"/>
                <w:kern w:val="0"/>
                <w:sz w:val="24"/>
                <w:szCs w:val="24"/>
                <w:highlight w:val="none"/>
                <w:u w:val="none"/>
                <w:lang w:val="en-US" w:eastAsia="zh-CN" w:bidi="ar"/>
              </w:rPr>
              <w:t>预算执行率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ascii="宋体" w:hAnsi="Times New Roman" w:eastAsia="宋体" w:cs="宋体"/>
                <w:i w:val="0"/>
                <w:iCs w:val="0"/>
                <w:color w:val="000000"/>
                <w:kern w:val="0"/>
                <w:sz w:val="24"/>
                <w:szCs w:val="24"/>
                <w:highlight w:val="none"/>
                <w:u w:val="none"/>
                <w:lang w:val="en-US" w:eastAsia="zh-CN" w:bidi="ar"/>
              </w:rPr>
              <w:t>伊犁州</w:t>
            </w:r>
          </w:p>
        </w:tc>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 xml:space="preserve">4771.545 </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 xml:space="preserve">4771.545 </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ascii="宋体" w:hAnsi="Times New Roman" w:eastAsia="宋体" w:cs="宋体"/>
                <w:i w:val="0"/>
                <w:iCs w:val="0"/>
                <w:color w:val="000000"/>
                <w:kern w:val="0"/>
                <w:sz w:val="24"/>
                <w:szCs w:val="24"/>
                <w:highlight w:val="none"/>
                <w:u w:val="none"/>
                <w:lang w:val="en-US" w:eastAsia="zh-CN" w:bidi="ar"/>
              </w:rPr>
              <w:t>乌鲁木齐市</w:t>
            </w:r>
          </w:p>
        </w:tc>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 xml:space="preserve">531.895 </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 xml:space="preserve">501.895 </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94.36%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ascii="宋体" w:hAnsi="Times New Roman" w:eastAsia="宋体" w:cs="宋体"/>
                <w:i w:val="0"/>
                <w:iCs w:val="0"/>
                <w:color w:val="000000"/>
                <w:kern w:val="0"/>
                <w:sz w:val="24"/>
                <w:szCs w:val="24"/>
                <w:highlight w:val="none"/>
                <w:u w:val="none"/>
                <w:lang w:val="en-US" w:eastAsia="zh-CN" w:bidi="ar"/>
              </w:rPr>
              <w:t>昌吉州</w:t>
            </w:r>
          </w:p>
        </w:tc>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 xml:space="preserve">2211.845 </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 xml:space="preserve">2199.622 </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99.45%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ascii="宋体" w:hAnsi="Times New Roman" w:eastAsia="宋体" w:cs="宋体"/>
                <w:i w:val="0"/>
                <w:iCs w:val="0"/>
                <w:color w:val="000000"/>
                <w:kern w:val="0"/>
                <w:sz w:val="24"/>
                <w:szCs w:val="24"/>
                <w:highlight w:val="none"/>
                <w:u w:val="none"/>
                <w:lang w:val="en-US" w:eastAsia="zh-CN" w:bidi="ar"/>
              </w:rPr>
              <w:t>克拉玛依市</w:t>
            </w:r>
          </w:p>
        </w:tc>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 xml:space="preserve">132.185 </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 xml:space="preserve">132.185 </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ascii="宋体" w:hAnsi="Times New Roman" w:eastAsia="宋体" w:cs="宋体"/>
                <w:i w:val="0"/>
                <w:iCs w:val="0"/>
                <w:color w:val="000000"/>
                <w:kern w:val="0"/>
                <w:sz w:val="24"/>
                <w:szCs w:val="24"/>
                <w:highlight w:val="none"/>
                <w:u w:val="none"/>
                <w:lang w:val="en-US" w:eastAsia="zh-CN" w:bidi="ar"/>
              </w:rPr>
              <w:t>塔城地区</w:t>
            </w:r>
          </w:p>
        </w:tc>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 xml:space="preserve">2117.000 </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 xml:space="preserve">2104.310 </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99.40%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ascii="宋体" w:hAnsi="Times New Roman" w:eastAsia="宋体" w:cs="宋体"/>
                <w:i w:val="0"/>
                <w:iCs w:val="0"/>
                <w:color w:val="000000"/>
                <w:kern w:val="0"/>
                <w:sz w:val="24"/>
                <w:szCs w:val="24"/>
                <w:highlight w:val="none"/>
                <w:u w:val="none"/>
                <w:lang w:val="en-US" w:eastAsia="zh-CN" w:bidi="ar"/>
              </w:rPr>
              <w:t>阿勒泰地区</w:t>
            </w:r>
          </w:p>
        </w:tc>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 xml:space="preserve">2463.020 </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 xml:space="preserve">2187.270 </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88.80%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ascii="宋体" w:hAnsi="Times New Roman" w:eastAsia="宋体" w:cs="宋体"/>
                <w:i w:val="0"/>
                <w:iCs w:val="0"/>
                <w:color w:val="000000"/>
                <w:kern w:val="0"/>
                <w:sz w:val="24"/>
                <w:szCs w:val="24"/>
                <w:highlight w:val="none"/>
                <w:u w:val="none"/>
                <w:lang w:val="en-US" w:eastAsia="zh-CN" w:bidi="ar"/>
              </w:rPr>
              <w:t>博州</w:t>
            </w:r>
          </w:p>
        </w:tc>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 xml:space="preserve">872.000 </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 xml:space="preserve">872.000 </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ascii="宋体" w:hAnsi="Times New Roman" w:eastAsia="宋体" w:cs="宋体"/>
                <w:i w:val="0"/>
                <w:iCs w:val="0"/>
                <w:color w:val="000000"/>
                <w:kern w:val="0"/>
                <w:sz w:val="24"/>
                <w:szCs w:val="24"/>
                <w:highlight w:val="none"/>
                <w:u w:val="none"/>
                <w:lang w:val="en-US" w:eastAsia="zh-CN" w:bidi="ar"/>
              </w:rPr>
              <w:t>吐鲁番市</w:t>
            </w:r>
          </w:p>
        </w:tc>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 xml:space="preserve">387.755 </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 xml:space="preserve">387.755 </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ascii="宋体" w:hAnsi="Times New Roman" w:eastAsia="宋体" w:cs="宋体"/>
                <w:i w:val="0"/>
                <w:iCs w:val="0"/>
                <w:color w:val="000000"/>
                <w:kern w:val="0"/>
                <w:sz w:val="24"/>
                <w:szCs w:val="24"/>
                <w:highlight w:val="none"/>
                <w:u w:val="none"/>
                <w:lang w:val="en-US" w:eastAsia="zh-CN" w:bidi="ar"/>
              </w:rPr>
              <w:t>哈密市</w:t>
            </w:r>
          </w:p>
        </w:tc>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 xml:space="preserve">835.887 </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 xml:space="preserve">830.227 </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99.32%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ascii="宋体" w:hAnsi="Times New Roman" w:eastAsia="宋体" w:cs="宋体"/>
                <w:i w:val="0"/>
                <w:iCs w:val="0"/>
                <w:color w:val="000000"/>
                <w:kern w:val="0"/>
                <w:sz w:val="24"/>
                <w:szCs w:val="24"/>
                <w:highlight w:val="none"/>
                <w:u w:val="none"/>
                <w:lang w:val="en-US" w:eastAsia="zh-CN" w:bidi="ar"/>
              </w:rPr>
              <w:t>巴州</w:t>
            </w:r>
          </w:p>
        </w:tc>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 xml:space="preserve">3103.000 </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 xml:space="preserve">3033.520 </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97.76%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ascii="宋体" w:hAnsi="Times New Roman" w:eastAsia="宋体" w:cs="宋体"/>
                <w:i w:val="0"/>
                <w:iCs w:val="0"/>
                <w:color w:val="000000"/>
                <w:kern w:val="0"/>
                <w:sz w:val="24"/>
                <w:szCs w:val="24"/>
                <w:highlight w:val="none"/>
                <w:u w:val="none"/>
                <w:lang w:val="en-US" w:eastAsia="zh-CN" w:bidi="ar"/>
              </w:rPr>
              <w:t>阿克苏地区</w:t>
            </w:r>
          </w:p>
        </w:tc>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 xml:space="preserve">3743.310 </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 xml:space="preserve">3743.310 </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ascii="宋体" w:hAnsi="Times New Roman" w:eastAsia="宋体" w:cs="宋体"/>
                <w:i w:val="0"/>
                <w:iCs w:val="0"/>
                <w:color w:val="000000"/>
                <w:kern w:val="0"/>
                <w:sz w:val="24"/>
                <w:szCs w:val="24"/>
                <w:highlight w:val="none"/>
                <w:u w:val="none"/>
                <w:lang w:val="en-US" w:eastAsia="zh-CN" w:bidi="ar"/>
              </w:rPr>
              <w:t>克州</w:t>
            </w:r>
          </w:p>
        </w:tc>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 xml:space="preserve">1558.480 </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 xml:space="preserve">1558.480 </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ascii="宋体" w:hAnsi="Times New Roman" w:eastAsia="宋体" w:cs="宋体"/>
                <w:i w:val="0"/>
                <w:iCs w:val="0"/>
                <w:color w:val="000000"/>
                <w:kern w:val="0"/>
                <w:sz w:val="24"/>
                <w:szCs w:val="24"/>
                <w:highlight w:val="none"/>
                <w:u w:val="none"/>
                <w:lang w:val="en-US" w:eastAsia="zh-CN" w:bidi="ar"/>
              </w:rPr>
              <w:t>喀什地区</w:t>
            </w:r>
          </w:p>
        </w:tc>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 xml:space="preserve">4380.950 </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 xml:space="preserve">4212.040 </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96.14%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ascii="宋体" w:hAnsi="Times New Roman" w:eastAsia="宋体" w:cs="宋体"/>
                <w:i w:val="0"/>
                <w:iCs w:val="0"/>
                <w:color w:val="000000"/>
                <w:kern w:val="0"/>
                <w:sz w:val="24"/>
                <w:szCs w:val="24"/>
                <w:highlight w:val="none"/>
                <w:u w:val="none"/>
                <w:lang w:val="en-US" w:eastAsia="zh-CN" w:bidi="ar"/>
              </w:rPr>
              <w:t>和田地区</w:t>
            </w:r>
          </w:p>
        </w:tc>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 xml:space="preserve">3806.476 </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 xml:space="preserve">3713.946 </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97.57%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6" w:hRule="atLeast"/>
        </w:trPr>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ascii="宋体" w:hAnsi="Times New Roman" w:eastAsia="宋体" w:cs="宋体"/>
                <w:i w:val="0"/>
                <w:iCs w:val="0"/>
                <w:color w:val="000000"/>
                <w:kern w:val="0"/>
                <w:sz w:val="24"/>
                <w:szCs w:val="24"/>
                <w:highlight w:val="none"/>
                <w:u w:val="none"/>
                <w:lang w:val="en-US" w:eastAsia="zh-CN" w:bidi="ar"/>
              </w:rPr>
              <w:t>自治区动物疾病预防控制中心</w:t>
            </w:r>
          </w:p>
        </w:tc>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 xml:space="preserve">642.000 </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 xml:space="preserve">580.500 </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90.42%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highlight w:val="none"/>
                <w:u w:val="none"/>
              </w:rPr>
            </w:pPr>
            <w:r>
              <w:rPr>
                <w:rFonts w:hint="eastAsia" w:ascii="宋体" w:hAnsi="Times New Roman" w:eastAsia="宋体" w:cs="宋体"/>
                <w:b/>
                <w:bCs/>
                <w:i w:val="0"/>
                <w:iCs w:val="0"/>
                <w:color w:val="000000"/>
                <w:kern w:val="0"/>
                <w:sz w:val="24"/>
                <w:szCs w:val="24"/>
                <w:highlight w:val="none"/>
                <w:u w:val="none"/>
                <w:lang w:val="en-US" w:eastAsia="zh-CN" w:bidi="ar"/>
              </w:rPr>
              <w:t>合计</w:t>
            </w:r>
          </w:p>
        </w:tc>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highlight w:val="none"/>
                <w:u w:val="none"/>
              </w:rPr>
            </w:pPr>
            <w:r>
              <w:rPr>
                <w:rFonts w:hint="default" w:ascii="Times New Roman" w:hAnsi="Times New Roman" w:eastAsia="宋体" w:cs="Times New Roman"/>
                <w:b/>
                <w:bCs/>
                <w:i w:val="0"/>
                <w:iCs w:val="0"/>
                <w:color w:val="000000"/>
                <w:kern w:val="0"/>
                <w:sz w:val="24"/>
                <w:szCs w:val="24"/>
                <w:highlight w:val="none"/>
                <w:u w:val="none"/>
                <w:lang w:val="en-US" w:eastAsia="zh-CN" w:bidi="ar"/>
              </w:rPr>
              <w:t xml:space="preserve">31557.348 </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highlight w:val="none"/>
                <w:u w:val="none"/>
              </w:rPr>
            </w:pPr>
            <w:r>
              <w:rPr>
                <w:rFonts w:hint="default" w:ascii="Times New Roman" w:hAnsi="Times New Roman" w:eastAsia="宋体" w:cs="Times New Roman"/>
                <w:b/>
                <w:bCs/>
                <w:i w:val="0"/>
                <w:iCs w:val="0"/>
                <w:color w:val="000000"/>
                <w:kern w:val="0"/>
                <w:sz w:val="24"/>
                <w:szCs w:val="24"/>
                <w:highlight w:val="none"/>
                <w:u w:val="none"/>
                <w:lang w:val="en-US" w:eastAsia="zh-CN" w:bidi="ar"/>
              </w:rPr>
              <w:t xml:space="preserve">30828.605 </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highlight w:val="none"/>
                <w:u w:val="none"/>
              </w:rPr>
            </w:pPr>
            <w:r>
              <w:rPr>
                <w:rFonts w:hint="default" w:ascii="Times New Roman" w:hAnsi="Times New Roman" w:eastAsia="宋体" w:cs="Times New Roman"/>
                <w:b/>
                <w:bCs/>
                <w:i w:val="0"/>
                <w:iCs w:val="0"/>
                <w:color w:val="000000"/>
                <w:kern w:val="0"/>
                <w:sz w:val="24"/>
                <w:szCs w:val="24"/>
                <w:highlight w:val="none"/>
                <w:u w:val="none"/>
                <w:lang w:val="en-US" w:eastAsia="zh-CN" w:bidi="ar"/>
              </w:rPr>
              <w:t>97.69%</w:t>
            </w:r>
          </w:p>
        </w:tc>
      </w:tr>
    </w:tbl>
    <w:p>
      <w:pPr>
        <w:keepNext w:val="0"/>
        <w:keepLines w:val="0"/>
        <w:pageBreakBefore w:val="0"/>
        <w:kinsoku/>
        <w:wordWrap/>
        <w:overflowPunct/>
        <w:topLinePunct w:val="0"/>
        <w:autoSpaceDE/>
        <w:autoSpaceDN/>
        <w:bidi w:val="0"/>
        <w:snapToGrid/>
        <w:spacing w:line="560" w:lineRule="atLeast"/>
        <w:ind w:firstLine="642" w:firstLineChars="200"/>
        <w:textAlignment w:val="auto"/>
        <w:rPr>
          <w:rFonts w:hint="eastAsia" w:ascii="楷体_GB2312" w:hAnsi="楷体_GB2312" w:eastAsia="楷体_GB2312" w:cs="楷体_GB2312"/>
          <w:b/>
          <w:bCs/>
          <w:color w:val="auto"/>
          <w:kern w:val="2"/>
          <w:sz w:val="32"/>
          <w:szCs w:val="32"/>
          <w:highlight w:val="none"/>
          <w:lang w:val="en-US" w:eastAsia="zh-CN" w:bidi="ar-SA"/>
        </w:rPr>
      </w:pPr>
      <w:r>
        <w:rPr>
          <w:rFonts w:hint="eastAsia" w:ascii="楷体_GB2312" w:hAnsi="楷体_GB2312" w:eastAsia="楷体_GB2312" w:cs="楷体_GB2312"/>
          <w:b/>
          <w:bCs/>
          <w:color w:val="auto"/>
          <w:kern w:val="2"/>
          <w:sz w:val="32"/>
          <w:szCs w:val="32"/>
          <w:highlight w:val="none"/>
          <w:lang w:val="en-US" w:eastAsia="zh-CN" w:bidi="ar-SA"/>
        </w:rPr>
        <w:t>（二）项目资金管理情况分析。</w:t>
      </w:r>
    </w:p>
    <w:p>
      <w:pPr>
        <w:keepNext w:val="0"/>
        <w:keepLines w:val="0"/>
        <w:pageBreakBefore w:val="0"/>
        <w:widowControl/>
        <w:kinsoku/>
        <w:wordWrap/>
        <w:overflowPunct/>
        <w:topLinePunct w:val="0"/>
        <w:autoSpaceDE/>
        <w:autoSpaceDN/>
        <w:bidi w:val="0"/>
        <w:adjustRightInd w:val="0"/>
        <w:snapToGrid/>
        <w:spacing w:line="560" w:lineRule="atLeast"/>
        <w:ind w:firstLine="641"/>
        <w:textAlignment w:val="auto"/>
        <w:outlineLvl w:val="9"/>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color w:val="auto"/>
          <w:sz w:val="32"/>
          <w:szCs w:val="32"/>
          <w:highlight w:val="none"/>
        </w:rPr>
        <w:t>按照《财政部 农业农村部关于修订农业相关转移支付资金管理办法的通知》（财农〔</w:t>
      </w:r>
      <w:r>
        <w:rPr>
          <w:rFonts w:hint="default" w:ascii="Times New Roman" w:hAnsi="Times New Roman" w:eastAsia="仿宋_GB2312" w:cs="Times New Roman"/>
          <w:color w:val="auto"/>
          <w:sz w:val="32"/>
          <w:szCs w:val="32"/>
          <w:highlight w:val="none"/>
          <w:lang w:val="en-US" w:eastAsia="zh-CN"/>
        </w:rPr>
        <w:t>2022</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25</w:t>
      </w:r>
      <w:r>
        <w:rPr>
          <w:rFonts w:hint="default" w:ascii="Times New Roman" w:hAnsi="Times New Roman" w:eastAsia="仿宋_GB2312" w:cs="Times New Roman"/>
          <w:color w:val="auto"/>
          <w:sz w:val="32"/>
          <w:szCs w:val="32"/>
          <w:highlight w:val="none"/>
        </w:rPr>
        <w:t>号）要求，自治区制定了《新疆维吾尔自治区动物防疫等补助经费管理办法》（新财</w:t>
      </w:r>
      <w:r>
        <w:rPr>
          <w:rFonts w:hint="default" w:ascii="Times New Roman" w:hAnsi="Times New Roman" w:eastAsia="仿宋_GB2312" w:cs="Times New Roman"/>
          <w:color w:val="auto"/>
          <w:sz w:val="32"/>
          <w:szCs w:val="32"/>
          <w:highlight w:val="none"/>
          <w:lang w:eastAsia="zh-CN"/>
        </w:rPr>
        <w:t>规</w:t>
      </w: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20</w:t>
      </w:r>
      <w:r>
        <w:rPr>
          <w:rFonts w:hint="default" w:ascii="Times New Roman" w:hAnsi="Times New Roman" w:eastAsia="仿宋_GB2312" w:cs="Times New Roman"/>
          <w:color w:val="auto"/>
          <w:sz w:val="32"/>
          <w:szCs w:val="32"/>
          <w:highlight w:val="none"/>
        </w:rPr>
        <w:t>〕8号）</w:t>
      </w:r>
      <w:r>
        <w:rPr>
          <w:rFonts w:hint="default"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一方面要求</w:t>
      </w:r>
      <w:r>
        <w:rPr>
          <w:rFonts w:hint="default" w:ascii="Times New Roman" w:hAnsi="Times New Roman" w:eastAsia="仿宋_GB2312" w:cs="Times New Roman"/>
          <w:color w:val="auto"/>
          <w:sz w:val="32"/>
          <w:szCs w:val="32"/>
          <w:highlight w:val="none"/>
        </w:rPr>
        <w:t>各地</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州、市</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结合实际科学制定</w:t>
      </w:r>
      <w:r>
        <w:rPr>
          <w:rFonts w:hint="default" w:ascii="Times New Roman" w:hAnsi="Times New Roman" w:eastAsia="仿宋_GB2312" w:cs="Times New Roman"/>
          <w:color w:val="auto"/>
          <w:sz w:val="32"/>
          <w:szCs w:val="32"/>
          <w:highlight w:val="none"/>
        </w:rPr>
        <w:t>资金实施方案，</w:t>
      </w:r>
      <w:r>
        <w:rPr>
          <w:rFonts w:hint="eastAsia" w:ascii="Times New Roman" w:hAnsi="Times New Roman" w:eastAsia="仿宋_GB2312" w:cs="Times New Roman"/>
          <w:color w:val="auto"/>
          <w:sz w:val="32"/>
          <w:szCs w:val="32"/>
          <w:highlight w:val="none"/>
          <w:lang w:val="en-US" w:eastAsia="zh-CN"/>
        </w:rPr>
        <w:t>提高资金的使用效益。另一方面要求</w:t>
      </w:r>
      <w:r>
        <w:rPr>
          <w:rFonts w:hint="default" w:ascii="Times New Roman" w:hAnsi="Times New Roman" w:eastAsia="仿宋_GB2312" w:cs="Times New Roman"/>
          <w:color w:val="auto"/>
          <w:sz w:val="32"/>
          <w:szCs w:val="32"/>
          <w:highlight w:val="none"/>
          <w:lang w:eastAsia="zh-CN"/>
        </w:rPr>
        <w:t>各地（州、市）</w:t>
      </w:r>
      <w:r>
        <w:rPr>
          <w:rFonts w:hint="default" w:ascii="Times New Roman" w:hAnsi="Times New Roman" w:eastAsia="仿宋_GB2312" w:cs="Times New Roman"/>
          <w:color w:val="auto"/>
          <w:sz w:val="32"/>
          <w:szCs w:val="32"/>
          <w:highlight w:val="none"/>
        </w:rPr>
        <w:t>严格按照管理办法单独核算、专款专用，</w:t>
      </w:r>
      <w:r>
        <w:rPr>
          <w:rFonts w:hint="default" w:ascii="Times New Roman" w:hAnsi="Times New Roman" w:eastAsia="仿宋_GB2312" w:cs="Times New Roman"/>
          <w:color w:val="auto"/>
          <w:sz w:val="32"/>
          <w:szCs w:val="32"/>
          <w:highlight w:val="none"/>
          <w:lang w:eastAsia="zh-CN"/>
        </w:rPr>
        <w:t>依法依规</w:t>
      </w:r>
      <w:r>
        <w:rPr>
          <w:rFonts w:hint="default" w:ascii="Times New Roman" w:hAnsi="Times New Roman" w:eastAsia="仿宋_GB2312" w:cs="Times New Roman"/>
          <w:color w:val="auto"/>
          <w:sz w:val="32"/>
          <w:szCs w:val="32"/>
          <w:highlight w:val="none"/>
        </w:rPr>
        <w:t>支付资金，</w:t>
      </w:r>
      <w:r>
        <w:rPr>
          <w:rFonts w:hint="eastAsia" w:ascii="Times New Roman" w:hAnsi="Times New Roman" w:eastAsia="仿宋_GB2312" w:cs="Times New Roman"/>
          <w:color w:val="auto"/>
          <w:sz w:val="32"/>
          <w:szCs w:val="32"/>
          <w:highlight w:val="none"/>
          <w:lang w:val="en-US" w:eastAsia="zh-CN"/>
        </w:rPr>
        <w:t>通过定期调度、督促填报农业农村部转移支付平台等方式开展</w:t>
      </w:r>
      <w:r>
        <w:rPr>
          <w:rFonts w:hint="default" w:ascii="Times New Roman" w:hAnsi="Times New Roman" w:eastAsia="仿宋_GB2312" w:cs="Times New Roman"/>
          <w:color w:val="auto"/>
          <w:sz w:val="32"/>
          <w:szCs w:val="32"/>
          <w:highlight w:val="none"/>
        </w:rPr>
        <w:t>绩效监控</w:t>
      </w:r>
      <w:r>
        <w:rPr>
          <w:rFonts w:hint="default"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促进</w:t>
      </w:r>
      <w:r>
        <w:rPr>
          <w:rFonts w:hint="default" w:ascii="Times New Roman" w:hAnsi="Times New Roman" w:eastAsia="仿宋_GB2312" w:cs="Times New Roman"/>
          <w:color w:val="auto"/>
          <w:sz w:val="32"/>
          <w:szCs w:val="32"/>
          <w:highlight w:val="none"/>
        </w:rPr>
        <w:t>绩效目标</w:t>
      </w:r>
      <w:r>
        <w:rPr>
          <w:rFonts w:hint="eastAsia" w:ascii="Times New Roman" w:hAnsi="Times New Roman" w:eastAsia="仿宋_GB2312" w:cs="Times New Roman"/>
          <w:color w:val="auto"/>
          <w:sz w:val="32"/>
          <w:szCs w:val="32"/>
          <w:highlight w:val="none"/>
          <w:lang w:val="en-US" w:eastAsia="zh-CN"/>
        </w:rPr>
        <w:t>完成</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落实落细</w:t>
      </w:r>
      <w:r>
        <w:rPr>
          <w:rFonts w:hint="eastAsia" w:ascii="Times New Roman" w:hAnsi="Times New Roman" w:eastAsia="仿宋_GB2312" w:cs="Times New Roman"/>
          <w:color w:val="auto"/>
          <w:sz w:val="32"/>
          <w:szCs w:val="32"/>
          <w:highlight w:val="none"/>
          <w:lang w:val="en-US" w:eastAsia="zh-CN"/>
        </w:rPr>
        <w:t>国家关于预算实行全过程绩效管理的规定</w:t>
      </w:r>
      <w:r>
        <w:rPr>
          <w:rFonts w:hint="default"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总体来看，本项目资金的整体管理水平较好，做到了专款专用、及时拨付、规范支付，保障了动物防疫资金支付需求，确保动物防疫等补助经费项目顺利实施。</w:t>
      </w:r>
    </w:p>
    <w:p>
      <w:pPr>
        <w:keepNext w:val="0"/>
        <w:keepLines w:val="0"/>
        <w:pageBreakBefore w:val="0"/>
        <w:widowControl/>
        <w:kinsoku/>
        <w:wordWrap/>
        <w:overflowPunct/>
        <w:topLinePunct w:val="0"/>
        <w:autoSpaceDE/>
        <w:autoSpaceDN/>
        <w:bidi w:val="0"/>
        <w:adjustRightInd w:val="0"/>
        <w:snapToGrid/>
        <w:spacing w:line="560" w:lineRule="atLeast"/>
        <w:ind w:firstLine="641"/>
        <w:textAlignment w:val="auto"/>
        <w:outlineLvl w:val="9"/>
        <w:rPr>
          <w:rFonts w:hint="default" w:ascii="Times New Roman" w:hAnsi="Times New Roman" w:eastAsia="仿宋_GB2312" w:cs="Times New Roman"/>
          <w:b w:val="0"/>
          <w:bCs w:val="0"/>
          <w:color w:val="auto"/>
          <w:sz w:val="32"/>
          <w:szCs w:val="32"/>
          <w:highlight w:val="none"/>
          <w:lang w:eastAsia="zh-CN"/>
        </w:rPr>
      </w:pPr>
      <w:r>
        <w:rPr>
          <w:rFonts w:hint="eastAsia" w:ascii="Times New Roman" w:hAnsi="Times New Roman" w:eastAsia="仿宋_GB2312" w:cs="Times New Roman"/>
          <w:b/>
          <w:bCs/>
          <w:color w:val="auto"/>
          <w:sz w:val="32"/>
          <w:szCs w:val="32"/>
          <w:highlight w:val="none"/>
          <w:lang w:val="en-US" w:eastAsia="zh-CN"/>
        </w:rPr>
        <w:t>1.</w:t>
      </w:r>
      <w:r>
        <w:rPr>
          <w:rFonts w:hint="default" w:ascii="Times New Roman" w:hAnsi="Times New Roman" w:eastAsia="仿宋_GB2312" w:cs="Times New Roman"/>
          <w:b/>
          <w:bCs/>
          <w:color w:val="auto"/>
          <w:sz w:val="32"/>
          <w:szCs w:val="32"/>
          <w:highlight w:val="none"/>
          <w:lang w:eastAsia="zh-CN"/>
        </w:rPr>
        <w:t>分配科学性</w:t>
      </w:r>
      <w:r>
        <w:rPr>
          <w:rFonts w:hint="default" w:ascii="Times New Roman" w:hAnsi="Times New Roman" w:eastAsia="仿宋_GB2312" w:cs="Times New Roman"/>
          <w:b/>
          <w:bCs/>
          <w:color w:val="auto"/>
          <w:sz w:val="32"/>
          <w:szCs w:val="32"/>
          <w:highlight w:val="none"/>
          <w:lang w:val="en-US" w:eastAsia="zh-CN"/>
        </w:rPr>
        <w:t>方面。</w:t>
      </w:r>
      <w:r>
        <w:rPr>
          <w:rFonts w:hint="default" w:ascii="Times New Roman" w:hAnsi="Times New Roman" w:eastAsia="仿宋_GB2312" w:cs="Times New Roman"/>
          <w:b w:val="0"/>
          <w:bCs w:val="0"/>
          <w:color w:val="auto"/>
          <w:sz w:val="32"/>
          <w:szCs w:val="32"/>
          <w:highlight w:val="none"/>
          <w:lang w:val="en-US" w:eastAsia="zh-CN"/>
        </w:rPr>
        <w:t>新疆</w:t>
      </w:r>
      <w:r>
        <w:rPr>
          <w:rFonts w:hint="eastAsia" w:ascii="Times New Roman" w:hAnsi="Times New Roman" w:eastAsia="仿宋_GB2312" w:cs="Times New Roman"/>
          <w:color w:val="auto"/>
          <w:sz w:val="32"/>
          <w:szCs w:val="32"/>
          <w:highlight w:val="none"/>
          <w:lang w:val="en-US" w:eastAsia="zh-CN"/>
        </w:rPr>
        <w:t>自治区畜牧兽医局</w:t>
      </w:r>
      <w:r>
        <w:rPr>
          <w:rFonts w:hint="default" w:ascii="Times New Roman" w:hAnsi="Times New Roman" w:eastAsia="仿宋_GB2312" w:cs="Times New Roman"/>
          <w:b w:val="0"/>
          <w:bCs w:val="0"/>
          <w:color w:val="auto"/>
          <w:sz w:val="32"/>
          <w:szCs w:val="32"/>
          <w:highlight w:val="none"/>
          <w:lang w:eastAsia="zh-CN"/>
        </w:rPr>
        <w:t>依照国家下达任务清单，</w:t>
      </w:r>
      <w:r>
        <w:rPr>
          <w:rFonts w:hint="default" w:ascii="Times New Roman" w:hAnsi="Times New Roman" w:eastAsia="仿宋_GB2312" w:cs="Times New Roman"/>
          <w:color w:val="auto"/>
          <w:sz w:val="32"/>
          <w:szCs w:val="32"/>
          <w:highlight w:val="none"/>
        </w:rPr>
        <w:t>认真分析全区动物疫病防控形势，</w:t>
      </w:r>
      <w:r>
        <w:rPr>
          <w:rFonts w:hint="default" w:ascii="Times New Roman" w:hAnsi="Times New Roman" w:eastAsia="仿宋_GB2312" w:cs="Times New Roman"/>
          <w:b w:val="0"/>
          <w:bCs w:val="0"/>
          <w:color w:val="auto"/>
          <w:sz w:val="32"/>
          <w:szCs w:val="32"/>
          <w:highlight w:val="none"/>
          <w:lang w:eastAsia="zh-CN"/>
        </w:rPr>
        <w:t>结合</w:t>
      </w:r>
      <w:r>
        <w:rPr>
          <w:rFonts w:hint="default" w:ascii="Times New Roman" w:hAnsi="Times New Roman" w:eastAsia="仿宋_GB2312" w:cs="Times New Roman"/>
          <w:b w:val="0"/>
          <w:bCs w:val="0"/>
          <w:color w:val="auto"/>
          <w:sz w:val="32"/>
          <w:szCs w:val="32"/>
          <w:highlight w:val="none"/>
          <w:lang w:val="en-US" w:eastAsia="zh-CN"/>
        </w:rPr>
        <w:t>自身</w:t>
      </w:r>
      <w:r>
        <w:rPr>
          <w:rFonts w:hint="default" w:ascii="Times New Roman" w:hAnsi="Times New Roman" w:eastAsia="仿宋_GB2312" w:cs="Times New Roman"/>
          <w:b w:val="0"/>
          <w:bCs w:val="0"/>
          <w:color w:val="auto"/>
          <w:sz w:val="32"/>
          <w:szCs w:val="32"/>
          <w:highlight w:val="none"/>
          <w:lang w:eastAsia="zh-CN"/>
        </w:rPr>
        <w:t>实际</w:t>
      </w:r>
      <w:r>
        <w:rPr>
          <w:rFonts w:hint="default" w:ascii="Times New Roman" w:hAnsi="Times New Roman" w:eastAsia="仿宋_GB2312" w:cs="Times New Roman"/>
          <w:color w:val="auto"/>
          <w:sz w:val="32"/>
          <w:szCs w:val="32"/>
          <w:highlight w:val="none"/>
        </w:rPr>
        <w:t>明确项目资金</w:t>
      </w:r>
      <w:r>
        <w:rPr>
          <w:rFonts w:hint="default" w:ascii="Times New Roman" w:hAnsi="Times New Roman" w:eastAsia="仿宋_GB2312" w:cs="Times New Roman"/>
          <w:color w:val="auto"/>
          <w:sz w:val="32"/>
          <w:szCs w:val="32"/>
          <w:highlight w:val="none"/>
          <w:lang w:eastAsia="zh-CN"/>
        </w:rPr>
        <w:t>重点支持</w:t>
      </w:r>
      <w:r>
        <w:rPr>
          <w:rFonts w:hint="default" w:ascii="Times New Roman" w:hAnsi="Times New Roman" w:eastAsia="仿宋_GB2312" w:cs="Times New Roman"/>
          <w:color w:val="auto"/>
          <w:sz w:val="32"/>
          <w:szCs w:val="32"/>
          <w:highlight w:val="none"/>
        </w:rPr>
        <w:t>方向，</w:t>
      </w:r>
      <w:r>
        <w:rPr>
          <w:rFonts w:hint="default" w:ascii="Times New Roman" w:hAnsi="Times New Roman" w:eastAsia="仿宋_GB2312" w:cs="Times New Roman"/>
          <w:b w:val="0"/>
          <w:bCs w:val="0"/>
          <w:color w:val="auto"/>
          <w:sz w:val="32"/>
          <w:szCs w:val="32"/>
          <w:highlight w:val="none"/>
          <w:lang w:eastAsia="zh-CN"/>
        </w:rPr>
        <w:t>综合考虑各地（州、市）畜禽饲养量、防疫工作任务量、上年度资金执行率等绩效完成情况等因素分配资金</w:t>
      </w:r>
      <w:r>
        <w:rPr>
          <w:rFonts w:hint="eastAsia"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color w:val="auto"/>
          <w:sz w:val="32"/>
          <w:szCs w:val="32"/>
          <w:highlight w:val="none"/>
        </w:rPr>
        <w:t>局分管领导多次组织召开专题</w:t>
      </w:r>
      <w:r>
        <w:rPr>
          <w:rFonts w:hint="default" w:ascii="Times New Roman" w:hAnsi="Times New Roman" w:eastAsia="仿宋_GB2312" w:cs="Times New Roman"/>
          <w:color w:val="auto"/>
          <w:sz w:val="32"/>
          <w:szCs w:val="32"/>
          <w:highlight w:val="none"/>
          <w:lang w:eastAsia="zh-CN"/>
        </w:rPr>
        <w:t>会研究</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经局党组会审定后报自治区财政厅</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科学完成分配</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numPr>
          <w:ilvl w:val="0"/>
          <w:numId w:val="0"/>
        </w:numPr>
        <w:kinsoku/>
        <w:wordWrap/>
        <w:overflowPunct/>
        <w:topLinePunct w:val="0"/>
        <w:autoSpaceDE/>
        <w:autoSpaceDN/>
        <w:bidi w:val="0"/>
        <w:adjustRightInd w:val="0"/>
        <w:snapToGrid/>
        <w:spacing w:line="560" w:lineRule="atLeast"/>
        <w:ind w:firstLine="642" w:firstLineChars="200"/>
        <w:textAlignment w:val="auto"/>
        <w:outlineLvl w:val="9"/>
        <w:rPr>
          <w:rFonts w:hint="default" w:ascii="Times New Roman" w:hAnsi="Times New Roman" w:eastAsia="仿宋_GB2312" w:cs="Times New Roman"/>
          <w:b w:val="0"/>
          <w:bCs w:val="0"/>
          <w:color w:val="auto"/>
          <w:sz w:val="32"/>
          <w:szCs w:val="32"/>
          <w:highlight w:val="none"/>
          <w:lang w:eastAsia="zh-CN"/>
        </w:rPr>
      </w:pPr>
      <w:r>
        <w:rPr>
          <w:rFonts w:hint="eastAsia" w:ascii="Times New Roman" w:hAnsi="Times New Roman" w:eastAsia="仿宋_GB2312" w:cs="Times New Roman"/>
          <w:b/>
          <w:bCs/>
          <w:color w:val="auto"/>
          <w:sz w:val="32"/>
          <w:szCs w:val="32"/>
          <w:highlight w:val="none"/>
          <w:lang w:val="en-US" w:eastAsia="zh-CN"/>
        </w:rPr>
        <w:t>2.</w:t>
      </w:r>
      <w:r>
        <w:rPr>
          <w:rFonts w:hint="default" w:ascii="Times New Roman" w:hAnsi="Times New Roman" w:eastAsia="仿宋_GB2312" w:cs="Times New Roman"/>
          <w:b/>
          <w:bCs/>
          <w:color w:val="auto"/>
          <w:sz w:val="32"/>
          <w:szCs w:val="32"/>
          <w:highlight w:val="none"/>
          <w:lang w:eastAsia="zh-CN"/>
        </w:rPr>
        <w:t>下达及时性</w:t>
      </w:r>
      <w:r>
        <w:rPr>
          <w:rFonts w:hint="default" w:ascii="Times New Roman" w:hAnsi="Times New Roman" w:eastAsia="仿宋_GB2312" w:cs="Times New Roman"/>
          <w:b/>
          <w:bCs/>
          <w:color w:val="auto"/>
          <w:sz w:val="32"/>
          <w:szCs w:val="32"/>
          <w:highlight w:val="none"/>
          <w:lang w:val="en-US" w:eastAsia="zh-CN"/>
        </w:rPr>
        <w:t>方面。</w:t>
      </w:r>
      <w:r>
        <w:rPr>
          <w:rFonts w:hint="default" w:ascii="Times New Roman" w:hAnsi="Times New Roman" w:eastAsia="仿宋_GB2312" w:cs="Times New Roman"/>
          <w:b w:val="0"/>
          <w:bCs w:val="0"/>
          <w:color w:val="auto"/>
          <w:sz w:val="32"/>
          <w:szCs w:val="32"/>
          <w:highlight w:val="none"/>
          <w:lang w:val="en-US" w:eastAsia="zh-CN"/>
        </w:rPr>
        <w:t>新疆</w:t>
      </w:r>
      <w:r>
        <w:rPr>
          <w:rFonts w:hint="default" w:ascii="Times New Roman" w:hAnsi="Times New Roman" w:eastAsia="仿宋_GB2312" w:cs="Times New Roman"/>
          <w:b w:val="0"/>
          <w:bCs w:val="0"/>
          <w:color w:val="auto"/>
          <w:sz w:val="32"/>
          <w:szCs w:val="32"/>
          <w:highlight w:val="none"/>
          <w:lang w:eastAsia="zh-CN"/>
        </w:rPr>
        <w:t>严格按照财农〔2021〕114号（</w:t>
      </w:r>
      <w:r>
        <w:rPr>
          <w:rFonts w:hint="eastAsia" w:ascii="Times New Roman" w:hAnsi="Times New Roman" w:eastAsia="仿宋_GB2312" w:cs="Times New Roman"/>
          <w:b w:val="0"/>
          <w:bCs w:val="0"/>
          <w:color w:val="auto"/>
          <w:sz w:val="32"/>
          <w:szCs w:val="32"/>
          <w:highlight w:val="none"/>
          <w:lang w:val="en-US" w:eastAsia="zh-CN"/>
        </w:rPr>
        <w:t>2021年12月9日印发</w:t>
      </w:r>
      <w:r>
        <w:rPr>
          <w:rFonts w:hint="default" w:ascii="Times New Roman" w:hAnsi="Times New Roman" w:eastAsia="仿宋_GB2312" w:cs="Times New Roman"/>
          <w:b w:val="0"/>
          <w:bCs w:val="0"/>
          <w:color w:val="auto"/>
          <w:sz w:val="32"/>
          <w:szCs w:val="32"/>
          <w:highlight w:val="none"/>
          <w:lang w:eastAsia="zh-CN"/>
        </w:rPr>
        <w:t>）、财农〔2022〕37号</w:t>
      </w:r>
      <w:r>
        <w:rPr>
          <w:rFonts w:hint="eastAsia" w:ascii="Times New Roman" w:hAnsi="Times New Roman" w:eastAsia="仿宋_GB2312" w:cs="Times New Roman"/>
          <w:b w:val="0"/>
          <w:bCs w:val="0"/>
          <w:color w:val="auto"/>
          <w:sz w:val="32"/>
          <w:szCs w:val="32"/>
          <w:highlight w:val="none"/>
          <w:lang w:eastAsia="zh-CN"/>
        </w:rPr>
        <w:t>（</w:t>
      </w:r>
      <w:r>
        <w:rPr>
          <w:rFonts w:hint="eastAsia" w:ascii="Times New Roman" w:hAnsi="Times New Roman" w:eastAsia="仿宋_GB2312" w:cs="Times New Roman"/>
          <w:b w:val="0"/>
          <w:bCs w:val="0"/>
          <w:color w:val="auto"/>
          <w:sz w:val="32"/>
          <w:szCs w:val="32"/>
          <w:highlight w:val="none"/>
          <w:lang w:val="en-US" w:eastAsia="zh-CN"/>
        </w:rPr>
        <w:t>2022年4月19日印发</w:t>
      </w:r>
      <w:r>
        <w:rPr>
          <w:rFonts w:hint="eastAsia"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lang w:eastAsia="zh-CN"/>
        </w:rPr>
        <w:t>要求，</w:t>
      </w:r>
      <w:r>
        <w:rPr>
          <w:rFonts w:hint="eastAsia" w:ascii="Times New Roman" w:hAnsi="Times New Roman" w:eastAsia="仿宋_GB2312" w:cs="Times New Roman"/>
          <w:b w:val="0"/>
          <w:bCs w:val="0"/>
          <w:color w:val="auto"/>
          <w:sz w:val="32"/>
          <w:szCs w:val="32"/>
          <w:highlight w:val="none"/>
          <w:lang w:val="en-US" w:eastAsia="zh-CN"/>
        </w:rPr>
        <w:t>分别以新</w:t>
      </w:r>
      <w:r>
        <w:rPr>
          <w:rFonts w:hint="default" w:ascii="Times New Roman" w:hAnsi="Times New Roman" w:eastAsia="仿宋_GB2312" w:cs="Times New Roman"/>
          <w:b w:val="0"/>
          <w:bCs w:val="0"/>
          <w:color w:val="auto"/>
          <w:sz w:val="32"/>
          <w:szCs w:val="32"/>
          <w:highlight w:val="none"/>
          <w:lang w:eastAsia="zh-CN"/>
        </w:rPr>
        <w:t>财农〔2021〕</w:t>
      </w:r>
      <w:r>
        <w:rPr>
          <w:rFonts w:hint="eastAsia" w:ascii="Times New Roman" w:hAnsi="Times New Roman" w:eastAsia="仿宋_GB2312" w:cs="Times New Roman"/>
          <w:b w:val="0"/>
          <w:bCs w:val="0"/>
          <w:color w:val="auto"/>
          <w:sz w:val="32"/>
          <w:szCs w:val="32"/>
          <w:highlight w:val="none"/>
          <w:lang w:val="en-US" w:eastAsia="zh-CN"/>
        </w:rPr>
        <w:t>9</w:t>
      </w:r>
      <w:r>
        <w:rPr>
          <w:rFonts w:hint="default" w:ascii="Times New Roman" w:hAnsi="Times New Roman" w:eastAsia="仿宋_GB2312" w:cs="Times New Roman"/>
          <w:b w:val="0"/>
          <w:bCs w:val="0"/>
          <w:color w:val="auto"/>
          <w:sz w:val="32"/>
          <w:szCs w:val="32"/>
          <w:highlight w:val="none"/>
          <w:lang w:eastAsia="zh-CN"/>
        </w:rPr>
        <w:t>4号</w:t>
      </w:r>
      <w:r>
        <w:rPr>
          <w:rFonts w:hint="eastAsia" w:ascii="Times New Roman" w:hAnsi="Times New Roman" w:eastAsia="仿宋_GB2312" w:cs="Times New Roman"/>
          <w:b w:val="0"/>
          <w:bCs w:val="0"/>
          <w:color w:val="auto"/>
          <w:sz w:val="32"/>
          <w:szCs w:val="32"/>
          <w:highlight w:val="none"/>
          <w:lang w:eastAsia="zh-CN"/>
        </w:rPr>
        <w:t>（</w:t>
      </w:r>
      <w:r>
        <w:rPr>
          <w:rFonts w:hint="eastAsia" w:ascii="Times New Roman" w:hAnsi="Times New Roman" w:eastAsia="仿宋_GB2312" w:cs="Times New Roman"/>
          <w:b w:val="0"/>
          <w:bCs w:val="0"/>
          <w:color w:val="auto"/>
          <w:sz w:val="32"/>
          <w:szCs w:val="32"/>
          <w:highlight w:val="none"/>
          <w:lang w:val="en-US" w:eastAsia="zh-CN"/>
        </w:rPr>
        <w:t>2021年12月9日印发</w:t>
      </w:r>
      <w:r>
        <w:rPr>
          <w:rFonts w:hint="eastAsia" w:ascii="Times New Roman" w:hAnsi="Times New Roman" w:eastAsia="仿宋_GB2312" w:cs="Times New Roman"/>
          <w:b w:val="0"/>
          <w:bCs w:val="0"/>
          <w:color w:val="auto"/>
          <w:sz w:val="32"/>
          <w:szCs w:val="32"/>
          <w:highlight w:val="none"/>
          <w:lang w:eastAsia="zh-CN"/>
        </w:rPr>
        <w:t>）</w:t>
      </w:r>
      <w:r>
        <w:rPr>
          <w:rFonts w:hint="eastAsia" w:ascii="Times New Roman" w:hAnsi="Times New Roman" w:eastAsia="仿宋_GB2312" w:cs="Times New Roman"/>
          <w:b w:val="0"/>
          <w:bCs w:val="0"/>
          <w:color w:val="auto"/>
          <w:sz w:val="32"/>
          <w:szCs w:val="32"/>
          <w:highlight w:val="none"/>
          <w:lang w:val="en-US" w:eastAsia="zh-CN"/>
        </w:rPr>
        <w:t>和新</w:t>
      </w:r>
      <w:r>
        <w:rPr>
          <w:rFonts w:hint="default" w:ascii="Times New Roman" w:hAnsi="Times New Roman" w:eastAsia="仿宋_GB2312" w:cs="Times New Roman"/>
          <w:b w:val="0"/>
          <w:bCs w:val="0"/>
          <w:color w:val="auto"/>
          <w:sz w:val="32"/>
          <w:szCs w:val="32"/>
          <w:highlight w:val="none"/>
          <w:lang w:eastAsia="zh-CN"/>
        </w:rPr>
        <w:t>财农〔202</w:t>
      </w:r>
      <w:r>
        <w:rPr>
          <w:rFonts w:hint="eastAsia" w:ascii="Times New Roman" w:hAnsi="Times New Roman" w:eastAsia="仿宋_GB2312" w:cs="Times New Roman"/>
          <w:b w:val="0"/>
          <w:bCs w:val="0"/>
          <w:color w:val="auto"/>
          <w:sz w:val="32"/>
          <w:szCs w:val="32"/>
          <w:highlight w:val="none"/>
          <w:lang w:val="en-US" w:eastAsia="zh-CN"/>
        </w:rPr>
        <w:t>2</w:t>
      </w:r>
      <w:r>
        <w:rPr>
          <w:rFonts w:hint="default" w:ascii="Times New Roman" w:hAnsi="Times New Roman" w:eastAsia="仿宋_GB2312" w:cs="Times New Roman"/>
          <w:b w:val="0"/>
          <w:bCs w:val="0"/>
          <w:color w:val="auto"/>
          <w:sz w:val="32"/>
          <w:szCs w:val="32"/>
          <w:highlight w:val="none"/>
          <w:lang w:eastAsia="zh-CN"/>
        </w:rPr>
        <w:t>〕</w:t>
      </w:r>
      <w:r>
        <w:rPr>
          <w:rFonts w:hint="eastAsia" w:ascii="Times New Roman" w:hAnsi="Times New Roman" w:eastAsia="仿宋_GB2312" w:cs="Times New Roman"/>
          <w:b w:val="0"/>
          <w:bCs w:val="0"/>
          <w:color w:val="auto"/>
          <w:sz w:val="32"/>
          <w:szCs w:val="32"/>
          <w:highlight w:val="none"/>
          <w:lang w:val="en-US" w:eastAsia="zh-CN"/>
        </w:rPr>
        <w:t>32</w:t>
      </w:r>
      <w:r>
        <w:rPr>
          <w:rFonts w:hint="default" w:ascii="Times New Roman" w:hAnsi="Times New Roman" w:eastAsia="仿宋_GB2312" w:cs="Times New Roman"/>
          <w:b w:val="0"/>
          <w:bCs w:val="0"/>
          <w:color w:val="auto"/>
          <w:sz w:val="32"/>
          <w:szCs w:val="32"/>
          <w:highlight w:val="none"/>
          <w:lang w:eastAsia="zh-CN"/>
        </w:rPr>
        <w:t>号</w:t>
      </w:r>
      <w:r>
        <w:rPr>
          <w:rFonts w:hint="eastAsia" w:ascii="Times New Roman" w:hAnsi="Times New Roman" w:eastAsia="仿宋_GB2312" w:cs="Times New Roman"/>
          <w:b w:val="0"/>
          <w:bCs w:val="0"/>
          <w:color w:val="auto"/>
          <w:sz w:val="32"/>
          <w:szCs w:val="32"/>
          <w:highlight w:val="none"/>
          <w:lang w:eastAsia="zh-CN"/>
        </w:rPr>
        <w:t>（</w:t>
      </w:r>
      <w:r>
        <w:rPr>
          <w:rFonts w:hint="eastAsia" w:ascii="Times New Roman" w:hAnsi="Times New Roman" w:eastAsia="仿宋_GB2312" w:cs="Times New Roman"/>
          <w:b w:val="0"/>
          <w:bCs w:val="0"/>
          <w:color w:val="auto"/>
          <w:sz w:val="32"/>
          <w:szCs w:val="32"/>
          <w:highlight w:val="none"/>
          <w:lang w:val="en-US" w:eastAsia="zh-CN"/>
        </w:rPr>
        <w:t>2022年5月18日印发</w:t>
      </w:r>
      <w:r>
        <w:rPr>
          <w:rFonts w:hint="eastAsia" w:ascii="Times New Roman" w:hAnsi="Times New Roman" w:eastAsia="仿宋_GB2312" w:cs="Times New Roman"/>
          <w:b w:val="0"/>
          <w:bCs w:val="0"/>
          <w:color w:val="auto"/>
          <w:sz w:val="32"/>
          <w:szCs w:val="32"/>
          <w:highlight w:val="none"/>
          <w:lang w:eastAsia="zh-CN"/>
        </w:rPr>
        <w:t>）</w:t>
      </w:r>
      <w:r>
        <w:rPr>
          <w:rFonts w:hint="eastAsia" w:ascii="Times New Roman" w:hAnsi="Times New Roman" w:eastAsia="仿宋_GB2312" w:cs="Times New Roman"/>
          <w:b w:val="0"/>
          <w:bCs w:val="0"/>
          <w:color w:val="auto"/>
          <w:sz w:val="32"/>
          <w:szCs w:val="32"/>
          <w:highlight w:val="none"/>
          <w:lang w:val="en-US" w:eastAsia="zh-CN"/>
        </w:rPr>
        <w:t>完成了资金下达，均</w:t>
      </w:r>
      <w:r>
        <w:rPr>
          <w:rFonts w:hint="default" w:ascii="Times New Roman" w:hAnsi="Times New Roman" w:eastAsia="仿宋_GB2312" w:cs="Times New Roman"/>
          <w:b w:val="0"/>
          <w:bCs w:val="0"/>
          <w:color w:val="auto"/>
          <w:sz w:val="32"/>
          <w:szCs w:val="32"/>
          <w:highlight w:val="none"/>
          <w:lang w:eastAsia="zh-CN"/>
        </w:rPr>
        <w:t>在接到通知的30日内将资金下达至县级以上财政部门，做到了及时下达。</w:t>
      </w:r>
    </w:p>
    <w:p>
      <w:pPr>
        <w:keepNext w:val="0"/>
        <w:keepLines w:val="0"/>
        <w:pageBreakBefore w:val="0"/>
        <w:widowControl/>
        <w:numPr>
          <w:ilvl w:val="0"/>
          <w:numId w:val="0"/>
        </w:numPr>
        <w:kinsoku/>
        <w:wordWrap/>
        <w:overflowPunct/>
        <w:topLinePunct w:val="0"/>
        <w:autoSpaceDE/>
        <w:autoSpaceDN/>
        <w:bidi w:val="0"/>
        <w:adjustRightInd w:val="0"/>
        <w:snapToGrid/>
        <w:spacing w:line="560" w:lineRule="atLeast"/>
        <w:ind w:firstLine="642" w:firstLineChars="200"/>
        <w:textAlignment w:val="auto"/>
        <w:outlineLvl w:val="9"/>
        <w:rPr>
          <w:rFonts w:hint="default" w:ascii="Times New Roman" w:hAnsi="Times New Roman" w:eastAsia="仿宋_GB2312" w:cs="Times New Roman"/>
          <w:b w:val="0"/>
          <w:bCs w:val="0"/>
          <w:sz w:val="32"/>
          <w:szCs w:val="32"/>
          <w:highlight w:val="none"/>
          <w:lang w:eastAsia="zh-CN"/>
        </w:rPr>
      </w:pPr>
      <w:r>
        <w:rPr>
          <w:rFonts w:hint="eastAsia" w:ascii="Times New Roman" w:hAnsi="Times New Roman" w:eastAsia="仿宋_GB2312" w:cs="Times New Roman"/>
          <w:b/>
          <w:bCs/>
          <w:sz w:val="32"/>
          <w:szCs w:val="32"/>
          <w:highlight w:val="none"/>
          <w:lang w:val="en-US" w:eastAsia="zh-CN"/>
        </w:rPr>
        <w:t>3.</w:t>
      </w:r>
      <w:r>
        <w:rPr>
          <w:rFonts w:hint="default" w:ascii="Times New Roman" w:hAnsi="Times New Roman" w:eastAsia="仿宋_GB2312" w:cs="Times New Roman"/>
          <w:b/>
          <w:bCs/>
          <w:sz w:val="32"/>
          <w:szCs w:val="32"/>
          <w:highlight w:val="none"/>
          <w:lang w:eastAsia="zh-CN"/>
        </w:rPr>
        <w:t>拨付合规性</w:t>
      </w:r>
      <w:r>
        <w:rPr>
          <w:rFonts w:hint="default" w:ascii="Times New Roman" w:hAnsi="Times New Roman" w:eastAsia="仿宋_GB2312" w:cs="Times New Roman"/>
          <w:b/>
          <w:bCs/>
          <w:sz w:val="32"/>
          <w:szCs w:val="32"/>
          <w:highlight w:val="none"/>
          <w:lang w:val="en-US" w:eastAsia="zh-CN"/>
        </w:rPr>
        <w:t>方面。</w:t>
      </w:r>
      <w:r>
        <w:rPr>
          <w:rFonts w:hint="default" w:ascii="Times New Roman" w:hAnsi="Times New Roman" w:eastAsia="仿宋_GB2312" w:cs="Times New Roman"/>
          <w:b w:val="0"/>
          <w:bCs w:val="0"/>
          <w:color w:val="auto"/>
          <w:sz w:val="32"/>
          <w:szCs w:val="32"/>
          <w:highlight w:val="none"/>
          <w:lang w:val="en-US" w:eastAsia="zh-CN"/>
        </w:rPr>
        <w:t>新疆</w:t>
      </w:r>
      <w:r>
        <w:rPr>
          <w:rFonts w:hint="eastAsia" w:ascii="Times New Roman" w:hAnsi="Times New Roman" w:eastAsia="仿宋_GB2312" w:cs="Times New Roman"/>
          <w:b w:val="0"/>
          <w:bCs w:val="0"/>
          <w:color w:val="auto"/>
          <w:sz w:val="32"/>
          <w:szCs w:val="32"/>
          <w:highlight w:val="none"/>
          <w:lang w:val="en-US" w:eastAsia="zh-CN"/>
        </w:rPr>
        <w:t>自治区财政厅</w:t>
      </w:r>
      <w:r>
        <w:rPr>
          <w:rFonts w:hint="default" w:ascii="Times New Roman" w:hAnsi="Times New Roman" w:eastAsia="仿宋_GB2312" w:cs="Times New Roman"/>
          <w:b w:val="0"/>
          <w:bCs w:val="0"/>
          <w:sz w:val="32"/>
          <w:szCs w:val="32"/>
          <w:highlight w:val="none"/>
          <w:lang w:eastAsia="zh-CN"/>
        </w:rPr>
        <w:t>严格按照《中华人民共和国预算法》、《中央财政预算执行动态监控管理办法》（财库〔2020〕3号）等法律法规的要求，</w:t>
      </w:r>
      <w:r>
        <w:rPr>
          <w:rFonts w:hint="eastAsia" w:ascii="Times New Roman" w:hAnsi="Times New Roman" w:eastAsia="仿宋_GB2312" w:cs="Times New Roman"/>
          <w:b w:val="0"/>
          <w:bCs w:val="0"/>
          <w:sz w:val="32"/>
          <w:szCs w:val="32"/>
          <w:highlight w:val="none"/>
          <w:lang w:val="en-US" w:eastAsia="zh-CN"/>
        </w:rPr>
        <w:t>依法依规</w:t>
      </w:r>
      <w:r>
        <w:rPr>
          <w:rFonts w:hint="default" w:ascii="Times New Roman" w:hAnsi="Times New Roman" w:eastAsia="仿宋_GB2312" w:cs="Times New Roman"/>
          <w:b w:val="0"/>
          <w:bCs w:val="0"/>
          <w:sz w:val="32"/>
          <w:szCs w:val="32"/>
          <w:highlight w:val="none"/>
          <w:lang w:eastAsia="zh-CN"/>
        </w:rPr>
        <w:t>拨付资金</w:t>
      </w:r>
      <w:r>
        <w:rPr>
          <w:rFonts w:hint="eastAsia" w:ascii="Times New Roman" w:hAnsi="Times New Roman" w:eastAsia="仿宋_GB2312" w:cs="Times New Roman"/>
          <w:b w:val="0"/>
          <w:bCs w:val="0"/>
          <w:sz w:val="32"/>
          <w:szCs w:val="32"/>
          <w:highlight w:val="none"/>
          <w:lang w:eastAsia="zh-CN"/>
        </w:rPr>
        <w:t>，</w:t>
      </w:r>
      <w:r>
        <w:rPr>
          <w:rFonts w:hint="eastAsia" w:ascii="Times New Roman" w:hAnsi="Times New Roman" w:eastAsia="仿宋_GB2312" w:cs="Times New Roman"/>
          <w:b w:val="0"/>
          <w:bCs w:val="0"/>
          <w:sz w:val="32"/>
          <w:szCs w:val="32"/>
          <w:highlight w:val="none"/>
          <w:lang w:val="en-US" w:eastAsia="zh-CN"/>
        </w:rPr>
        <w:t>同时在工作中也督促各地财政部门依法依规拨付资金</w:t>
      </w:r>
      <w:r>
        <w:rPr>
          <w:rFonts w:hint="default" w:ascii="Times New Roman" w:hAnsi="Times New Roman" w:eastAsia="仿宋_GB2312" w:cs="Times New Roman"/>
          <w:b w:val="0"/>
          <w:bCs w:val="0"/>
          <w:sz w:val="32"/>
          <w:szCs w:val="32"/>
          <w:highlight w:val="none"/>
          <w:lang w:eastAsia="zh-CN"/>
        </w:rPr>
        <w:t>。</w:t>
      </w:r>
    </w:p>
    <w:p>
      <w:pPr>
        <w:keepNext w:val="0"/>
        <w:keepLines w:val="0"/>
        <w:pageBreakBefore w:val="0"/>
        <w:widowControl/>
        <w:numPr>
          <w:ilvl w:val="0"/>
          <w:numId w:val="0"/>
        </w:numPr>
        <w:kinsoku/>
        <w:wordWrap/>
        <w:overflowPunct/>
        <w:topLinePunct w:val="0"/>
        <w:autoSpaceDE/>
        <w:autoSpaceDN/>
        <w:bidi w:val="0"/>
        <w:adjustRightInd w:val="0"/>
        <w:snapToGrid/>
        <w:spacing w:line="560" w:lineRule="atLeast"/>
        <w:ind w:firstLine="642" w:firstLineChars="200"/>
        <w:textAlignment w:val="auto"/>
        <w:outlineLvl w:val="9"/>
        <w:rPr>
          <w:rFonts w:hint="eastAsia" w:ascii="Times New Roman" w:hAnsi="Times New Roman" w:eastAsia="仿宋_GB2312" w:cs="Times New Roman"/>
          <w:b w:val="0"/>
          <w:bCs w:val="0"/>
          <w:sz w:val="32"/>
          <w:szCs w:val="32"/>
          <w:highlight w:val="none"/>
          <w:lang w:val="en-US" w:eastAsia="zh-CN"/>
        </w:rPr>
      </w:pPr>
      <w:r>
        <w:rPr>
          <w:rFonts w:hint="eastAsia" w:ascii="Times New Roman" w:hAnsi="Times New Roman" w:eastAsia="仿宋_GB2312" w:cs="Times New Roman"/>
          <w:b/>
          <w:bCs/>
          <w:sz w:val="32"/>
          <w:szCs w:val="32"/>
          <w:highlight w:val="none"/>
          <w:lang w:val="en-US" w:eastAsia="zh-CN"/>
        </w:rPr>
        <w:t>4.</w:t>
      </w:r>
      <w:r>
        <w:rPr>
          <w:rFonts w:hint="default" w:ascii="Times New Roman" w:hAnsi="Times New Roman" w:eastAsia="仿宋_GB2312" w:cs="Times New Roman"/>
          <w:b/>
          <w:bCs/>
          <w:sz w:val="32"/>
          <w:szCs w:val="32"/>
          <w:highlight w:val="none"/>
          <w:lang w:eastAsia="zh-CN"/>
        </w:rPr>
        <w:t>使用规范性</w:t>
      </w:r>
      <w:r>
        <w:rPr>
          <w:rFonts w:hint="default" w:ascii="Times New Roman" w:hAnsi="Times New Roman" w:eastAsia="仿宋_GB2312" w:cs="Times New Roman"/>
          <w:b/>
          <w:bCs/>
          <w:sz w:val="32"/>
          <w:szCs w:val="32"/>
          <w:highlight w:val="none"/>
          <w:lang w:val="en-US" w:eastAsia="zh-CN"/>
        </w:rPr>
        <w:t>方面。</w:t>
      </w:r>
      <w:r>
        <w:rPr>
          <w:rFonts w:hint="default" w:ascii="Times New Roman" w:hAnsi="Times New Roman" w:eastAsia="仿宋_GB2312" w:cs="Times New Roman"/>
          <w:b w:val="0"/>
          <w:bCs w:val="0"/>
          <w:color w:val="auto"/>
          <w:sz w:val="32"/>
          <w:szCs w:val="32"/>
          <w:highlight w:val="none"/>
          <w:lang w:val="en-US" w:eastAsia="zh-CN"/>
        </w:rPr>
        <w:t>新疆</w:t>
      </w:r>
      <w:r>
        <w:rPr>
          <w:rFonts w:hint="default" w:ascii="Times New Roman" w:hAnsi="Times New Roman" w:eastAsia="仿宋_GB2312" w:cs="Times New Roman"/>
          <w:b w:val="0"/>
          <w:bCs w:val="0"/>
          <w:sz w:val="32"/>
          <w:szCs w:val="32"/>
          <w:highlight w:val="none"/>
          <w:lang w:eastAsia="zh-CN"/>
        </w:rPr>
        <w:t>严格</w:t>
      </w:r>
      <w:r>
        <w:rPr>
          <w:rFonts w:hint="eastAsia" w:ascii="Times New Roman" w:hAnsi="Times New Roman" w:eastAsia="仿宋_GB2312" w:cs="Times New Roman"/>
          <w:b w:val="0"/>
          <w:bCs w:val="0"/>
          <w:sz w:val="32"/>
          <w:szCs w:val="32"/>
          <w:highlight w:val="none"/>
          <w:lang w:val="en-US" w:eastAsia="zh-CN"/>
        </w:rPr>
        <w:t>依照</w:t>
      </w:r>
      <w:r>
        <w:rPr>
          <w:rFonts w:hint="default" w:ascii="Times New Roman" w:hAnsi="Times New Roman" w:eastAsia="仿宋_GB2312" w:cs="Times New Roman"/>
          <w:b w:val="0"/>
          <w:bCs w:val="0"/>
          <w:sz w:val="32"/>
          <w:szCs w:val="32"/>
          <w:highlight w:val="none"/>
          <w:lang w:eastAsia="zh-CN"/>
        </w:rPr>
        <w:t>《动物防疫等补助经费管理办法》（财农〔2022〕25号文件附件5）和《新疆维吾尔自治区动物防疫等补助经费管理办法》等规章制度，</w:t>
      </w:r>
      <w:r>
        <w:rPr>
          <w:rFonts w:hint="default" w:ascii="Times New Roman" w:hAnsi="Times New Roman" w:eastAsia="仿宋_GB2312" w:cs="Times New Roman"/>
          <w:color w:val="auto"/>
          <w:sz w:val="32"/>
          <w:szCs w:val="32"/>
          <w:highlight w:val="none"/>
          <w:lang w:eastAsia="zh-CN"/>
        </w:rPr>
        <w:t>按照</w:t>
      </w:r>
      <w:r>
        <w:rPr>
          <w:rFonts w:hint="default" w:ascii="Times New Roman" w:hAnsi="Times New Roman" w:eastAsia="仿宋_GB2312" w:cs="Times New Roman"/>
          <w:color w:val="auto"/>
          <w:sz w:val="32"/>
          <w:szCs w:val="32"/>
          <w:highlight w:val="none"/>
        </w:rPr>
        <w:t>“大专项+任务清单”</w:t>
      </w:r>
      <w:r>
        <w:rPr>
          <w:rFonts w:hint="default" w:ascii="Times New Roman" w:hAnsi="Times New Roman" w:eastAsia="仿宋_GB2312" w:cs="Times New Roman"/>
          <w:color w:val="auto"/>
          <w:sz w:val="32"/>
          <w:szCs w:val="32"/>
          <w:highlight w:val="none"/>
          <w:lang w:eastAsia="zh-CN"/>
        </w:rPr>
        <w:t>的管理要求，科学制定</w:t>
      </w:r>
      <w:r>
        <w:rPr>
          <w:rFonts w:hint="eastAsia" w:ascii="Times New Roman" w:hAnsi="Times New Roman" w:eastAsia="仿宋_GB2312" w:cs="Times New Roman"/>
          <w:color w:val="auto"/>
          <w:sz w:val="32"/>
          <w:szCs w:val="32"/>
          <w:highlight w:val="none"/>
          <w:lang w:val="en-US" w:eastAsia="zh-CN"/>
        </w:rPr>
        <w:t>全区2022年度</w:t>
      </w:r>
      <w:r>
        <w:rPr>
          <w:rFonts w:hint="default" w:ascii="Times New Roman" w:hAnsi="Times New Roman" w:eastAsia="仿宋_GB2312" w:cs="Times New Roman"/>
          <w:color w:val="auto"/>
          <w:sz w:val="32"/>
          <w:szCs w:val="32"/>
          <w:highlight w:val="none"/>
          <w:lang w:eastAsia="zh-CN"/>
        </w:rPr>
        <w:t>任务清单，</w:t>
      </w:r>
      <w:r>
        <w:rPr>
          <w:rFonts w:hint="eastAsia" w:ascii="Times New Roman" w:hAnsi="Times New Roman" w:eastAsia="仿宋_GB2312" w:cs="Times New Roman"/>
          <w:color w:val="auto"/>
          <w:sz w:val="32"/>
          <w:szCs w:val="32"/>
          <w:highlight w:val="none"/>
          <w:lang w:val="en-US" w:eastAsia="zh-CN"/>
        </w:rPr>
        <w:t>明确要求各地</w:t>
      </w:r>
      <w:r>
        <w:rPr>
          <w:rFonts w:hint="default" w:ascii="Times New Roman" w:hAnsi="Times New Roman" w:eastAsia="仿宋_GB2312" w:cs="Times New Roman"/>
          <w:color w:val="auto"/>
          <w:sz w:val="32"/>
          <w:szCs w:val="32"/>
          <w:highlight w:val="none"/>
        </w:rPr>
        <w:t>不得跨转移支付项目整合资金、不得超出任务清单范围安排资金、不得将中央财政资金切块用于省级及以下地方性政策任务</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不得</w:t>
      </w:r>
      <w:r>
        <w:rPr>
          <w:rFonts w:hint="default" w:ascii="Times New Roman" w:hAnsi="Times New Roman" w:eastAsia="仿宋_GB2312" w:cs="Times New Roman"/>
          <w:color w:val="auto"/>
          <w:sz w:val="32"/>
          <w:szCs w:val="32"/>
          <w:highlight w:val="none"/>
          <w:lang w:eastAsia="zh-CN"/>
        </w:rPr>
        <w:t>将</w:t>
      </w:r>
      <w:r>
        <w:rPr>
          <w:rFonts w:hint="default" w:ascii="Times New Roman" w:hAnsi="Times New Roman" w:eastAsia="仿宋_GB2312" w:cs="Times New Roman"/>
          <w:color w:val="auto"/>
          <w:sz w:val="32"/>
          <w:szCs w:val="32"/>
          <w:highlight w:val="none"/>
        </w:rPr>
        <w:t>约束性任务补助资金统筹使用</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b w:val="0"/>
          <w:bCs w:val="0"/>
          <w:sz w:val="32"/>
          <w:szCs w:val="32"/>
          <w:highlight w:val="none"/>
          <w:lang w:eastAsia="zh-CN"/>
        </w:rPr>
        <w:t>规范使用补助资金。</w:t>
      </w:r>
      <w:r>
        <w:rPr>
          <w:rFonts w:hint="eastAsia" w:ascii="Times New Roman" w:hAnsi="Times New Roman" w:eastAsia="仿宋_GB2312" w:cs="Times New Roman"/>
          <w:b w:val="0"/>
          <w:bCs w:val="0"/>
          <w:sz w:val="32"/>
          <w:szCs w:val="32"/>
          <w:highlight w:val="none"/>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val="0"/>
        <w:snapToGrid/>
        <w:spacing w:line="560" w:lineRule="atLeast"/>
        <w:ind w:firstLine="642" w:firstLineChars="200"/>
        <w:textAlignment w:val="auto"/>
        <w:outlineLvl w:val="9"/>
        <w:rPr>
          <w:rFonts w:hint="default" w:ascii="Times New Roman" w:hAnsi="Times New Roman" w:eastAsia="仿宋_GB2312" w:cs="Times New Roman"/>
          <w:b w:val="0"/>
          <w:bCs w:val="0"/>
          <w:sz w:val="32"/>
          <w:szCs w:val="32"/>
          <w:highlight w:val="none"/>
          <w:lang w:eastAsia="zh-CN"/>
        </w:rPr>
      </w:pPr>
      <w:r>
        <w:rPr>
          <w:rFonts w:hint="eastAsia" w:ascii="Times New Roman" w:hAnsi="Times New Roman" w:eastAsia="仿宋_GB2312" w:cs="Times New Roman"/>
          <w:b/>
          <w:bCs/>
          <w:sz w:val="32"/>
          <w:szCs w:val="32"/>
          <w:highlight w:val="none"/>
          <w:lang w:val="en-US" w:eastAsia="zh-CN"/>
        </w:rPr>
        <w:t>5.</w:t>
      </w:r>
      <w:r>
        <w:rPr>
          <w:rFonts w:hint="default" w:ascii="Times New Roman" w:hAnsi="Times New Roman" w:eastAsia="仿宋_GB2312" w:cs="Times New Roman"/>
          <w:b/>
          <w:bCs/>
          <w:sz w:val="32"/>
          <w:szCs w:val="32"/>
          <w:highlight w:val="none"/>
          <w:lang w:eastAsia="zh-CN"/>
        </w:rPr>
        <w:t>执行准确性</w:t>
      </w:r>
      <w:r>
        <w:rPr>
          <w:rFonts w:hint="default" w:ascii="Times New Roman" w:hAnsi="Times New Roman" w:eastAsia="仿宋_GB2312" w:cs="Times New Roman"/>
          <w:b/>
          <w:bCs/>
          <w:sz w:val="32"/>
          <w:szCs w:val="32"/>
          <w:highlight w:val="none"/>
          <w:lang w:val="en-US" w:eastAsia="zh-CN"/>
        </w:rPr>
        <w:t>方面。</w:t>
      </w:r>
      <w:r>
        <w:rPr>
          <w:rFonts w:hint="default" w:ascii="Times New Roman" w:hAnsi="Times New Roman" w:eastAsia="仿宋_GB2312" w:cs="Times New Roman"/>
          <w:b w:val="0"/>
          <w:bCs w:val="0"/>
          <w:color w:val="auto"/>
          <w:sz w:val="32"/>
          <w:szCs w:val="32"/>
          <w:highlight w:val="none"/>
          <w:lang w:val="en-US" w:eastAsia="zh-CN"/>
        </w:rPr>
        <w:t>新疆</w:t>
      </w:r>
      <w:r>
        <w:rPr>
          <w:rFonts w:hint="default" w:ascii="Times New Roman" w:hAnsi="Times New Roman" w:eastAsia="仿宋_GB2312" w:cs="Times New Roman"/>
          <w:b w:val="0"/>
          <w:bCs w:val="0"/>
          <w:sz w:val="32"/>
          <w:szCs w:val="32"/>
          <w:highlight w:val="none"/>
          <w:lang w:eastAsia="zh-CN"/>
        </w:rPr>
        <w:t>按照上级下达和本级预算安排的金额和任务清单所涉及的项目类型执行，</w:t>
      </w:r>
      <w:r>
        <w:rPr>
          <w:rFonts w:hint="default" w:ascii="Times New Roman" w:hAnsi="Times New Roman" w:eastAsia="仿宋_GB2312" w:cs="Times New Roman"/>
          <w:color w:val="auto"/>
          <w:sz w:val="32"/>
          <w:szCs w:val="32"/>
          <w:highlight w:val="none"/>
        </w:rPr>
        <w:t>202</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年度用于新疆</w:t>
      </w:r>
      <w:r>
        <w:rPr>
          <w:rFonts w:hint="default" w:ascii="Times New Roman" w:hAnsi="Times New Roman" w:eastAsia="仿宋_GB2312" w:cs="Times New Roman"/>
          <w:color w:val="auto"/>
          <w:sz w:val="32"/>
          <w:szCs w:val="32"/>
          <w:highlight w:val="none"/>
          <w:lang w:val="en-US" w:eastAsia="zh-CN"/>
        </w:rPr>
        <w:t>的</w:t>
      </w:r>
      <w:r>
        <w:rPr>
          <w:rFonts w:hint="default" w:ascii="Times New Roman" w:hAnsi="Times New Roman" w:eastAsia="仿宋_GB2312" w:cs="Times New Roman"/>
          <w:color w:val="auto"/>
          <w:sz w:val="32"/>
          <w:szCs w:val="32"/>
          <w:highlight w:val="none"/>
        </w:rPr>
        <w:t>动物防疫补助资金共计</w:t>
      </w:r>
      <w:r>
        <w:rPr>
          <w:rFonts w:hint="default" w:ascii="Times New Roman" w:hAnsi="Times New Roman" w:eastAsia="仿宋_GB2312" w:cs="Times New Roman"/>
          <w:color w:val="auto"/>
          <w:sz w:val="32"/>
          <w:szCs w:val="32"/>
          <w:highlight w:val="none"/>
          <w:lang w:val="en-US" w:eastAsia="zh-CN"/>
        </w:rPr>
        <w:t>31557.348</w:t>
      </w:r>
      <w:r>
        <w:rPr>
          <w:rFonts w:hint="default" w:ascii="Times New Roman" w:hAnsi="Times New Roman" w:eastAsia="仿宋_GB2312" w:cs="Times New Roman"/>
          <w:color w:val="auto"/>
          <w:sz w:val="32"/>
          <w:szCs w:val="32"/>
          <w:highlight w:val="none"/>
        </w:rPr>
        <w:t>万元，截至202</w:t>
      </w:r>
      <w:r>
        <w:rPr>
          <w:rFonts w:hint="eastAsia"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年</w:t>
      </w:r>
      <w:r>
        <w:rPr>
          <w:rFonts w:hint="eastAsia"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月</w:t>
      </w:r>
      <w:r>
        <w:rPr>
          <w:rFonts w:hint="eastAsia" w:ascii="Times New Roman" w:hAnsi="Times New Roman" w:eastAsia="仿宋_GB2312" w:cs="Times New Roman"/>
          <w:color w:val="auto"/>
          <w:sz w:val="32"/>
          <w:szCs w:val="32"/>
          <w:highlight w:val="none"/>
          <w:lang w:val="en-US" w:eastAsia="zh-CN"/>
        </w:rPr>
        <w:t>12</w:t>
      </w:r>
      <w:r>
        <w:rPr>
          <w:rFonts w:hint="default" w:ascii="Times New Roman" w:hAnsi="Times New Roman" w:eastAsia="仿宋_GB2312" w:cs="Times New Roman"/>
          <w:color w:val="auto"/>
          <w:sz w:val="32"/>
          <w:szCs w:val="32"/>
          <w:highlight w:val="none"/>
        </w:rPr>
        <w:t>日</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共计支出</w:t>
      </w:r>
      <w:r>
        <w:rPr>
          <w:rFonts w:hint="eastAsia" w:ascii="Times New Roman" w:hAnsi="Times New Roman" w:eastAsia="仿宋_GB2312" w:cs="Times New Roman"/>
          <w:color w:val="auto"/>
          <w:sz w:val="32"/>
          <w:szCs w:val="32"/>
          <w:highlight w:val="none"/>
          <w:lang w:val="en-US" w:eastAsia="zh-CN"/>
        </w:rPr>
        <w:t>30828.605</w:t>
      </w:r>
      <w:r>
        <w:rPr>
          <w:rFonts w:hint="default" w:ascii="Times New Roman" w:hAnsi="Times New Roman" w:eastAsia="仿宋_GB2312" w:cs="Times New Roman"/>
          <w:color w:val="auto"/>
          <w:sz w:val="32"/>
          <w:szCs w:val="32"/>
          <w:highlight w:val="none"/>
        </w:rPr>
        <w:t>万元，预算执行率</w:t>
      </w:r>
      <w:r>
        <w:rPr>
          <w:rFonts w:hint="eastAsia" w:ascii="Times New Roman" w:hAnsi="Times New Roman" w:eastAsia="仿宋_GB2312" w:cs="Times New Roman"/>
          <w:color w:val="auto"/>
          <w:sz w:val="32"/>
          <w:szCs w:val="32"/>
          <w:highlight w:val="none"/>
          <w:lang w:val="en-US" w:eastAsia="zh-CN"/>
        </w:rPr>
        <w:t>97.69</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b w:val="0"/>
          <w:bCs w:val="0"/>
          <w:sz w:val="32"/>
          <w:szCs w:val="32"/>
          <w:highlight w:val="none"/>
          <w:lang w:eastAsia="zh-CN"/>
        </w:rPr>
        <w:t>不存在执行数偏离预算数较多的问题。</w:t>
      </w:r>
    </w:p>
    <w:p>
      <w:pPr>
        <w:keepNext w:val="0"/>
        <w:keepLines w:val="0"/>
        <w:pageBreakBefore w:val="0"/>
        <w:widowControl/>
        <w:numPr>
          <w:ilvl w:val="0"/>
          <w:numId w:val="0"/>
        </w:numPr>
        <w:kinsoku/>
        <w:wordWrap/>
        <w:overflowPunct/>
        <w:topLinePunct w:val="0"/>
        <w:autoSpaceDE/>
        <w:autoSpaceDN/>
        <w:bidi w:val="0"/>
        <w:adjustRightInd w:val="0"/>
        <w:snapToGrid/>
        <w:spacing w:line="560" w:lineRule="atLeast"/>
        <w:ind w:firstLine="642" w:firstLineChars="200"/>
        <w:textAlignment w:val="auto"/>
        <w:outlineLvl w:val="9"/>
        <w:rPr>
          <w:rFonts w:hint="default" w:ascii="Times New Roman" w:hAnsi="Times New Roman" w:eastAsia="仿宋_GB2312" w:cs="Times New Roman"/>
          <w:b w:val="0"/>
          <w:bCs w:val="0"/>
          <w:sz w:val="32"/>
          <w:szCs w:val="32"/>
          <w:highlight w:val="none"/>
          <w:lang w:eastAsia="zh-CN"/>
        </w:rPr>
      </w:pPr>
      <w:r>
        <w:rPr>
          <w:rFonts w:hint="eastAsia" w:ascii="Times New Roman" w:hAnsi="Times New Roman" w:eastAsia="仿宋_GB2312" w:cs="Times New Roman"/>
          <w:b/>
          <w:bCs/>
          <w:sz w:val="32"/>
          <w:szCs w:val="32"/>
          <w:highlight w:val="none"/>
          <w:lang w:val="en-US" w:eastAsia="zh-CN"/>
        </w:rPr>
        <w:t>6.</w:t>
      </w:r>
      <w:r>
        <w:rPr>
          <w:rFonts w:hint="default" w:ascii="Times New Roman" w:hAnsi="Times New Roman" w:eastAsia="仿宋_GB2312" w:cs="Times New Roman"/>
          <w:b/>
          <w:bCs/>
          <w:sz w:val="32"/>
          <w:szCs w:val="32"/>
          <w:highlight w:val="none"/>
          <w:lang w:eastAsia="zh-CN"/>
        </w:rPr>
        <w:t>预算绩效管理情况</w:t>
      </w:r>
      <w:r>
        <w:rPr>
          <w:rFonts w:hint="default" w:ascii="Times New Roman" w:hAnsi="Times New Roman" w:eastAsia="仿宋_GB2312" w:cs="Times New Roman"/>
          <w:b/>
          <w:bCs/>
          <w:sz w:val="32"/>
          <w:szCs w:val="32"/>
          <w:highlight w:val="none"/>
          <w:lang w:val="en-US" w:eastAsia="zh-CN"/>
        </w:rPr>
        <w:t>方面。</w:t>
      </w:r>
      <w:r>
        <w:rPr>
          <w:rFonts w:hint="default" w:ascii="Times New Roman" w:hAnsi="Times New Roman" w:eastAsia="仿宋_GB2312" w:cs="Times New Roman"/>
          <w:b w:val="0"/>
          <w:bCs w:val="0"/>
          <w:color w:val="auto"/>
          <w:sz w:val="32"/>
          <w:szCs w:val="32"/>
          <w:highlight w:val="none"/>
          <w:lang w:val="en-US" w:eastAsia="zh-CN"/>
        </w:rPr>
        <w:t>新疆</w:t>
      </w:r>
      <w:r>
        <w:rPr>
          <w:rFonts w:hint="default" w:ascii="Times New Roman" w:hAnsi="Times New Roman" w:eastAsia="仿宋_GB2312" w:cs="Times New Roman"/>
          <w:b w:val="0"/>
          <w:bCs w:val="0"/>
          <w:sz w:val="32"/>
          <w:szCs w:val="32"/>
          <w:highlight w:val="none"/>
          <w:lang w:eastAsia="zh-CN"/>
        </w:rPr>
        <w:t>在细化下达预算时同步下达绩效目标，将有关资金纳入本级预算或对下转移支付绩效管理，</w:t>
      </w:r>
      <w:r>
        <w:rPr>
          <w:rFonts w:hint="eastAsia" w:ascii="Times New Roman" w:hAnsi="Times New Roman" w:eastAsia="仿宋_GB2312" w:cs="Times New Roman"/>
          <w:b w:val="0"/>
          <w:bCs w:val="0"/>
          <w:sz w:val="32"/>
          <w:szCs w:val="32"/>
          <w:highlight w:val="none"/>
          <w:lang w:val="en-US" w:eastAsia="zh-CN"/>
        </w:rPr>
        <w:t>平时工作中指导各地按时完成工作任务，督促其按计划完成绩效目标。</w:t>
      </w:r>
    </w:p>
    <w:p>
      <w:pPr>
        <w:keepNext w:val="0"/>
        <w:keepLines w:val="0"/>
        <w:pageBreakBefore w:val="0"/>
        <w:widowControl/>
        <w:numPr>
          <w:ilvl w:val="0"/>
          <w:numId w:val="0"/>
        </w:numPr>
        <w:kinsoku/>
        <w:wordWrap/>
        <w:overflowPunct/>
        <w:topLinePunct w:val="0"/>
        <w:autoSpaceDE/>
        <w:autoSpaceDN/>
        <w:bidi w:val="0"/>
        <w:adjustRightInd w:val="0"/>
        <w:snapToGrid/>
        <w:spacing w:line="560" w:lineRule="atLeast"/>
        <w:ind w:firstLine="642" w:firstLineChars="200"/>
        <w:textAlignment w:val="auto"/>
        <w:outlineLvl w:val="9"/>
        <w:rPr>
          <w:rFonts w:hint="default" w:ascii="Times New Roman" w:hAnsi="Times New Roman" w:eastAsia="仿宋_GB2312" w:cs="Times New Roman"/>
          <w:b w:val="0"/>
          <w:bCs w:val="0"/>
          <w:sz w:val="32"/>
          <w:szCs w:val="32"/>
          <w:highlight w:val="none"/>
          <w:lang w:val="en-US" w:eastAsia="zh-CN"/>
        </w:rPr>
      </w:pPr>
      <w:r>
        <w:rPr>
          <w:rFonts w:hint="eastAsia" w:ascii="Times New Roman" w:hAnsi="Times New Roman" w:eastAsia="仿宋_GB2312" w:cs="Times New Roman"/>
          <w:b/>
          <w:bCs/>
          <w:sz w:val="32"/>
          <w:szCs w:val="32"/>
          <w:highlight w:val="none"/>
          <w:lang w:val="en-US" w:eastAsia="zh-CN"/>
        </w:rPr>
        <w:t>7.</w:t>
      </w:r>
      <w:r>
        <w:rPr>
          <w:rFonts w:hint="default" w:ascii="Times New Roman" w:hAnsi="Times New Roman" w:eastAsia="仿宋_GB2312" w:cs="Times New Roman"/>
          <w:b/>
          <w:bCs/>
          <w:sz w:val="32"/>
          <w:szCs w:val="32"/>
          <w:highlight w:val="none"/>
          <w:lang w:eastAsia="zh-CN"/>
        </w:rPr>
        <w:t>支出责任履行情况</w:t>
      </w:r>
      <w:r>
        <w:rPr>
          <w:rFonts w:hint="default" w:ascii="Times New Roman" w:hAnsi="Times New Roman" w:eastAsia="仿宋_GB2312" w:cs="Times New Roman"/>
          <w:b/>
          <w:bCs/>
          <w:sz w:val="32"/>
          <w:szCs w:val="32"/>
          <w:highlight w:val="none"/>
          <w:lang w:val="en-US" w:eastAsia="zh-CN"/>
        </w:rPr>
        <w:t>方面。</w:t>
      </w:r>
      <w:r>
        <w:rPr>
          <w:rFonts w:hint="eastAsia" w:ascii="Times New Roman" w:hAnsi="Times New Roman" w:eastAsia="仿宋_GB2312" w:cs="Times New Roman"/>
          <w:b/>
          <w:bCs/>
          <w:sz w:val="32"/>
          <w:szCs w:val="32"/>
          <w:highlight w:val="none"/>
          <w:lang w:val="en-US" w:eastAsia="zh-CN"/>
        </w:rPr>
        <w:t>一是</w:t>
      </w:r>
      <w:r>
        <w:rPr>
          <w:rFonts w:hint="default" w:ascii="Times New Roman" w:hAnsi="Times New Roman" w:eastAsia="仿宋_GB2312" w:cs="Times New Roman"/>
          <w:b w:val="0"/>
          <w:bCs w:val="0"/>
          <w:sz w:val="32"/>
          <w:szCs w:val="32"/>
          <w:highlight w:val="none"/>
          <w:lang w:eastAsia="zh-CN"/>
        </w:rPr>
        <w:t>对</w:t>
      </w:r>
      <w:r>
        <w:rPr>
          <w:rFonts w:hint="eastAsia" w:ascii="Times New Roman" w:hAnsi="Times New Roman" w:eastAsia="仿宋_GB2312" w:cs="Times New Roman"/>
          <w:b w:val="0"/>
          <w:bCs w:val="0"/>
          <w:sz w:val="32"/>
          <w:szCs w:val="32"/>
          <w:highlight w:val="none"/>
          <w:lang w:val="en-US" w:eastAsia="zh-CN"/>
        </w:rPr>
        <w:t>于</w:t>
      </w:r>
      <w:r>
        <w:rPr>
          <w:rFonts w:hint="default" w:ascii="Times New Roman" w:hAnsi="Times New Roman" w:eastAsia="仿宋_GB2312" w:cs="Times New Roman"/>
          <w:b w:val="0"/>
          <w:bCs w:val="0"/>
          <w:sz w:val="32"/>
          <w:szCs w:val="32"/>
          <w:highlight w:val="none"/>
          <w:lang w:eastAsia="zh-CN"/>
        </w:rPr>
        <w:t>共同财政事权转移支付，</w:t>
      </w:r>
      <w:r>
        <w:rPr>
          <w:rFonts w:hint="default" w:ascii="Times New Roman" w:hAnsi="Times New Roman" w:eastAsia="仿宋_GB2312" w:cs="Times New Roman"/>
          <w:b w:val="0"/>
          <w:bCs w:val="0"/>
          <w:color w:val="auto"/>
          <w:sz w:val="32"/>
          <w:szCs w:val="32"/>
          <w:highlight w:val="none"/>
          <w:lang w:val="en-US" w:eastAsia="zh-CN"/>
        </w:rPr>
        <w:t>新疆</w:t>
      </w:r>
      <w:r>
        <w:rPr>
          <w:rFonts w:hint="eastAsia" w:ascii="Times New Roman" w:hAnsi="Times New Roman" w:eastAsia="仿宋_GB2312" w:cs="Times New Roman"/>
          <w:b w:val="0"/>
          <w:bCs w:val="0"/>
          <w:color w:val="auto"/>
          <w:sz w:val="32"/>
          <w:szCs w:val="32"/>
          <w:highlight w:val="none"/>
          <w:lang w:val="en-US" w:eastAsia="zh-CN"/>
        </w:rPr>
        <w:t>自治区财政厅</w:t>
      </w:r>
      <w:r>
        <w:rPr>
          <w:rFonts w:hint="default" w:ascii="Times New Roman" w:hAnsi="Times New Roman" w:eastAsia="仿宋_GB2312" w:cs="Times New Roman"/>
          <w:b w:val="0"/>
          <w:bCs w:val="0"/>
          <w:sz w:val="32"/>
          <w:szCs w:val="32"/>
          <w:highlight w:val="none"/>
          <w:lang w:eastAsia="zh-CN"/>
        </w:rPr>
        <w:t>按照</w:t>
      </w:r>
      <w:r>
        <w:rPr>
          <w:rFonts w:hint="eastAsia" w:ascii="Times New Roman" w:hAnsi="Times New Roman" w:eastAsia="仿宋_GB2312" w:cs="Times New Roman"/>
          <w:b w:val="0"/>
          <w:bCs w:val="0"/>
          <w:sz w:val="32"/>
          <w:szCs w:val="32"/>
          <w:highlight w:val="none"/>
          <w:lang w:val="en-US" w:eastAsia="zh-CN"/>
        </w:rPr>
        <w:t>国家有关</w:t>
      </w:r>
      <w:r>
        <w:rPr>
          <w:rFonts w:hint="default" w:ascii="Times New Roman" w:hAnsi="Times New Roman" w:eastAsia="仿宋_GB2312" w:cs="Times New Roman"/>
          <w:b w:val="0"/>
          <w:bCs w:val="0"/>
          <w:sz w:val="32"/>
          <w:szCs w:val="32"/>
          <w:highlight w:val="none"/>
          <w:lang w:eastAsia="zh-CN"/>
        </w:rPr>
        <w:t>财政事权和支出责任划分有关规定，足额安排资金</w:t>
      </w:r>
      <w:r>
        <w:rPr>
          <w:rFonts w:hint="eastAsia" w:ascii="Times New Roman" w:hAnsi="Times New Roman" w:eastAsia="仿宋_GB2312" w:cs="Times New Roman"/>
          <w:b w:val="0"/>
          <w:bCs w:val="0"/>
          <w:sz w:val="32"/>
          <w:szCs w:val="32"/>
          <w:highlight w:val="none"/>
          <w:lang w:val="en-US" w:eastAsia="zh-CN"/>
        </w:rPr>
        <w:t>用于动物防疫强制扑杀工作，并按照政策规定的程序和标准向被依法强制扑杀的畜主发放强制扑杀补助资金。</w:t>
      </w:r>
      <w:r>
        <w:rPr>
          <w:rFonts w:hint="eastAsia" w:ascii="Times New Roman" w:hAnsi="Times New Roman" w:eastAsia="仿宋_GB2312" w:cs="Times New Roman"/>
          <w:b/>
          <w:bCs/>
          <w:sz w:val="32"/>
          <w:szCs w:val="32"/>
          <w:highlight w:val="none"/>
          <w:lang w:val="en-US" w:eastAsia="zh-CN"/>
        </w:rPr>
        <w:t>二是</w:t>
      </w:r>
      <w:r>
        <w:rPr>
          <w:rFonts w:hint="eastAsia" w:ascii="Times New Roman" w:hAnsi="Times New Roman" w:eastAsia="仿宋_GB2312" w:cs="Times New Roman"/>
          <w:b w:val="0"/>
          <w:bCs w:val="0"/>
          <w:sz w:val="32"/>
          <w:szCs w:val="32"/>
          <w:highlight w:val="none"/>
          <w:lang w:val="en-US" w:eastAsia="zh-CN"/>
        </w:rPr>
        <w:t>各地和有关部门根据政策规定的标准，审核强制扑杀补助的申请资料，确保补助对象符合政策要求，全程遵循公开、公正、公平的原则。</w:t>
      </w:r>
    </w:p>
    <w:p>
      <w:pPr>
        <w:keepNext w:val="0"/>
        <w:keepLines w:val="0"/>
        <w:pageBreakBefore w:val="0"/>
        <w:kinsoku/>
        <w:wordWrap/>
        <w:overflowPunct/>
        <w:topLinePunct w:val="0"/>
        <w:autoSpaceDE/>
        <w:autoSpaceDN/>
        <w:bidi w:val="0"/>
        <w:snapToGrid/>
        <w:spacing w:line="560" w:lineRule="atLeast"/>
        <w:ind w:firstLine="642" w:firstLineChars="200"/>
        <w:textAlignment w:val="auto"/>
        <w:rPr>
          <w:rFonts w:hint="default" w:ascii="Times New Roman" w:hAnsi="Times New Roman" w:eastAsia="楷体_GB2312" w:cs="Times New Roman"/>
          <w:b/>
          <w:bCs/>
          <w:color w:val="auto"/>
          <w:sz w:val="32"/>
          <w:szCs w:val="32"/>
          <w:highlight w:val="none"/>
        </w:rPr>
      </w:pPr>
      <w:r>
        <w:rPr>
          <w:rFonts w:hint="default" w:ascii="Times New Roman" w:hAnsi="Times New Roman" w:eastAsia="楷体_GB2312" w:cs="Times New Roman"/>
          <w:b/>
          <w:bCs/>
          <w:color w:val="auto"/>
          <w:sz w:val="32"/>
          <w:szCs w:val="32"/>
          <w:highlight w:val="none"/>
        </w:rPr>
        <w:t>（</w:t>
      </w:r>
      <w:r>
        <w:rPr>
          <w:rFonts w:hint="eastAsia" w:ascii="Times New Roman" w:hAnsi="Times New Roman" w:eastAsia="楷体_GB2312" w:cs="Times New Roman"/>
          <w:b/>
          <w:bCs/>
          <w:color w:val="auto"/>
          <w:sz w:val="32"/>
          <w:szCs w:val="32"/>
          <w:highlight w:val="none"/>
          <w:lang w:val="en-US" w:eastAsia="zh-CN"/>
        </w:rPr>
        <w:t>三</w:t>
      </w:r>
      <w:r>
        <w:rPr>
          <w:rFonts w:hint="default" w:ascii="Times New Roman" w:hAnsi="Times New Roman" w:eastAsia="楷体_GB2312" w:cs="Times New Roman"/>
          <w:b/>
          <w:bCs/>
          <w:color w:val="auto"/>
          <w:sz w:val="32"/>
          <w:szCs w:val="32"/>
          <w:highlight w:val="none"/>
        </w:rPr>
        <w:t>）总体绩效目标完成情况分析。</w:t>
      </w:r>
    </w:p>
    <w:p>
      <w:pPr>
        <w:keepNext w:val="0"/>
        <w:keepLines w:val="0"/>
        <w:pageBreakBefore w:val="0"/>
        <w:widowControl/>
        <w:kinsoku/>
        <w:wordWrap/>
        <w:overflowPunct/>
        <w:topLinePunct w:val="0"/>
        <w:autoSpaceDE/>
        <w:autoSpaceDN/>
        <w:bidi w:val="0"/>
        <w:adjustRightInd w:val="0"/>
        <w:snapToGrid/>
        <w:spacing w:line="560" w:lineRule="atLeast"/>
        <w:ind w:firstLine="641"/>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总体绩效目标完成较好</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通过项目实施，高致病禽流感、口蹄疫、小反刍兽疫等重大动物疫病得到有效控制，</w:t>
      </w:r>
      <w:r>
        <w:rPr>
          <w:rFonts w:hint="default" w:ascii="Times New Roman" w:hAnsi="Times New Roman" w:eastAsia="仿宋_GB2312" w:cs="Times New Roman"/>
          <w:color w:val="auto"/>
          <w:sz w:val="32"/>
          <w:szCs w:val="32"/>
          <w:highlight w:val="none"/>
          <w:lang w:eastAsia="zh-CN"/>
        </w:rPr>
        <w:t>春防、秋防</w:t>
      </w:r>
      <w:r>
        <w:rPr>
          <w:rFonts w:hint="default" w:ascii="Times New Roman" w:hAnsi="Times New Roman" w:eastAsia="仿宋_GB2312" w:cs="Times New Roman"/>
          <w:color w:val="auto"/>
          <w:sz w:val="32"/>
          <w:szCs w:val="32"/>
          <w:highlight w:val="none"/>
        </w:rPr>
        <w:t>免疫密度</w:t>
      </w:r>
      <w:r>
        <w:rPr>
          <w:rFonts w:hint="default" w:ascii="Times New Roman" w:hAnsi="Times New Roman" w:eastAsia="仿宋_GB2312" w:cs="Times New Roman"/>
          <w:color w:val="auto"/>
          <w:sz w:val="32"/>
          <w:szCs w:val="32"/>
          <w:highlight w:val="none"/>
          <w:lang w:eastAsia="zh-CN"/>
        </w:rPr>
        <w:t>均</w:t>
      </w:r>
      <w:r>
        <w:rPr>
          <w:rFonts w:hint="default" w:ascii="Times New Roman" w:hAnsi="Times New Roman" w:eastAsia="仿宋_GB2312" w:cs="Times New Roman"/>
          <w:color w:val="auto"/>
          <w:sz w:val="32"/>
          <w:szCs w:val="32"/>
          <w:highlight w:val="none"/>
        </w:rPr>
        <w:t>达到90%以上，免疫抗体监测合格率均达到70%以上。点状散发的重大动物疫情及时得到</w:t>
      </w:r>
      <w:r>
        <w:rPr>
          <w:rFonts w:hint="default" w:ascii="Times New Roman" w:hAnsi="Times New Roman" w:eastAsia="仿宋_GB2312" w:cs="Times New Roman"/>
          <w:color w:val="auto"/>
          <w:sz w:val="32"/>
          <w:szCs w:val="32"/>
          <w:highlight w:val="none"/>
          <w:lang w:eastAsia="zh-CN"/>
        </w:rPr>
        <w:t>规范</w:t>
      </w:r>
      <w:r>
        <w:rPr>
          <w:rFonts w:hint="default" w:ascii="Times New Roman" w:hAnsi="Times New Roman" w:eastAsia="仿宋_GB2312" w:cs="Times New Roman"/>
          <w:color w:val="auto"/>
          <w:sz w:val="32"/>
          <w:szCs w:val="32"/>
          <w:highlight w:val="none"/>
        </w:rPr>
        <w:t>处置，规范处置率达100%，</w:t>
      </w:r>
      <w:r>
        <w:rPr>
          <w:rFonts w:hint="default" w:ascii="Times New Roman" w:hAnsi="Times New Roman" w:eastAsia="仿宋_GB2312" w:cs="Times New Roman"/>
          <w:color w:val="auto"/>
          <w:sz w:val="32"/>
          <w:szCs w:val="32"/>
          <w:highlight w:val="none"/>
          <w:lang w:eastAsia="zh-CN"/>
        </w:rPr>
        <w:t>未</w:t>
      </w:r>
      <w:r>
        <w:rPr>
          <w:rFonts w:hint="default" w:ascii="Times New Roman" w:hAnsi="Times New Roman" w:eastAsia="仿宋_GB2312" w:cs="Times New Roman"/>
          <w:color w:val="auto"/>
          <w:sz w:val="32"/>
          <w:szCs w:val="32"/>
          <w:highlight w:val="none"/>
        </w:rPr>
        <w:t>发生区域性重大动物疫情，</w:t>
      </w:r>
      <w:r>
        <w:rPr>
          <w:rFonts w:hint="default" w:ascii="Times New Roman" w:hAnsi="Times New Roman" w:eastAsia="仿宋_GB2312" w:cs="Times New Roman"/>
          <w:color w:val="auto"/>
          <w:sz w:val="32"/>
          <w:szCs w:val="32"/>
          <w:highlight w:val="none"/>
          <w:lang w:eastAsia="zh-CN"/>
        </w:rPr>
        <w:t>依法规范</w:t>
      </w:r>
      <w:r>
        <w:rPr>
          <w:rFonts w:hint="default" w:ascii="Times New Roman" w:hAnsi="Times New Roman" w:eastAsia="仿宋_GB2312" w:cs="Times New Roman"/>
          <w:color w:val="auto"/>
          <w:sz w:val="32"/>
          <w:szCs w:val="32"/>
          <w:highlight w:val="none"/>
        </w:rPr>
        <w:t>处置</w:t>
      </w:r>
      <w:r>
        <w:rPr>
          <w:rFonts w:hint="default" w:ascii="Times New Roman" w:hAnsi="Times New Roman" w:eastAsia="仿宋_GB2312" w:cs="Times New Roman"/>
          <w:color w:val="auto"/>
          <w:sz w:val="32"/>
          <w:szCs w:val="32"/>
          <w:highlight w:val="none"/>
          <w:lang w:eastAsia="zh-CN"/>
        </w:rPr>
        <w:t>了所有</w:t>
      </w:r>
      <w:r>
        <w:rPr>
          <w:rFonts w:hint="default" w:ascii="Times New Roman" w:hAnsi="Times New Roman" w:eastAsia="仿宋_GB2312" w:cs="Times New Roman"/>
          <w:color w:val="auto"/>
          <w:sz w:val="32"/>
          <w:szCs w:val="32"/>
          <w:highlight w:val="none"/>
        </w:rPr>
        <w:t>输入性重大动物疫情。</w:t>
      </w:r>
    </w:p>
    <w:p>
      <w:pPr>
        <w:keepNext w:val="0"/>
        <w:keepLines w:val="0"/>
        <w:pageBreakBefore w:val="0"/>
        <w:widowControl/>
        <w:kinsoku/>
        <w:wordWrap/>
        <w:overflowPunct/>
        <w:topLinePunct w:val="0"/>
        <w:autoSpaceDE/>
        <w:autoSpaceDN/>
        <w:bidi w:val="0"/>
        <w:adjustRightInd w:val="0"/>
        <w:snapToGrid/>
        <w:spacing w:line="560" w:lineRule="atLeast"/>
        <w:ind w:firstLine="641"/>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通过</w:t>
      </w:r>
      <w:r>
        <w:rPr>
          <w:rFonts w:hint="default" w:ascii="Times New Roman" w:hAnsi="Times New Roman" w:eastAsia="仿宋_GB2312" w:cs="Times New Roman"/>
          <w:color w:val="auto"/>
          <w:sz w:val="32"/>
          <w:szCs w:val="32"/>
          <w:highlight w:val="none"/>
          <w:lang w:eastAsia="zh-CN"/>
        </w:rPr>
        <w:t>开展</w:t>
      </w:r>
      <w:r>
        <w:rPr>
          <w:rFonts w:hint="default" w:ascii="Times New Roman" w:hAnsi="Times New Roman" w:eastAsia="仿宋_GB2312" w:cs="Times New Roman"/>
          <w:color w:val="auto"/>
          <w:sz w:val="32"/>
          <w:szCs w:val="32"/>
          <w:highlight w:val="none"/>
        </w:rPr>
        <w:t>强制免疫、强制扑杀、无害化处理等工作，</w:t>
      </w:r>
      <w:r>
        <w:rPr>
          <w:rFonts w:hint="default" w:ascii="Times New Roman" w:hAnsi="Times New Roman" w:eastAsia="仿宋_GB2312" w:cs="Times New Roman"/>
          <w:color w:val="auto"/>
          <w:sz w:val="32"/>
          <w:szCs w:val="32"/>
          <w:highlight w:val="none"/>
          <w:lang w:eastAsia="zh-CN"/>
        </w:rPr>
        <w:t>降低</w:t>
      </w:r>
      <w:r>
        <w:rPr>
          <w:rFonts w:hint="default" w:ascii="Times New Roman" w:hAnsi="Times New Roman" w:eastAsia="仿宋_GB2312" w:cs="Times New Roman"/>
          <w:color w:val="auto"/>
          <w:sz w:val="32"/>
          <w:szCs w:val="32"/>
          <w:highlight w:val="none"/>
        </w:rPr>
        <w:t>了动物疫情</w:t>
      </w:r>
      <w:r>
        <w:rPr>
          <w:rFonts w:hint="default" w:ascii="Times New Roman" w:hAnsi="Times New Roman" w:eastAsia="仿宋_GB2312" w:cs="Times New Roman"/>
          <w:color w:val="auto"/>
          <w:sz w:val="32"/>
          <w:szCs w:val="32"/>
          <w:highlight w:val="none"/>
          <w:lang w:eastAsia="zh-CN"/>
        </w:rPr>
        <w:t>发生风险，减少了</w:t>
      </w:r>
      <w:r>
        <w:rPr>
          <w:rFonts w:hint="default" w:ascii="Times New Roman" w:hAnsi="Times New Roman" w:eastAsia="仿宋_GB2312" w:cs="Times New Roman"/>
          <w:color w:val="auto"/>
          <w:sz w:val="32"/>
          <w:szCs w:val="32"/>
          <w:highlight w:val="none"/>
        </w:rPr>
        <w:t>动物源性尸体堆积的污染，在防病防灾、清洁水源</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美化环境等方面</w:t>
      </w:r>
      <w:r>
        <w:rPr>
          <w:rFonts w:hint="default" w:ascii="Times New Roman" w:hAnsi="Times New Roman" w:eastAsia="仿宋_GB2312" w:cs="Times New Roman"/>
          <w:color w:val="auto"/>
          <w:sz w:val="32"/>
          <w:szCs w:val="32"/>
          <w:highlight w:val="none"/>
          <w:lang w:eastAsia="zh-CN"/>
        </w:rPr>
        <w:t>取得了</w:t>
      </w:r>
      <w:r>
        <w:rPr>
          <w:rFonts w:hint="default" w:ascii="Times New Roman" w:hAnsi="Times New Roman" w:eastAsia="仿宋_GB2312" w:cs="Times New Roman"/>
          <w:color w:val="auto"/>
          <w:sz w:val="32"/>
          <w:szCs w:val="32"/>
          <w:highlight w:val="none"/>
        </w:rPr>
        <w:t>较大</w:t>
      </w:r>
      <w:r>
        <w:rPr>
          <w:rFonts w:hint="default" w:ascii="Times New Roman" w:hAnsi="Times New Roman" w:eastAsia="仿宋_GB2312" w:cs="Times New Roman"/>
          <w:color w:val="auto"/>
          <w:sz w:val="32"/>
          <w:szCs w:val="32"/>
          <w:highlight w:val="none"/>
          <w:lang w:eastAsia="zh-CN"/>
        </w:rPr>
        <w:t>的经济社会</w:t>
      </w:r>
      <w:r>
        <w:rPr>
          <w:rFonts w:hint="default" w:ascii="Times New Roman" w:hAnsi="Times New Roman" w:eastAsia="仿宋_GB2312" w:cs="Times New Roman"/>
          <w:color w:val="auto"/>
          <w:sz w:val="32"/>
          <w:szCs w:val="32"/>
          <w:highlight w:val="none"/>
        </w:rPr>
        <w:t>效益。</w:t>
      </w:r>
      <w:r>
        <w:rPr>
          <w:rFonts w:hint="default" w:ascii="Times New Roman" w:hAnsi="Times New Roman" w:eastAsia="仿宋_GB2312" w:cs="Times New Roman"/>
          <w:color w:val="auto"/>
          <w:sz w:val="32"/>
          <w:szCs w:val="32"/>
          <w:highlight w:val="none"/>
          <w:lang w:eastAsia="zh-CN"/>
        </w:rPr>
        <w:t>项目的实施进一步</w:t>
      </w:r>
      <w:r>
        <w:rPr>
          <w:rFonts w:hint="default" w:ascii="Times New Roman" w:hAnsi="Times New Roman" w:eastAsia="仿宋_GB2312" w:cs="Times New Roman"/>
          <w:color w:val="auto"/>
          <w:sz w:val="32"/>
          <w:szCs w:val="32"/>
          <w:highlight w:val="none"/>
          <w:lang w:val="en-US" w:eastAsia="zh-CN"/>
        </w:rPr>
        <w:t>促进</w:t>
      </w:r>
      <w:r>
        <w:rPr>
          <w:rFonts w:hint="default" w:ascii="Times New Roman" w:hAnsi="Times New Roman" w:eastAsia="仿宋_GB2312" w:cs="Times New Roman"/>
          <w:color w:val="auto"/>
          <w:sz w:val="32"/>
          <w:szCs w:val="32"/>
          <w:highlight w:val="none"/>
          <w:lang w:eastAsia="zh-CN"/>
        </w:rPr>
        <w:t>了</w:t>
      </w:r>
      <w:r>
        <w:rPr>
          <w:rFonts w:hint="default" w:ascii="Times New Roman" w:hAnsi="Times New Roman" w:eastAsia="仿宋_GB2312" w:cs="Times New Roman"/>
          <w:color w:val="auto"/>
          <w:sz w:val="32"/>
          <w:szCs w:val="32"/>
          <w:highlight w:val="none"/>
          <w:lang w:val="en-US" w:eastAsia="zh-CN"/>
        </w:rPr>
        <w:t>免疫</w:t>
      </w:r>
      <w:r>
        <w:rPr>
          <w:rFonts w:hint="default" w:ascii="Times New Roman" w:hAnsi="Times New Roman" w:eastAsia="仿宋_GB2312" w:cs="Times New Roman"/>
          <w:color w:val="auto"/>
          <w:sz w:val="32"/>
          <w:szCs w:val="32"/>
          <w:highlight w:val="none"/>
          <w:lang w:eastAsia="zh-CN"/>
        </w:rPr>
        <w:t>预防、控制、净化、消灭和病死动物、病害动物产品的无害化处理等动物疫病综合防控措施的落实，促进了</w:t>
      </w:r>
      <w:r>
        <w:rPr>
          <w:rFonts w:hint="default" w:ascii="Times New Roman" w:hAnsi="Times New Roman" w:eastAsia="仿宋_GB2312" w:cs="Times New Roman"/>
          <w:color w:val="auto"/>
          <w:sz w:val="32"/>
          <w:szCs w:val="32"/>
          <w:highlight w:val="none"/>
          <w:lang w:val="en-US" w:eastAsia="zh-CN"/>
        </w:rPr>
        <w:t>全区各地</w:t>
      </w:r>
      <w:r>
        <w:rPr>
          <w:rFonts w:hint="default" w:ascii="Times New Roman" w:hAnsi="Times New Roman" w:eastAsia="仿宋_GB2312" w:cs="Times New Roman"/>
          <w:color w:val="auto"/>
          <w:sz w:val="32"/>
          <w:szCs w:val="32"/>
          <w:highlight w:val="none"/>
          <w:lang w:eastAsia="zh-CN"/>
        </w:rPr>
        <w:t>养殖业的</w:t>
      </w:r>
      <w:r>
        <w:rPr>
          <w:rFonts w:hint="default" w:ascii="Times New Roman" w:hAnsi="Times New Roman" w:eastAsia="仿宋_GB2312" w:cs="Times New Roman"/>
          <w:color w:val="auto"/>
          <w:sz w:val="32"/>
          <w:szCs w:val="32"/>
          <w:highlight w:val="none"/>
          <w:lang w:val="en-US" w:eastAsia="zh-CN"/>
        </w:rPr>
        <w:t>健康</w:t>
      </w:r>
      <w:r>
        <w:rPr>
          <w:rFonts w:hint="default" w:ascii="Times New Roman" w:hAnsi="Times New Roman" w:eastAsia="仿宋_GB2312" w:cs="Times New Roman"/>
          <w:color w:val="auto"/>
          <w:sz w:val="32"/>
          <w:szCs w:val="32"/>
          <w:highlight w:val="none"/>
          <w:lang w:eastAsia="zh-CN"/>
        </w:rPr>
        <w:t>发展，提高了农牧民的收入，改善了民生。动物疫病防控支持政策是一项重要的惠农政策，需要财政</w:t>
      </w:r>
      <w:r>
        <w:rPr>
          <w:rFonts w:hint="default" w:ascii="Times New Roman" w:hAnsi="Times New Roman" w:eastAsia="仿宋_GB2312" w:cs="Times New Roman"/>
          <w:color w:val="auto"/>
          <w:sz w:val="32"/>
          <w:szCs w:val="32"/>
          <w:highlight w:val="none"/>
          <w:lang w:val="en-US" w:eastAsia="zh-CN"/>
        </w:rPr>
        <w:t>部门予以</w:t>
      </w:r>
      <w:r>
        <w:rPr>
          <w:rFonts w:hint="default" w:ascii="Times New Roman" w:hAnsi="Times New Roman" w:eastAsia="仿宋_GB2312" w:cs="Times New Roman"/>
          <w:color w:val="auto"/>
          <w:sz w:val="32"/>
          <w:szCs w:val="32"/>
          <w:highlight w:val="none"/>
          <w:lang w:eastAsia="zh-CN"/>
        </w:rPr>
        <w:t>长期支持。</w:t>
      </w:r>
    </w:p>
    <w:p>
      <w:pPr>
        <w:keepNext w:val="0"/>
        <w:keepLines w:val="0"/>
        <w:pageBreakBefore w:val="0"/>
        <w:widowControl/>
        <w:kinsoku/>
        <w:wordWrap/>
        <w:overflowPunct/>
        <w:topLinePunct w:val="0"/>
        <w:autoSpaceDE/>
        <w:autoSpaceDN/>
        <w:bidi w:val="0"/>
        <w:adjustRightInd w:val="0"/>
        <w:snapToGrid/>
        <w:spacing w:line="560" w:lineRule="atLeast"/>
        <w:ind w:firstLine="641"/>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目前</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所有</w:t>
      </w:r>
      <w:r>
        <w:rPr>
          <w:rFonts w:hint="default" w:ascii="Times New Roman" w:hAnsi="Times New Roman" w:eastAsia="仿宋_GB2312" w:cs="Times New Roman"/>
          <w:color w:val="auto"/>
          <w:sz w:val="32"/>
          <w:szCs w:val="32"/>
          <w:highlight w:val="none"/>
          <w:lang w:eastAsia="zh-CN"/>
        </w:rPr>
        <w:t>拟定的</w:t>
      </w:r>
      <w:r>
        <w:rPr>
          <w:rFonts w:hint="default" w:ascii="Times New Roman" w:hAnsi="Times New Roman" w:eastAsia="仿宋_GB2312" w:cs="Times New Roman"/>
          <w:color w:val="auto"/>
          <w:sz w:val="32"/>
          <w:szCs w:val="32"/>
          <w:highlight w:val="none"/>
        </w:rPr>
        <w:t>目标任务均</w:t>
      </w:r>
      <w:r>
        <w:rPr>
          <w:rFonts w:hint="default" w:ascii="Times New Roman" w:hAnsi="Times New Roman" w:eastAsia="仿宋_GB2312" w:cs="Times New Roman"/>
          <w:color w:val="auto"/>
          <w:sz w:val="32"/>
          <w:szCs w:val="32"/>
          <w:highlight w:val="none"/>
          <w:lang w:val="en-US" w:eastAsia="zh-CN"/>
        </w:rPr>
        <w:t>已基本</w:t>
      </w:r>
      <w:r>
        <w:rPr>
          <w:rFonts w:hint="default" w:ascii="Times New Roman" w:hAnsi="Times New Roman" w:eastAsia="仿宋_GB2312" w:cs="Times New Roman"/>
          <w:color w:val="auto"/>
          <w:sz w:val="32"/>
          <w:szCs w:val="32"/>
          <w:highlight w:val="none"/>
          <w:lang w:eastAsia="zh-CN"/>
        </w:rPr>
        <w:t>按</w:t>
      </w:r>
      <w:r>
        <w:rPr>
          <w:rFonts w:hint="default" w:ascii="Times New Roman" w:hAnsi="Times New Roman" w:eastAsia="仿宋_GB2312" w:cs="Times New Roman"/>
          <w:color w:val="auto"/>
          <w:sz w:val="32"/>
          <w:szCs w:val="32"/>
          <w:highlight w:val="none"/>
        </w:rPr>
        <w:t>时完成，达到了项目预期</w:t>
      </w:r>
      <w:r>
        <w:rPr>
          <w:rFonts w:hint="default" w:ascii="Times New Roman" w:hAnsi="Times New Roman" w:eastAsia="仿宋_GB2312" w:cs="Times New Roman"/>
          <w:color w:val="auto"/>
          <w:sz w:val="32"/>
          <w:szCs w:val="32"/>
          <w:highlight w:val="none"/>
          <w:lang w:eastAsia="zh-CN"/>
        </w:rPr>
        <w:t>效果</w:t>
      </w:r>
      <w:r>
        <w:rPr>
          <w:rFonts w:hint="default" w:ascii="Times New Roman" w:hAnsi="Times New Roman" w:eastAsia="仿宋_GB2312" w:cs="Times New Roman"/>
          <w:color w:val="auto"/>
          <w:sz w:val="32"/>
          <w:szCs w:val="32"/>
          <w:highlight w:val="none"/>
        </w:rPr>
        <w:t>，守好守住</w:t>
      </w:r>
      <w:r>
        <w:rPr>
          <w:rFonts w:hint="default" w:ascii="Times New Roman" w:hAnsi="Times New Roman" w:eastAsia="仿宋_GB2312" w:cs="Times New Roman"/>
          <w:color w:val="auto"/>
          <w:sz w:val="32"/>
          <w:szCs w:val="32"/>
          <w:highlight w:val="none"/>
          <w:lang w:eastAsia="zh-CN"/>
        </w:rPr>
        <w:t>了</w:t>
      </w:r>
      <w:r>
        <w:rPr>
          <w:rFonts w:hint="default" w:ascii="Times New Roman" w:hAnsi="Times New Roman" w:eastAsia="仿宋_GB2312" w:cs="Times New Roman"/>
          <w:color w:val="auto"/>
          <w:sz w:val="32"/>
          <w:szCs w:val="32"/>
          <w:highlight w:val="none"/>
        </w:rPr>
        <w:t>不发生区域性重大动物疫情的底线</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为保障</w:t>
      </w:r>
      <w:r>
        <w:rPr>
          <w:rFonts w:hint="default" w:ascii="Times New Roman" w:hAnsi="Times New Roman" w:eastAsia="仿宋_GB2312" w:cs="Times New Roman"/>
          <w:color w:val="auto"/>
          <w:sz w:val="32"/>
          <w:szCs w:val="32"/>
          <w:highlight w:val="none"/>
        </w:rPr>
        <w:t>畜牧业生产安全、畜产品质量安全、生物安全、公共卫生安全和生态安全</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促进畜牧业高质量发展，巩固拓展脱贫攻坚成果，推进乡村振兴，实现</w:t>
      </w:r>
      <w:r>
        <w:rPr>
          <w:rFonts w:hint="default" w:ascii="Times New Roman" w:hAnsi="Times New Roman" w:eastAsia="仿宋_GB2312" w:cs="Times New Roman"/>
          <w:color w:val="auto"/>
          <w:sz w:val="32"/>
          <w:szCs w:val="32"/>
          <w:highlight w:val="none"/>
        </w:rPr>
        <w:t>新疆社会稳定和长久安的总目标</w:t>
      </w:r>
      <w:r>
        <w:rPr>
          <w:rFonts w:hint="default" w:ascii="Times New Roman" w:hAnsi="Times New Roman" w:eastAsia="仿宋_GB2312" w:cs="Times New Roman"/>
          <w:color w:val="auto"/>
          <w:sz w:val="32"/>
          <w:szCs w:val="32"/>
          <w:highlight w:val="none"/>
          <w:lang w:val="en-US" w:eastAsia="zh-CN"/>
        </w:rPr>
        <w:t>发挥了有力的支撑保障作用</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kinsoku/>
        <w:wordWrap/>
        <w:overflowPunct/>
        <w:topLinePunct w:val="0"/>
        <w:autoSpaceDE/>
        <w:autoSpaceDN/>
        <w:bidi w:val="0"/>
        <w:adjustRightInd w:val="0"/>
        <w:snapToGrid/>
        <w:spacing w:line="560" w:lineRule="atLeast"/>
        <w:ind w:firstLine="481" w:firstLineChars="150"/>
        <w:textAlignment w:val="auto"/>
        <w:rPr>
          <w:rFonts w:hint="default" w:ascii="Times New Roman" w:hAnsi="Times New Roman" w:eastAsia="楷体_GB2312" w:cs="Times New Roman"/>
          <w:b/>
          <w:bCs/>
          <w:color w:val="auto"/>
          <w:sz w:val="32"/>
          <w:szCs w:val="32"/>
          <w:highlight w:val="none"/>
          <w:lang w:eastAsia="zh-CN"/>
        </w:rPr>
      </w:pPr>
      <w:r>
        <w:rPr>
          <w:rFonts w:hint="default" w:ascii="Times New Roman" w:hAnsi="Times New Roman" w:eastAsia="楷体_GB2312" w:cs="Times New Roman"/>
          <w:b/>
          <w:bCs/>
          <w:color w:val="auto"/>
          <w:sz w:val="32"/>
          <w:szCs w:val="32"/>
          <w:highlight w:val="none"/>
        </w:rPr>
        <w:t>（</w:t>
      </w:r>
      <w:r>
        <w:rPr>
          <w:rFonts w:hint="eastAsia" w:ascii="Times New Roman" w:hAnsi="Times New Roman" w:eastAsia="楷体_GB2312" w:cs="Times New Roman"/>
          <w:b/>
          <w:bCs/>
          <w:color w:val="auto"/>
          <w:sz w:val="32"/>
          <w:szCs w:val="32"/>
          <w:highlight w:val="none"/>
          <w:lang w:val="en-US" w:eastAsia="zh-CN"/>
        </w:rPr>
        <w:t>四</w:t>
      </w:r>
      <w:r>
        <w:rPr>
          <w:rFonts w:hint="default" w:ascii="Times New Roman" w:hAnsi="Times New Roman" w:eastAsia="楷体_GB2312" w:cs="Times New Roman"/>
          <w:b/>
          <w:bCs/>
          <w:color w:val="auto"/>
          <w:sz w:val="32"/>
          <w:szCs w:val="32"/>
          <w:highlight w:val="none"/>
        </w:rPr>
        <w:t>）绩效目标完成情况分析</w:t>
      </w:r>
      <w:r>
        <w:rPr>
          <w:rFonts w:hint="default" w:ascii="Times New Roman" w:hAnsi="Times New Roman" w:eastAsia="楷体_GB2312" w:cs="Times New Roman"/>
          <w:b/>
          <w:bCs/>
          <w:color w:val="auto"/>
          <w:sz w:val="32"/>
          <w:szCs w:val="32"/>
          <w:highlight w:val="none"/>
          <w:lang w:eastAsia="zh-CN"/>
        </w:rPr>
        <w:t>。</w:t>
      </w:r>
    </w:p>
    <w:p>
      <w:pPr>
        <w:keepNext w:val="0"/>
        <w:keepLines w:val="0"/>
        <w:pageBreakBefore w:val="0"/>
        <w:widowControl/>
        <w:kinsoku/>
        <w:wordWrap/>
        <w:overflowPunct/>
        <w:topLinePunct w:val="0"/>
        <w:autoSpaceDE/>
        <w:autoSpaceDN/>
        <w:bidi w:val="0"/>
        <w:adjustRightInd w:val="0"/>
        <w:snapToGrid/>
        <w:spacing w:line="560" w:lineRule="atLeast"/>
        <w:ind w:firstLine="641"/>
        <w:textAlignment w:val="auto"/>
        <w:outlineLvl w:val="9"/>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rPr>
        <w:t>1.</w:t>
      </w:r>
      <w:r>
        <w:rPr>
          <w:rFonts w:hint="default" w:ascii="Times New Roman" w:hAnsi="Times New Roman" w:eastAsia="仿宋_GB2312" w:cs="Times New Roman"/>
          <w:b/>
          <w:bCs/>
          <w:color w:val="auto"/>
          <w:sz w:val="32"/>
          <w:szCs w:val="32"/>
          <w:highlight w:val="none"/>
          <w:lang w:val="en-US" w:eastAsia="zh-CN"/>
        </w:rPr>
        <w:t xml:space="preserve"> </w:t>
      </w:r>
      <w:r>
        <w:rPr>
          <w:rFonts w:hint="default" w:ascii="Times New Roman" w:hAnsi="Times New Roman" w:eastAsia="仿宋_GB2312" w:cs="Times New Roman"/>
          <w:b/>
          <w:bCs/>
          <w:color w:val="auto"/>
          <w:sz w:val="32"/>
          <w:szCs w:val="32"/>
          <w:highlight w:val="none"/>
        </w:rPr>
        <w:t>产出指标完成情况分析</w:t>
      </w:r>
      <w:r>
        <w:rPr>
          <w:rFonts w:hint="default" w:ascii="Times New Roman" w:hAnsi="Times New Roman" w:eastAsia="仿宋_GB2312" w:cs="Times New Roman"/>
          <w:b/>
          <w:bCs/>
          <w:color w:val="auto"/>
          <w:sz w:val="32"/>
          <w:szCs w:val="32"/>
          <w:highlight w:val="none"/>
          <w:lang w:eastAsia="zh-CN"/>
        </w:rPr>
        <w:t>。</w:t>
      </w:r>
    </w:p>
    <w:p>
      <w:pPr>
        <w:keepNext w:val="0"/>
        <w:keepLines w:val="0"/>
        <w:pageBreakBefore w:val="0"/>
        <w:widowControl/>
        <w:kinsoku/>
        <w:wordWrap/>
        <w:overflowPunct/>
        <w:topLinePunct w:val="0"/>
        <w:autoSpaceDE/>
        <w:autoSpaceDN/>
        <w:bidi w:val="0"/>
        <w:adjustRightInd w:val="0"/>
        <w:snapToGrid/>
        <w:spacing w:line="560" w:lineRule="atLeast"/>
        <w:ind w:firstLine="641"/>
        <w:textAlignment w:val="auto"/>
        <w:outlineLvl w:val="9"/>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（1）数量指标</w:t>
      </w:r>
    </w:p>
    <w:p>
      <w:pPr>
        <w:keepNext w:val="0"/>
        <w:keepLines w:val="0"/>
        <w:pageBreakBefore w:val="0"/>
        <w:widowControl/>
        <w:kinsoku/>
        <w:wordWrap/>
        <w:overflowPunct/>
        <w:topLinePunct w:val="0"/>
        <w:autoSpaceDE/>
        <w:autoSpaceDN/>
        <w:bidi w:val="0"/>
        <w:adjustRightInd w:val="0"/>
        <w:snapToGrid/>
        <w:spacing w:line="560" w:lineRule="atLeast"/>
        <w:ind w:firstLine="641"/>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a.</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财政部随文下达强制免疫病种应免畜禽的免疫密度指标，指标值为≥90%以上，新疆强制免疫病种应免畜禽的免疫密度实际完成90%</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完成率为100%，偏差率0%</w:t>
      </w:r>
      <w:r>
        <w:rPr>
          <w:rFonts w:hint="default" w:ascii="Times New Roman" w:hAnsi="Times New Roman" w:eastAsia="仿宋_GB2312" w:cs="Times New Roman"/>
          <w:color w:val="auto"/>
          <w:sz w:val="32"/>
          <w:szCs w:val="32"/>
          <w:highlight w:val="none"/>
        </w:rPr>
        <w:t>。</w:t>
      </w:r>
    </w:p>
    <w:p>
      <w:pPr>
        <w:pStyle w:val="5"/>
        <w:keepNext w:val="0"/>
        <w:keepLines w:val="0"/>
        <w:pageBreakBefore w:val="0"/>
        <w:kinsoku/>
        <w:wordWrap/>
        <w:overflowPunct/>
        <w:topLinePunct w:val="0"/>
        <w:autoSpaceDE/>
        <w:autoSpaceDN/>
        <w:bidi w:val="0"/>
        <w:snapToGrid/>
        <w:spacing w:after="0" w:line="560" w:lineRule="atLeast"/>
        <w:ind w:firstLine="641"/>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rPr>
        <w:t>b.</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财政部随文下达</w:t>
      </w:r>
      <w:r>
        <w:rPr>
          <w:rFonts w:hint="default" w:ascii="Times New Roman" w:hAnsi="Times New Roman" w:eastAsia="仿宋_GB2312" w:cs="Times New Roman"/>
          <w:color w:val="auto"/>
          <w:sz w:val="32"/>
          <w:szCs w:val="32"/>
          <w:highlight w:val="none"/>
          <w:lang w:eastAsia="zh-CN"/>
        </w:rPr>
        <w:t>强</w:t>
      </w:r>
      <w:r>
        <w:rPr>
          <w:rFonts w:hint="default" w:ascii="Times New Roman" w:hAnsi="Times New Roman" w:eastAsia="仿宋_GB2312" w:cs="Times New Roman"/>
          <w:color w:val="auto"/>
          <w:sz w:val="32"/>
          <w:szCs w:val="32"/>
          <w:highlight w:val="none"/>
        </w:rPr>
        <w:t>制扑杀补助</w:t>
      </w:r>
      <w:r>
        <w:rPr>
          <w:rFonts w:hint="default" w:ascii="Times New Roman" w:hAnsi="Times New Roman" w:eastAsia="仿宋_GB2312" w:cs="Times New Roman"/>
          <w:color w:val="auto"/>
          <w:sz w:val="32"/>
          <w:szCs w:val="32"/>
          <w:highlight w:val="none"/>
          <w:lang w:eastAsia="zh-CN"/>
        </w:rPr>
        <w:t>数量（头、只）指标</w:t>
      </w:r>
      <w:r>
        <w:rPr>
          <w:rFonts w:hint="default" w:ascii="Times New Roman" w:hAnsi="Times New Roman" w:eastAsia="仿宋_GB2312" w:cs="Times New Roman"/>
          <w:color w:val="auto"/>
          <w:sz w:val="32"/>
          <w:szCs w:val="32"/>
          <w:highlight w:val="none"/>
        </w:rPr>
        <w:t>，指标值为</w:t>
      </w:r>
      <w:r>
        <w:rPr>
          <w:rFonts w:hint="default" w:ascii="Times New Roman" w:hAnsi="Times New Roman" w:eastAsia="仿宋_GB2312" w:cs="Times New Roman"/>
          <w:color w:val="auto"/>
          <w:sz w:val="32"/>
          <w:szCs w:val="32"/>
          <w:highlight w:val="none"/>
          <w:lang w:val="en-US" w:eastAsia="zh-CN"/>
        </w:rPr>
        <w:t>13506</w:t>
      </w:r>
      <w:r>
        <w:rPr>
          <w:rFonts w:hint="default" w:ascii="Times New Roman" w:hAnsi="Times New Roman" w:eastAsia="仿宋_GB2312" w:cs="Times New Roman"/>
          <w:color w:val="auto"/>
          <w:sz w:val="32"/>
          <w:szCs w:val="32"/>
          <w:highlight w:val="none"/>
          <w:lang w:eastAsia="zh-CN"/>
        </w:rPr>
        <w:t>（头、只）</w:t>
      </w:r>
      <w:r>
        <w:rPr>
          <w:rFonts w:hint="default" w:ascii="Times New Roman" w:hAnsi="Times New Roman" w:eastAsia="仿宋_GB2312" w:cs="Times New Roman"/>
          <w:color w:val="auto"/>
          <w:sz w:val="32"/>
          <w:szCs w:val="32"/>
          <w:highlight w:val="none"/>
        </w:rPr>
        <w:t>，新疆实际完成值为</w:t>
      </w:r>
      <w:r>
        <w:rPr>
          <w:rFonts w:hint="eastAsia" w:ascii="Times New Roman" w:hAnsi="Times New Roman" w:eastAsia="仿宋_GB2312" w:cs="Times New Roman"/>
          <w:color w:val="auto"/>
          <w:sz w:val="32"/>
          <w:szCs w:val="32"/>
          <w:highlight w:val="none"/>
          <w:lang w:val="en-US" w:eastAsia="zh-CN"/>
        </w:rPr>
        <w:t>12779</w:t>
      </w:r>
      <w:r>
        <w:rPr>
          <w:rFonts w:hint="default" w:ascii="Times New Roman" w:hAnsi="Times New Roman" w:eastAsia="仿宋_GB2312" w:cs="Times New Roman"/>
          <w:color w:val="auto"/>
          <w:sz w:val="32"/>
          <w:szCs w:val="32"/>
          <w:highlight w:val="none"/>
          <w:lang w:eastAsia="zh-CN"/>
        </w:rPr>
        <w:t>（头、只）</w:t>
      </w:r>
      <w:r>
        <w:rPr>
          <w:rFonts w:hint="default" w:ascii="Times New Roman" w:hAnsi="Times New Roman" w:eastAsia="仿宋_GB2312" w:cs="Times New Roman"/>
          <w:color w:val="auto"/>
          <w:sz w:val="32"/>
          <w:szCs w:val="32"/>
          <w:highlight w:val="none"/>
        </w:rPr>
        <w:t>，完成率为</w:t>
      </w:r>
      <w:r>
        <w:rPr>
          <w:rFonts w:hint="eastAsia" w:ascii="Times New Roman" w:hAnsi="Times New Roman" w:eastAsia="仿宋_GB2312" w:cs="Times New Roman"/>
          <w:color w:val="auto"/>
          <w:sz w:val="32"/>
          <w:szCs w:val="32"/>
          <w:highlight w:val="none"/>
          <w:lang w:val="en-US" w:eastAsia="zh-CN"/>
        </w:rPr>
        <w:t>94.48</w:t>
      </w:r>
      <w:r>
        <w:rPr>
          <w:rFonts w:hint="default" w:ascii="Times New Roman" w:hAnsi="Times New Roman" w:eastAsia="仿宋_GB2312" w:cs="Times New Roman"/>
          <w:color w:val="auto"/>
          <w:sz w:val="32"/>
          <w:szCs w:val="32"/>
          <w:highlight w:val="none"/>
        </w:rPr>
        <w:t>%，偏差率为</w:t>
      </w:r>
      <w:r>
        <w:rPr>
          <w:rFonts w:hint="eastAsia" w:ascii="Times New Roman" w:hAnsi="Times New Roman" w:eastAsia="仿宋_GB2312" w:cs="Times New Roman"/>
          <w:color w:val="auto"/>
          <w:sz w:val="32"/>
          <w:szCs w:val="32"/>
          <w:highlight w:val="none"/>
          <w:lang w:val="en-US" w:eastAsia="zh-CN"/>
        </w:rPr>
        <w:t>5.52</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Hans"/>
        </w:rPr>
        <w:t>偏差</w:t>
      </w:r>
      <w:r>
        <w:rPr>
          <w:rFonts w:hint="default" w:ascii="Times New Roman" w:hAnsi="Times New Roman" w:eastAsia="仿宋_GB2312" w:cs="Times New Roman"/>
          <w:color w:val="auto"/>
          <w:sz w:val="32"/>
          <w:szCs w:val="32"/>
          <w:highlight w:val="none"/>
          <w:lang w:eastAsia="zh-CN"/>
        </w:rPr>
        <w:t>原因：阿勒泰地区</w:t>
      </w:r>
      <w:r>
        <w:rPr>
          <w:rFonts w:hint="eastAsia" w:ascii="Times New Roman" w:hAnsi="Times New Roman" w:eastAsia="仿宋_GB2312" w:cs="Times New Roman"/>
          <w:color w:val="auto"/>
          <w:sz w:val="32"/>
          <w:szCs w:val="32"/>
          <w:highlight w:val="none"/>
          <w:lang w:val="en-US" w:eastAsia="zh-CN"/>
        </w:rPr>
        <w:t>379</w:t>
      </w:r>
      <w:r>
        <w:rPr>
          <w:rFonts w:hint="default" w:ascii="Times New Roman" w:hAnsi="Times New Roman" w:eastAsia="仿宋_GB2312" w:cs="Times New Roman"/>
          <w:color w:val="auto"/>
          <w:sz w:val="32"/>
          <w:szCs w:val="32"/>
          <w:highlight w:val="none"/>
          <w:lang w:eastAsia="zh-CN"/>
        </w:rPr>
        <w:t>（头、只）</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和田地区334（头、只）、</w:t>
      </w:r>
      <w:r>
        <w:rPr>
          <w:rFonts w:hint="eastAsia" w:ascii="Times New Roman" w:hAnsi="Times New Roman" w:eastAsia="仿宋_GB2312" w:cs="Times New Roman"/>
          <w:color w:val="auto"/>
          <w:sz w:val="32"/>
          <w:szCs w:val="32"/>
          <w:highlight w:val="none"/>
          <w:lang w:eastAsia="zh-CN"/>
        </w:rPr>
        <w:t>喀什地区</w:t>
      </w:r>
      <w:r>
        <w:rPr>
          <w:rFonts w:hint="eastAsia" w:ascii="Times New Roman" w:hAnsi="Times New Roman" w:eastAsia="仿宋_GB2312" w:cs="Times New Roman"/>
          <w:color w:val="auto"/>
          <w:sz w:val="32"/>
          <w:szCs w:val="32"/>
          <w:highlight w:val="none"/>
          <w:lang w:val="en-US" w:eastAsia="zh-CN"/>
        </w:rPr>
        <w:t>14（头、只）或因日常管理不够规范、或因协调推进不到位等原因导致未按时完成</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kinsoku/>
        <w:wordWrap/>
        <w:overflowPunct/>
        <w:topLinePunct w:val="0"/>
        <w:autoSpaceDE/>
        <w:autoSpaceDN/>
        <w:bidi w:val="0"/>
        <w:adjustRightInd w:val="0"/>
        <w:snapToGrid/>
        <w:spacing w:line="560" w:lineRule="atLeast"/>
        <w:ind w:firstLine="641"/>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c.</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财政部随文下达养殖环节病死猪无害化处理补助头数</w:t>
      </w:r>
      <w:r>
        <w:rPr>
          <w:rFonts w:hint="default" w:ascii="Times New Roman" w:hAnsi="Times New Roman" w:eastAsia="仿宋_GB2312" w:cs="Times New Roman"/>
          <w:color w:val="auto"/>
          <w:sz w:val="32"/>
          <w:szCs w:val="32"/>
          <w:highlight w:val="none"/>
          <w:lang w:eastAsia="zh-CN"/>
        </w:rPr>
        <w:t>指标</w:t>
      </w:r>
      <w:r>
        <w:rPr>
          <w:rFonts w:hint="default" w:ascii="Times New Roman" w:hAnsi="Times New Roman" w:eastAsia="仿宋_GB2312" w:cs="Times New Roman"/>
          <w:color w:val="auto"/>
          <w:sz w:val="32"/>
          <w:szCs w:val="32"/>
          <w:highlight w:val="none"/>
        </w:rPr>
        <w:t>，指标值为</w:t>
      </w:r>
      <w:r>
        <w:rPr>
          <w:rFonts w:hint="default" w:ascii="Times New Roman" w:hAnsi="Times New Roman" w:eastAsia="仿宋_GB2312" w:cs="Times New Roman"/>
          <w:color w:val="auto"/>
          <w:sz w:val="32"/>
          <w:szCs w:val="32"/>
          <w:highlight w:val="none"/>
          <w:lang w:val="en-US" w:eastAsia="zh-CN"/>
        </w:rPr>
        <w:t>81361</w:t>
      </w:r>
      <w:r>
        <w:rPr>
          <w:rFonts w:hint="default" w:ascii="Times New Roman" w:hAnsi="Times New Roman" w:eastAsia="仿宋_GB2312" w:cs="Times New Roman"/>
          <w:color w:val="auto"/>
          <w:sz w:val="32"/>
          <w:szCs w:val="32"/>
          <w:highlight w:val="none"/>
        </w:rPr>
        <w:t>头，新疆实际完成值</w:t>
      </w:r>
      <w:r>
        <w:rPr>
          <w:rFonts w:hint="default" w:ascii="Times New Roman" w:hAnsi="Times New Roman" w:eastAsia="仿宋_GB2312" w:cs="Times New Roman"/>
          <w:color w:val="auto"/>
          <w:sz w:val="32"/>
          <w:szCs w:val="32"/>
          <w:highlight w:val="none"/>
          <w:lang w:eastAsia="zh-CN"/>
        </w:rPr>
        <w:t>为</w:t>
      </w:r>
      <w:r>
        <w:rPr>
          <w:rFonts w:hint="default" w:ascii="Times New Roman" w:hAnsi="Times New Roman" w:eastAsia="仿宋_GB2312" w:cs="Times New Roman"/>
          <w:color w:val="auto"/>
          <w:sz w:val="32"/>
          <w:szCs w:val="32"/>
          <w:highlight w:val="none"/>
          <w:lang w:val="en-US" w:eastAsia="zh-CN"/>
        </w:rPr>
        <w:t>74411</w:t>
      </w:r>
      <w:r>
        <w:rPr>
          <w:rFonts w:hint="default" w:ascii="Times New Roman" w:hAnsi="Times New Roman" w:eastAsia="仿宋_GB2312" w:cs="Times New Roman"/>
          <w:color w:val="auto"/>
          <w:sz w:val="32"/>
          <w:szCs w:val="32"/>
          <w:highlight w:val="none"/>
        </w:rPr>
        <w:t>头，完成率</w:t>
      </w:r>
      <w:r>
        <w:rPr>
          <w:rFonts w:hint="default" w:ascii="Times New Roman" w:hAnsi="Times New Roman" w:eastAsia="仿宋_GB2312" w:cs="Times New Roman"/>
          <w:color w:val="auto"/>
          <w:sz w:val="32"/>
          <w:szCs w:val="32"/>
          <w:highlight w:val="none"/>
          <w:lang w:val="en-US" w:eastAsia="zh-CN"/>
        </w:rPr>
        <w:t>91.46</w:t>
      </w:r>
      <w:r>
        <w:rPr>
          <w:rFonts w:hint="default" w:ascii="Times New Roman" w:hAnsi="Times New Roman" w:eastAsia="仿宋_GB2312" w:cs="Times New Roman"/>
          <w:color w:val="auto"/>
          <w:sz w:val="32"/>
          <w:szCs w:val="32"/>
          <w:highlight w:val="none"/>
        </w:rPr>
        <w:t>%，偏差率为</w:t>
      </w:r>
      <w:r>
        <w:rPr>
          <w:rFonts w:hint="default" w:ascii="Times New Roman" w:hAnsi="Times New Roman" w:eastAsia="仿宋_GB2312" w:cs="Times New Roman"/>
          <w:color w:val="auto"/>
          <w:sz w:val="32"/>
          <w:szCs w:val="32"/>
          <w:highlight w:val="none"/>
          <w:lang w:val="en-US" w:eastAsia="zh-CN"/>
        </w:rPr>
        <w:t>8.54</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Hans"/>
        </w:rPr>
        <w:t>偏差</w:t>
      </w:r>
      <w:r>
        <w:rPr>
          <w:rFonts w:hint="default" w:ascii="Times New Roman" w:hAnsi="Times New Roman" w:eastAsia="仿宋_GB2312" w:cs="Times New Roman"/>
          <w:color w:val="auto"/>
          <w:sz w:val="32"/>
          <w:szCs w:val="32"/>
          <w:highlight w:val="none"/>
          <w:lang w:val="en-US" w:eastAsia="zh-CN"/>
        </w:rPr>
        <w:t>原因：</w:t>
      </w:r>
      <w:r>
        <w:rPr>
          <w:rFonts w:hint="eastAsia" w:ascii="仿宋_GB2312" w:hAnsi="仿宋_GB2312" w:eastAsia="仿宋_GB2312" w:cs="仿宋_GB2312"/>
          <w:color w:val="auto"/>
          <w:kern w:val="2"/>
          <w:sz w:val="32"/>
          <w:szCs w:val="32"/>
          <w:highlight w:val="none"/>
          <w:lang w:val="en-US" w:eastAsia="zh-CN" w:bidi="ar-SA"/>
        </w:rPr>
        <w:t>由于生猪存栏量受市场价格、新冠疫情等因素影响波动较大，下达的病死生猪处理任务头数（来年的估值）与实际病死生猪处理头数出入较大，致使资金实际使用率较低。</w:t>
      </w:r>
    </w:p>
    <w:p>
      <w:pPr>
        <w:pStyle w:val="5"/>
        <w:keepNext w:val="0"/>
        <w:keepLines w:val="0"/>
        <w:pageBreakBefore w:val="0"/>
        <w:kinsoku/>
        <w:wordWrap/>
        <w:overflowPunct/>
        <w:topLinePunct w:val="0"/>
        <w:autoSpaceDE/>
        <w:autoSpaceDN/>
        <w:bidi w:val="0"/>
        <w:snapToGrid/>
        <w:spacing w:after="0" w:line="560" w:lineRule="atLeast"/>
        <w:ind w:firstLine="641"/>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d.</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财政部随文下达完成包虫病疫区犬</w:t>
      </w:r>
      <w:r>
        <w:rPr>
          <w:rFonts w:hint="default" w:ascii="Times New Roman" w:hAnsi="Times New Roman" w:eastAsia="仿宋_GB2312" w:cs="Times New Roman"/>
          <w:color w:val="auto"/>
          <w:sz w:val="32"/>
          <w:szCs w:val="32"/>
          <w:highlight w:val="none"/>
          <w:lang w:eastAsia="zh-CN"/>
        </w:rPr>
        <w:t>的驱虫数量（万只）</w:t>
      </w:r>
      <w:r>
        <w:rPr>
          <w:rFonts w:hint="default" w:ascii="Times New Roman" w:hAnsi="Times New Roman" w:eastAsia="仿宋_GB2312" w:cs="Times New Roman"/>
          <w:color w:val="auto"/>
          <w:sz w:val="32"/>
          <w:szCs w:val="32"/>
          <w:highlight w:val="none"/>
        </w:rPr>
        <w:t>，指标值为51.36万只，新疆实际完成值</w:t>
      </w:r>
      <w:r>
        <w:rPr>
          <w:rFonts w:hint="default" w:ascii="Times New Roman" w:hAnsi="Times New Roman" w:eastAsia="仿宋_GB2312" w:cs="Times New Roman"/>
          <w:color w:val="auto"/>
          <w:sz w:val="32"/>
          <w:szCs w:val="32"/>
          <w:highlight w:val="none"/>
          <w:lang w:eastAsia="zh-CN"/>
        </w:rPr>
        <w:t>为</w:t>
      </w:r>
      <w:r>
        <w:rPr>
          <w:rFonts w:hint="default" w:ascii="Times New Roman" w:hAnsi="Times New Roman" w:eastAsia="仿宋_GB2312" w:cs="Times New Roman"/>
          <w:color w:val="auto"/>
          <w:sz w:val="32"/>
          <w:szCs w:val="32"/>
          <w:highlight w:val="none"/>
          <w:lang w:val="en-US" w:eastAsia="zh-CN"/>
        </w:rPr>
        <w:t>51.36</w:t>
      </w:r>
      <w:r>
        <w:rPr>
          <w:rFonts w:hint="default" w:ascii="Times New Roman" w:hAnsi="Times New Roman" w:eastAsia="仿宋_GB2312" w:cs="Times New Roman"/>
          <w:color w:val="auto"/>
          <w:sz w:val="32"/>
          <w:szCs w:val="32"/>
          <w:highlight w:val="none"/>
        </w:rPr>
        <w:t>万只，完成率</w:t>
      </w:r>
      <w:r>
        <w:rPr>
          <w:rFonts w:hint="default" w:ascii="Times New Roman" w:hAnsi="Times New Roman" w:eastAsia="仿宋_GB2312" w:cs="Times New Roman"/>
          <w:color w:val="auto"/>
          <w:sz w:val="32"/>
          <w:szCs w:val="32"/>
          <w:highlight w:val="none"/>
          <w:lang w:val="en-US" w:eastAsia="zh-CN"/>
        </w:rPr>
        <w:t>100</w:t>
      </w:r>
      <w:r>
        <w:rPr>
          <w:rFonts w:hint="default" w:ascii="Times New Roman" w:hAnsi="Times New Roman" w:eastAsia="仿宋_GB2312" w:cs="Times New Roman"/>
          <w:color w:val="auto"/>
          <w:sz w:val="32"/>
          <w:szCs w:val="32"/>
          <w:highlight w:val="none"/>
        </w:rPr>
        <w:t>%，偏差率为</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w:t>
      </w:r>
    </w:p>
    <w:p>
      <w:pPr>
        <w:keepNext w:val="0"/>
        <w:keepLines w:val="0"/>
        <w:pageBreakBefore w:val="0"/>
        <w:widowControl/>
        <w:kinsoku/>
        <w:wordWrap/>
        <w:overflowPunct/>
        <w:topLinePunct w:val="0"/>
        <w:autoSpaceDE/>
        <w:autoSpaceDN/>
        <w:bidi w:val="0"/>
        <w:adjustRightInd w:val="0"/>
        <w:snapToGrid/>
        <w:spacing w:line="560" w:lineRule="atLeast"/>
        <w:ind w:firstLine="641"/>
        <w:textAlignment w:val="auto"/>
        <w:outlineLvl w:val="9"/>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（2）质量指标</w:t>
      </w:r>
    </w:p>
    <w:p>
      <w:pPr>
        <w:pStyle w:val="5"/>
        <w:keepNext w:val="0"/>
        <w:keepLines w:val="0"/>
        <w:pageBreakBefore w:val="0"/>
        <w:kinsoku/>
        <w:wordWrap/>
        <w:overflowPunct/>
        <w:topLinePunct w:val="0"/>
        <w:autoSpaceDE/>
        <w:autoSpaceDN/>
        <w:bidi w:val="0"/>
        <w:snapToGrid/>
        <w:spacing w:after="0" w:line="560" w:lineRule="atLeast"/>
        <w:ind w:firstLine="641"/>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rPr>
        <w:t>a.</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财政部随文下达中央财政补助经费使用率指标，指标值为100%</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新疆实际完成</w:t>
      </w:r>
      <w:r>
        <w:rPr>
          <w:rFonts w:hint="default" w:ascii="Times New Roman" w:hAnsi="Times New Roman" w:eastAsia="仿宋_GB2312" w:cs="Times New Roman"/>
          <w:color w:val="auto"/>
          <w:sz w:val="32"/>
          <w:szCs w:val="32"/>
          <w:highlight w:val="none"/>
          <w:lang w:eastAsia="zh-CN"/>
        </w:rPr>
        <w:t>值为</w:t>
      </w:r>
      <w:r>
        <w:rPr>
          <w:rFonts w:hint="default" w:ascii="Times New Roman" w:hAnsi="Times New Roman" w:eastAsia="仿宋_GB2312" w:cs="Times New Roman"/>
          <w:color w:val="auto"/>
          <w:sz w:val="32"/>
          <w:szCs w:val="32"/>
          <w:highlight w:val="none"/>
          <w:lang w:val="en-US" w:eastAsia="zh-CN"/>
        </w:rPr>
        <w:t>97.</w:t>
      </w:r>
      <w:r>
        <w:rPr>
          <w:rFonts w:hint="eastAsia" w:ascii="Times New Roman" w:hAnsi="Times New Roman" w:eastAsia="仿宋_GB2312" w:cs="Times New Roman"/>
          <w:color w:val="auto"/>
          <w:sz w:val="32"/>
          <w:szCs w:val="32"/>
          <w:highlight w:val="none"/>
          <w:lang w:val="en-US" w:eastAsia="zh-CN"/>
        </w:rPr>
        <w:t>69</w:t>
      </w:r>
      <w:r>
        <w:rPr>
          <w:rFonts w:hint="default" w:ascii="Times New Roman" w:hAnsi="Times New Roman" w:eastAsia="仿宋_GB2312" w:cs="Times New Roman"/>
          <w:color w:val="auto"/>
          <w:sz w:val="32"/>
          <w:szCs w:val="32"/>
          <w:highlight w:val="none"/>
        </w:rPr>
        <w:t>%，完成率</w:t>
      </w:r>
      <w:r>
        <w:rPr>
          <w:rFonts w:hint="default" w:ascii="Times New Roman" w:hAnsi="Times New Roman" w:eastAsia="仿宋_GB2312" w:cs="Times New Roman"/>
          <w:color w:val="auto"/>
          <w:sz w:val="32"/>
          <w:szCs w:val="32"/>
          <w:highlight w:val="none"/>
          <w:lang w:val="en-US" w:eastAsia="zh-CN"/>
        </w:rPr>
        <w:t>97.</w:t>
      </w:r>
      <w:r>
        <w:rPr>
          <w:rFonts w:hint="eastAsia" w:ascii="Times New Roman" w:hAnsi="Times New Roman" w:eastAsia="仿宋_GB2312" w:cs="Times New Roman"/>
          <w:color w:val="auto"/>
          <w:sz w:val="32"/>
          <w:szCs w:val="32"/>
          <w:highlight w:val="none"/>
          <w:lang w:val="en-US" w:eastAsia="zh-CN"/>
        </w:rPr>
        <w:t>69</w:t>
      </w:r>
      <w:r>
        <w:rPr>
          <w:rFonts w:hint="default" w:ascii="Times New Roman" w:hAnsi="Times New Roman" w:eastAsia="仿宋_GB2312" w:cs="Times New Roman"/>
          <w:color w:val="auto"/>
          <w:sz w:val="32"/>
          <w:szCs w:val="32"/>
          <w:highlight w:val="none"/>
        </w:rPr>
        <w:t>%，偏差率为</w:t>
      </w:r>
      <w:r>
        <w:rPr>
          <w:rFonts w:hint="default" w:ascii="Times New Roman" w:hAnsi="Times New Roman" w:eastAsia="仿宋_GB2312" w:cs="Times New Roman"/>
          <w:color w:val="auto"/>
          <w:sz w:val="32"/>
          <w:szCs w:val="32"/>
          <w:highlight w:val="none"/>
          <w:lang w:val="en-US" w:eastAsia="zh-CN"/>
        </w:rPr>
        <w:t>2.</w:t>
      </w:r>
      <w:r>
        <w:rPr>
          <w:rFonts w:hint="eastAsia" w:ascii="Times New Roman" w:hAnsi="Times New Roman" w:eastAsia="仿宋_GB2312" w:cs="Times New Roman"/>
          <w:color w:val="auto"/>
          <w:sz w:val="32"/>
          <w:szCs w:val="32"/>
          <w:highlight w:val="none"/>
          <w:lang w:val="en-US" w:eastAsia="zh-CN"/>
        </w:rPr>
        <w:t>31</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Hans"/>
        </w:rPr>
        <w:t>偏差</w:t>
      </w:r>
      <w:r>
        <w:rPr>
          <w:rFonts w:hint="default" w:ascii="Times New Roman" w:hAnsi="Times New Roman" w:eastAsia="仿宋_GB2312" w:cs="Times New Roman"/>
          <w:color w:val="auto"/>
          <w:sz w:val="32"/>
          <w:szCs w:val="32"/>
          <w:highlight w:val="none"/>
          <w:lang w:val="en-US" w:eastAsia="zh-CN"/>
        </w:rPr>
        <w:t>原因：2022年8月起，新疆各地（州、市）陆续</w:t>
      </w:r>
      <w:r>
        <w:rPr>
          <w:rFonts w:hint="eastAsia" w:ascii="Times New Roman" w:hAnsi="Times New Roman" w:eastAsia="仿宋_GB2312" w:cs="Times New Roman"/>
          <w:color w:val="auto"/>
          <w:sz w:val="32"/>
          <w:szCs w:val="32"/>
          <w:highlight w:val="none"/>
          <w:lang w:val="en-US" w:eastAsia="zh-CN"/>
        </w:rPr>
        <w:t>发生</w:t>
      </w:r>
      <w:r>
        <w:rPr>
          <w:rFonts w:hint="default" w:ascii="Times New Roman" w:hAnsi="Times New Roman" w:eastAsia="仿宋_GB2312" w:cs="Times New Roman"/>
          <w:color w:val="auto"/>
          <w:sz w:val="32"/>
          <w:szCs w:val="32"/>
          <w:highlight w:val="none"/>
          <w:lang w:val="en-US" w:eastAsia="zh-CN"/>
        </w:rPr>
        <w:t>新冠肺炎疫情，多项工作受到影响，资金拨付执行未能按原计划进行，导致部分结转。</w:t>
      </w:r>
    </w:p>
    <w:p>
      <w:pPr>
        <w:pStyle w:val="5"/>
        <w:keepNext w:val="0"/>
        <w:keepLines w:val="0"/>
        <w:pageBreakBefore w:val="0"/>
        <w:kinsoku/>
        <w:wordWrap/>
        <w:overflowPunct/>
        <w:topLinePunct w:val="0"/>
        <w:autoSpaceDE/>
        <w:autoSpaceDN/>
        <w:bidi w:val="0"/>
        <w:snapToGrid/>
        <w:spacing w:after="0" w:line="560" w:lineRule="atLeast"/>
        <w:ind w:firstLine="641"/>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b.</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财政部随文下达依法对重大动物疫情处置率指标，指标值为100%</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新疆实际发生、查堵</w:t>
      </w:r>
      <w:r>
        <w:rPr>
          <w:rFonts w:hint="default" w:ascii="Times New Roman" w:hAnsi="Times New Roman" w:eastAsia="仿宋_GB2312" w:cs="Times New Roman"/>
          <w:color w:val="auto"/>
          <w:sz w:val="32"/>
          <w:szCs w:val="32"/>
          <w:highlight w:val="none"/>
          <w:lang w:eastAsia="zh-CN"/>
        </w:rPr>
        <w:t>并依法完成处置的</w:t>
      </w:r>
      <w:r>
        <w:rPr>
          <w:rFonts w:hint="default" w:ascii="Times New Roman" w:hAnsi="Times New Roman" w:eastAsia="仿宋_GB2312" w:cs="Times New Roman"/>
          <w:color w:val="auto"/>
          <w:sz w:val="32"/>
          <w:szCs w:val="32"/>
          <w:highlight w:val="none"/>
        </w:rPr>
        <w:t>重大动物疫情共</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起，完成</w:t>
      </w:r>
      <w:r>
        <w:rPr>
          <w:rFonts w:hint="default" w:ascii="Times New Roman" w:hAnsi="Times New Roman" w:eastAsia="仿宋_GB2312" w:cs="Times New Roman"/>
          <w:color w:val="auto"/>
          <w:sz w:val="32"/>
          <w:szCs w:val="32"/>
          <w:highlight w:val="none"/>
          <w:lang w:eastAsia="zh-CN"/>
        </w:rPr>
        <w:t>率为</w:t>
      </w:r>
      <w:r>
        <w:rPr>
          <w:rFonts w:hint="default" w:ascii="Times New Roman" w:hAnsi="Times New Roman" w:eastAsia="仿宋_GB2312" w:cs="Times New Roman"/>
          <w:color w:val="auto"/>
          <w:sz w:val="32"/>
          <w:szCs w:val="32"/>
          <w:highlight w:val="none"/>
        </w:rPr>
        <w:t>100%</w:t>
      </w:r>
      <w:r>
        <w:rPr>
          <w:rFonts w:hint="default" w:ascii="Times New Roman" w:hAnsi="Times New Roman" w:eastAsia="仿宋_GB2312" w:cs="Times New Roman"/>
          <w:color w:val="auto"/>
          <w:sz w:val="32"/>
          <w:szCs w:val="32"/>
          <w:highlight w:val="none"/>
          <w:lang w:eastAsia="zh-CN"/>
        </w:rPr>
        <w:t>，偏差率</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w:t>
      </w:r>
    </w:p>
    <w:p>
      <w:pPr>
        <w:pStyle w:val="5"/>
        <w:keepNext w:val="0"/>
        <w:keepLines w:val="0"/>
        <w:pageBreakBefore w:val="0"/>
        <w:kinsoku/>
        <w:wordWrap/>
        <w:overflowPunct/>
        <w:topLinePunct w:val="0"/>
        <w:autoSpaceDE/>
        <w:autoSpaceDN/>
        <w:bidi w:val="0"/>
        <w:snapToGrid/>
        <w:spacing w:after="0" w:line="560" w:lineRule="atLeast"/>
        <w:ind w:firstLine="641"/>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c.</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财政部随文下达免疫质量和免疫效果（除布病外其他病种的平均免疫抗体合格率）指标，指标值为≥70%，新疆实际完成</w:t>
      </w:r>
      <w:r>
        <w:rPr>
          <w:rFonts w:hint="default" w:ascii="Times New Roman" w:hAnsi="Times New Roman" w:eastAsia="仿宋_GB2312" w:cs="Times New Roman"/>
          <w:color w:val="auto"/>
          <w:sz w:val="32"/>
          <w:szCs w:val="32"/>
          <w:highlight w:val="none"/>
          <w:lang w:eastAsia="zh-CN"/>
        </w:rPr>
        <w:t>值为</w:t>
      </w:r>
      <w:r>
        <w:rPr>
          <w:rFonts w:hint="default" w:ascii="Times New Roman" w:hAnsi="Times New Roman" w:eastAsia="仿宋_GB2312" w:cs="Times New Roman"/>
          <w:color w:val="auto"/>
          <w:sz w:val="32"/>
          <w:szCs w:val="32"/>
          <w:highlight w:val="none"/>
        </w:rPr>
        <w:t>70%</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完成率为100%，偏差率0%</w:t>
      </w:r>
      <w:r>
        <w:rPr>
          <w:rFonts w:hint="default" w:ascii="Times New Roman" w:hAnsi="Times New Roman" w:eastAsia="仿宋_GB2312" w:cs="Times New Roman"/>
          <w:color w:val="auto"/>
          <w:sz w:val="32"/>
          <w:szCs w:val="32"/>
          <w:highlight w:val="none"/>
          <w:lang w:val="en-US" w:eastAsia="zh-CN"/>
        </w:rPr>
        <w:tab/>
      </w:r>
      <w:r>
        <w:rPr>
          <w:rFonts w:hint="default" w:ascii="Times New Roman" w:hAnsi="Times New Roman" w:eastAsia="仿宋_GB2312" w:cs="Times New Roman"/>
          <w:color w:val="auto"/>
          <w:sz w:val="32"/>
          <w:szCs w:val="32"/>
          <w:highlight w:val="none"/>
        </w:rPr>
        <w:t>。</w:t>
      </w:r>
    </w:p>
    <w:p>
      <w:pPr>
        <w:pStyle w:val="5"/>
        <w:keepNext w:val="0"/>
        <w:keepLines w:val="0"/>
        <w:pageBreakBefore w:val="0"/>
        <w:kinsoku/>
        <w:wordWrap/>
        <w:overflowPunct/>
        <w:topLinePunct w:val="0"/>
        <w:autoSpaceDE/>
        <w:autoSpaceDN/>
        <w:bidi w:val="0"/>
        <w:snapToGrid/>
        <w:spacing w:after="0" w:line="560" w:lineRule="atLeast"/>
        <w:ind w:firstLine="641"/>
        <w:textAlignment w:val="auto"/>
        <w:outlineLvl w:val="9"/>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2</w:t>
      </w:r>
      <w:r>
        <w:rPr>
          <w:rFonts w:hint="default" w:ascii="Times New Roman" w:hAnsi="Times New Roman" w:eastAsia="仿宋_GB2312" w:cs="Times New Roman"/>
          <w:b/>
          <w:bCs/>
          <w:color w:val="auto"/>
          <w:sz w:val="32"/>
          <w:szCs w:val="32"/>
          <w:highlight w:val="none"/>
          <w:lang w:val="en-US" w:eastAsia="zh-CN"/>
        </w:rPr>
        <w:t xml:space="preserve">. </w:t>
      </w:r>
      <w:r>
        <w:rPr>
          <w:rFonts w:hint="default" w:ascii="Times New Roman" w:hAnsi="Times New Roman" w:eastAsia="仿宋_GB2312" w:cs="Times New Roman"/>
          <w:b/>
          <w:bCs/>
          <w:color w:val="auto"/>
          <w:sz w:val="32"/>
          <w:szCs w:val="32"/>
          <w:highlight w:val="none"/>
        </w:rPr>
        <w:t>效益指标完成情况分析。</w:t>
      </w:r>
    </w:p>
    <w:p>
      <w:pPr>
        <w:pStyle w:val="5"/>
        <w:keepNext w:val="0"/>
        <w:keepLines w:val="0"/>
        <w:pageBreakBefore w:val="0"/>
        <w:kinsoku/>
        <w:wordWrap/>
        <w:overflowPunct/>
        <w:topLinePunct w:val="0"/>
        <w:autoSpaceDE/>
        <w:autoSpaceDN/>
        <w:bidi w:val="0"/>
        <w:snapToGrid/>
        <w:spacing w:after="0" w:line="560" w:lineRule="atLeast"/>
        <w:ind w:firstLine="641"/>
        <w:textAlignment w:val="auto"/>
        <w:outlineLvl w:val="9"/>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（1）社会效益指标</w:t>
      </w:r>
    </w:p>
    <w:p>
      <w:pPr>
        <w:pStyle w:val="5"/>
        <w:keepNext w:val="0"/>
        <w:keepLines w:val="0"/>
        <w:pageBreakBefore w:val="0"/>
        <w:kinsoku/>
        <w:wordWrap/>
        <w:overflowPunct/>
        <w:topLinePunct w:val="0"/>
        <w:autoSpaceDE/>
        <w:autoSpaceDN/>
        <w:bidi w:val="0"/>
        <w:snapToGrid/>
        <w:spacing w:after="0" w:line="560" w:lineRule="atLeast"/>
        <w:ind w:firstLine="641"/>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a.</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财政部随文下达口蹄疫、高致病性禽流感、布病</w:t>
      </w:r>
      <w:r>
        <w:rPr>
          <w:rFonts w:hint="default" w:ascii="Times New Roman" w:hAnsi="Times New Roman" w:eastAsia="仿宋_GB2312" w:cs="Times New Roman"/>
          <w:color w:val="auto"/>
          <w:sz w:val="32"/>
          <w:szCs w:val="32"/>
          <w:highlight w:val="none"/>
          <w:lang w:eastAsia="zh-CN"/>
        </w:rPr>
        <w:t>、包虫病</w:t>
      </w:r>
      <w:r>
        <w:rPr>
          <w:rFonts w:hint="default" w:ascii="Times New Roman" w:hAnsi="Times New Roman" w:eastAsia="仿宋_GB2312" w:cs="Times New Roman"/>
          <w:color w:val="auto"/>
          <w:sz w:val="32"/>
          <w:szCs w:val="32"/>
          <w:highlight w:val="none"/>
        </w:rPr>
        <w:t>等优先防治病种防治工作指标，指标值为疫情保持平稳，新疆实际完成</w:t>
      </w:r>
      <w:r>
        <w:rPr>
          <w:rFonts w:hint="default" w:ascii="Times New Roman" w:hAnsi="Times New Roman" w:eastAsia="仿宋_GB2312" w:cs="Times New Roman"/>
          <w:color w:val="auto"/>
          <w:sz w:val="32"/>
          <w:szCs w:val="32"/>
          <w:highlight w:val="none"/>
          <w:lang w:eastAsia="zh-CN"/>
        </w:rPr>
        <w:t>值为</w:t>
      </w:r>
      <w:r>
        <w:rPr>
          <w:rFonts w:hint="default" w:ascii="Times New Roman" w:hAnsi="Times New Roman" w:eastAsia="仿宋_GB2312" w:cs="Times New Roman"/>
          <w:color w:val="auto"/>
          <w:sz w:val="32"/>
          <w:szCs w:val="32"/>
          <w:highlight w:val="none"/>
        </w:rPr>
        <w:t>疫情保持平稳，完成率100%，偏差率为0%。</w:t>
      </w:r>
    </w:p>
    <w:p>
      <w:pPr>
        <w:pStyle w:val="5"/>
        <w:keepNext w:val="0"/>
        <w:keepLines w:val="0"/>
        <w:pageBreakBefore w:val="0"/>
        <w:kinsoku/>
        <w:wordWrap/>
        <w:overflowPunct/>
        <w:topLinePunct w:val="0"/>
        <w:autoSpaceDE/>
        <w:autoSpaceDN/>
        <w:bidi w:val="0"/>
        <w:snapToGrid/>
        <w:spacing w:after="0" w:line="560" w:lineRule="atLeast"/>
        <w:ind w:firstLine="641"/>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b</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财政部随文下达资金使用重大违规违纪问题指标，指标值无，新疆实际完成</w:t>
      </w:r>
      <w:r>
        <w:rPr>
          <w:rFonts w:hint="default" w:ascii="Times New Roman" w:hAnsi="Times New Roman" w:eastAsia="仿宋_GB2312" w:cs="Times New Roman"/>
          <w:color w:val="auto"/>
          <w:sz w:val="32"/>
          <w:szCs w:val="32"/>
          <w:highlight w:val="none"/>
          <w:lang w:eastAsia="zh-CN"/>
        </w:rPr>
        <w:t>值为无</w:t>
      </w:r>
      <w:r>
        <w:rPr>
          <w:rFonts w:hint="default" w:ascii="Times New Roman" w:hAnsi="Times New Roman" w:eastAsia="仿宋_GB2312" w:cs="Times New Roman"/>
          <w:color w:val="auto"/>
          <w:sz w:val="32"/>
          <w:szCs w:val="32"/>
          <w:highlight w:val="none"/>
        </w:rPr>
        <w:t>，完成率100%，偏差率为0%。</w:t>
      </w:r>
    </w:p>
    <w:p>
      <w:pPr>
        <w:pStyle w:val="5"/>
        <w:keepNext w:val="0"/>
        <w:keepLines w:val="0"/>
        <w:pageBreakBefore w:val="0"/>
        <w:kinsoku/>
        <w:wordWrap/>
        <w:overflowPunct/>
        <w:topLinePunct w:val="0"/>
        <w:autoSpaceDE/>
        <w:autoSpaceDN/>
        <w:bidi w:val="0"/>
        <w:snapToGrid/>
        <w:spacing w:after="0" w:line="560" w:lineRule="atLeast"/>
        <w:ind w:firstLine="641"/>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（2）生态效益指标</w:t>
      </w:r>
    </w:p>
    <w:p>
      <w:pPr>
        <w:pStyle w:val="5"/>
        <w:keepNext w:val="0"/>
        <w:keepLines w:val="0"/>
        <w:pageBreakBefore w:val="0"/>
        <w:kinsoku/>
        <w:wordWrap/>
        <w:overflowPunct/>
        <w:topLinePunct w:val="0"/>
        <w:autoSpaceDE/>
        <w:autoSpaceDN/>
        <w:bidi w:val="0"/>
        <w:snapToGrid/>
        <w:spacing w:after="0" w:line="560" w:lineRule="atLeast"/>
        <w:ind w:firstLine="641"/>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a.</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财政部随文下达</w:t>
      </w:r>
      <w:r>
        <w:rPr>
          <w:rFonts w:hint="default" w:ascii="Times New Roman" w:hAnsi="Times New Roman" w:eastAsia="仿宋_GB2312" w:cs="Times New Roman"/>
          <w:color w:val="auto"/>
          <w:sz w:val="32"/>
          <w:szCs w:val="32"/>
          <w:highlight w:val="none"/>
          <w:lang w:eastAsia="zh-CN"/>
        </w:rPr>
        <w:t>大规模随意抛弃病死猪事件</w:t>
      </w:r>
      <w:r>
        <w:rPr>
          <w:rFonts w:hint="default" w:ascii="Times New Roman" w:hAnsi="Times New Roman" w:eastAsia="仿宋_GB2312" w:cs="Times New Roman"/>
          <w:color w:val="auto"/>
          <w:sz w:val="32"/>
          <w:szCs w:val="32"/>
          <w:highlight w:val="none"/>
        </w:rPr>
        <w:t>指标，指标值</w:t>
      </w:r>
      <w:r>
        <w:rPr>
          <w:rFonts w:hint="default" w:ascii="Times New Roman" w:hAnsi="Times New Roman" w:eastAsia="仿宋_GB2312" w:cs="Times New Roman"/>
          <w:color w:val="auto"/>
          <w:sz w:val="32"/>
          <w:szCs w:val="32"/>
          <w:highlight w:val="none"/>
          <w:lang w:eastAsia="zh-CN"/>
        </w:rPr>
        <w:t>为不发生</w:t>
      </w:r>
      <w:r>
        <w:rPr>
          <w:rFonts w:hint="default" w:ascii="Times New Roman" w:hAnsi="Times New Roman" w:eastAsia="仿宋_GB2312" w:cs="Times New Roman"/>
          <w:color w:val="auto"/>
          <w:sz w:val="32"/>
          <w:szCs w:val="32"/>
          <w:highlight w:val="none"/>
        </w:rPr>
        <w:t>，新疆实际完成</w:t>
      </w:r>
      <w:r>
        <w:rPr>
          <w:rFonts w:hint="default" w:ascii="Times New Roman" w:hAnsi="Times New Roman" w:eastAsia="仿宋_GB2312" w:cs="Times New Roman"/>
          <w:color w:val="auto"/>
          <w:sz w:val="32"/>
          <w:szCs w:val="32"/>
          <w:highlight w:val="none"/>
          <w:lang w:eastAsia="zh-CN"/>
        </w:rPr>
        <w:t>值为未发生</w:t>
      </w:r>
      <w:r>
        <w:rPr>
          <w:rFonts w:hint="default" w:ascii="Times New Roman" w:hAnsi="Times New Roman" w:eastAsia="仿宋_GB2312" w:cs="Times New Roman"/>
          <w:color w:val="auto"/>
          <w:sz w:val="32"/>
          <w:szCs w:val="32"/>
          <w:highlight w:val="none"/>
        </w:rPr>
        <w:t>，完成率100%，偏差率为0%。</w:t>
      </w:r>
    </w:p>
    <w:p>
      <w:pPr>
        <w:pStyle w:val="5"/>
        <w:keepNext w:val="0"/>
        <w:keepLines w:val="0"/>
        <w:pageBreakBefore w:val="0"/>
        <w:kinsoku/>
        <w:wordWrap/>
        <w:overflowPunct/>
        <w:topLinePunct w:val="0"/>
        <w:autoSpaceDE/>
        <w:autoSpaceDN/>
        <w:bidi w:val="0"/>
        <w:snapToGrid/>
        <w:spacing w:after="0" w:line="560" w:lineRule="atLeast"/>
        <w:ind w:firstLine="641"/>
        <w:textAlignment w:val="auto"/>
        <w:outlineLvl w:val="9"/>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3</w:t>
      </w:r>
      <w:r>
        <w:rPr>
          <w:rFonts w:hint="default" w:ascii="Times New Roman" w:hAnsi="Times New Roman" w:eastAsia="仿宋_GB2312" w:cs="Times New Roman"/>
          <w:b/>
          <w:bCs/>
          <w:color w:val="auto"/>
          <w:sz w:val="32"/>
          <w:szCs w:val="32"/>
          <w:highlight w:val="none"/>
          <w:lang w:val="en-US" w:eastAsia="zh-CN"/>
        </w:rPr>
        <w:t xml:space="preserve">. </w:t>
      </w:r>
      <w:r>
        <w:rPr>
          <w:rFonts w:hint="default" w:ascii="Times New Roman" w:hAnsi="Times New Roman" w:eastAsia="仿宋_GB2312" w:cs="Times New Roman"/>
          <w:b/>
          <w:bCs/>
          <w:color w:val="auto"/>
          <w:sz w:val="32"/>
          <w:szCs w:val="32"/>
          <w:highlight w:val="none"/>
        </w:rPr>
        <w:t>满意度指标完成情况分析</w:t>
      </w:r>
    </w:p>
    <w:p>
      <w:pPr>
        <w:pStyle w:val="5"/>
        <w:keepNext w:val="0"/>
        <w:keepLines w:val="0"/>
        <w:pageBreakBefore w:val="0"/>
        <w:kinsoku/>
        <w:wordWrap/>
        <w:overflowPunct/>
        <w:topLinePunct w:val="0"/>
        <w:autoSpaceDE/>
        <w:autoSpaceDN/>
        <w:bidi w:val="0"/>
        <w:snapToGrid/>
        <w:spacing w:after="0" w:line="560" w:lineRule="atLeast"/>
        <w:ind w:firstLine="641"/>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财政部随文下达</w:t>
      </w:r>
      <w:r>
        <w:rPr>
          <w:rFonts w:hint="default" w:ascii="Times New Roman" w:hAnsi="Times New Roman" w:eastAsia="仿宋_GB2312" w:cs="Times New Roman"/>
          <w:color w:val="auto"/>
          <w:sz w:val="32"/>
          <w:szCs w:val="32"/>
          <w:highlight w:val="none"/>
          <w:lang w:eastAsia="zh-CN"/>
        </w:rPr>
        <w:t>补助对象对项目实施满意率</w:t>
      </w:r>
      <w:r>
        <w:rPr>
          <w:rFonts w:hint="default" w:ascii="Times New Roman" w:hAnsi="Times New Roman" w:eastAsia="仿宋_GB2312" w:cs="Times New Roman"/>
          <w:color w:val="auto"/>
          <w:sz w:val="32"/>
          <w:szCs w:val="32"/>
          <w:highlight w:val="none"/>
        </w:rPr>
        <w:t>指标，指标值≥90%，新疆实际完成</w:t>
      </w:r>
      <w:r>
        <w:rPr>
          <w:rFonts w:hint="default" w:ascii="Times New Roman" w:hAnsi="Times New Roman" w:eastAsia="仿宋_GB2312" w:cs="Times New Roman"/>
          <w:color w:val="auto"/>
          <w:sz w:val="32"/>
          <w:szCs w:val="32"/>
          <w:highlight w:val="none"/>
          <w:lang w:eastAsia="zh-CN"/>
        </w:rPr>
        <w:t>值为</w:t>
      </w:r>
      <w:r>
        <w:rPr>
          <w:rFonts w:hint="default" w:ascii="Times New Roman" w:hAnsi="Times New Roman" w:eastAsia="仿宋_GB2312" w:cs="Times New Roman"/>
          <w:color w:val="auto"/>
          <w:sz w:val="32"/>
          <w:szCs w:val="32"/>
          <w:highlight w:val="none"/>
        </w:rPr>
        <w:t>90%，完成率100%，偏差率为0%。</w:t>
      </w:r>
    </w:p>
    <w:p>
      <w:pPr>
        <w:keepNext w:val="0"/>
        <w:keepLines w:val="0"/>
        <w:pageBreakBefore w:val="0"/>
        <w:kinsoku/>
        <w:wordWrap/>
        <w:overflowPunct/>
        <w:topLinePunct w:val="0"/>
        <w:autoSpaceDE/>
        <w:autoSpaceDN/>
        <w:bidi w:val="0"/>
        <w:snapToGrid/>
        <w:spacing w:line="560" w:lineRule="atLeast"/>
        <w:ind w:firstLine="640" w:firstLineChars="200"/>
        <w:textAlignment w:val="auto"/>
        <w:rPr>
          <w:rFonts w:hint="default" w:ascii="Times New Roman" w:hAnsi="Times New Roman" w:eastAsia="黑体" w:cs="Times New Roman"/>
          <w:bCs/>
          <w:color w:val="auto"/>
          <w:sz w:val="32"/>
          <w:szCs w:val="32"/>
          <w:highlight w:val="none"/>
        </w:rPr>
      </w:pPr>
      <w:r>
        <w:rPr>
          <w:rFonts w:hint="default" w:ascii="Times New Roman" w:hAnsi="Times New Roman" w:eastAsia="黑体" w:cs="Times New Roman"/>
          <w:bCs/>
          <w:color w:val="auto"/>
          <w:sz w:val="32"/>
          <w:szCs w:val="32"/>
          <w:highlight w:val="none"/>
        </w:rPr>
        <w:t>三、偏离绩效目标的原因和下一步改进措施</w:t>
      </w:r>
    </w:p>
    <w:p>
      <w:pPr>
        <w:keepNext w:val="0"/>
        <w:keepLines w:val="0"/>
        <w:pageBreakBefore w:val="0"/>
        <w:kinsoku/>
        <w:wordWrap/>
        <w:overflowPunct/>
        <w:topLinePunct w:val="0"/>
        <w:autoSpaceDE/>
        <w:autoSpaceDN/>
        <w:bidi w:val="0"/>
        <w:adjustRightInd/>
        <w:snapToGrid/>
        <w:spacing w:line="560" w:lineRule="atLeast"/>
        <w:ind w:firstLine="642" w:firstLineChars="200"/>
        <w:textAlignment w:val="auto"/>
        <w:outlineLvl w:val="9"/>
        <w:rPr>
          <w:rFonts w:hint="eastAsia" w:ascii="楷体_GB2312" w:hAnsi="楷体_GB2312" w:eastAsia="楷体_GB2312" w:cs="楷体_GB2312"/>
          <w:b/>
          <w:bCs w:val="0"/>
          <w:color w:val="auto"/>
          <w:sz w:val="32"/>
          <w:szCs w:val="32"/>
          <w:highlight w:val="none"/>
          <w:lang w:eastAsia="zh-CN"/>
        </w:rPr>
      </w:pPr>
      <w:r>
        <w:rPr>
          <w:rFonts w:hint="eastAsia" w:ascii="楷体_GB2312" w:hAnsi="楷体_GB2312" w:eastAsia="楷体_GB2312" w:cs="楷体_GB2312"/>
          <w:b/>
          <w:bCs w:val="0"/>
          <w:color w:val="auto"/>
          <w:sz w:val="32"/>
          <w:szCs w:val="32"/>
          <w:highlight w:val="none"/>
          <w:lang w:eastAsia="zh-CN"/>
        </w:rPr>
        <w:t>（一）</w:t>
      </w:r>
      <w:r>
        <w:rPr>
          <w:rFonts w:hint="eastAsia" w:ascii="楷体_GB2312" w:hAnsi="楷体_GB2312" w:eastAsia="楷体_GB2312" w:cs="楷体_GB2312"/>
          <w:b/>
          <w:bCs w:val="0"/>
          <w:color w:val="auto"/>
          <w:sz w:val="32"/>
          <w:szCs w:val="32"/>
          <w:highlight w:val="none"/>
        </w:rPr>
        <w:t>偏离的绩效目标</w:t>
      </w:r>
      <w:r>
        <w:rPr>
          <w:rFonts w:hint="eastAsia" w:ascii="楷体_GB2312" w:hAnsi="楷体_GB2312" w:eastAsia="楷体_GB2312" w:cs="楷体_GB2312"/>
          <w:b/>
          <w:bCs w:val="0"/>
          <w:color w:val="auto"/>
          <w:sz w:val="32"/>
          <w:szCs w:val="32"/>
          <w:highlight w:val="none"/>
          <w:lang w:eastAsia="zh-CN"/>
        </w:rPr>
        <w:t>。</w:t>
      </w:r>
    </w:p>
    <w:p>
      <w:pPr>
        <w:keepNext w:val="0"/>
        <w:keepLines w:val="0"/>
        <w:pageBreakBefore w:val="0"/>
        <w:kinsoku/>
        <w:wordWrap/>
        <w:overflowPunct/>
        <w:topLinePunct w:val="0"/>
        <w:autoSpaceDE/>
        <w:autoSpaceDN/>
        <w:bidi w:val="0"/>
        <w:snapToGrid/>
        <w:spacing w:line="560" w:lineRule="atLeast"/>
        <w:ind w:firstLine="642" w:firstLineChars="200"/>
        <w:textAlignment w:val="auto"/>
        <w:outlineLvl w:val="9"/>
        <w:rPr>
          <w:rFonts w:hint="default" w:ascii="Times New Roman" w:hAnsi="Times New Roman" w:eastAsia="仿宋_GB2312" w:cs="Times New Roman"/>
          <w:b/>
          <w:bCs w:val="0"/>
          <w:color w:val="auto"/>
          <w:sz w:val="32"/>
          <w:szCs w:val="32"/>
          <w:highlight w:val="none"/>
          <w:lang w:val="en-US" w:eastAsia="zh-CN"/>
        </w:rPr>
      </w:pPr>
      <w:r>
        <w:rPr>
          <w:rFonts w:hint="default" w:ascii="Times New Roman" w:hAnsi="Times New Roman" w:eastAsia="仿宋_GB2312" w:cs="Times New Roman"/>
          <w:b/>
          <w:bCs w:val="0"/>
          <w:color w:val="auto"/>
          <w:sz w:val="32"/>
          <w:szCs w:val="32"/>
          <w:highlight w:val="none"/>
          <w:lang w:eastAsia="zh-CN"/>
        </w:rPr>
        <w:t>（</w:t>
      </w:r>
      <w:r>
        <w:rPr>
          <w:rFonts w:hint="default" w:ascii="Times New Roman" w:hAnsi="Times New Roman" w:eastAsia="仿宋_GB2312" w:cs="Times New Roman"/>
          <w:b/>
          <w:bCs w:val="0"/>
          <w:color w:val="auto"/>
          <w:sz w:val="32"/>
          <w:szCs w:val="32"/>
          <w:highlight w:val="none"/>
          <w:lang w:val="en-US" w:eastAsia="zh-CN"/>
        </w:rPr>
        <w:t>1</w:t>
      </w:r>
      <w:r>
        <w:rPr>
          <w:rFonts w:hint="default" w:ascii="Times New Roman" w:hAnsi="Times New Roman" w:eastAsia="仿宋_GB2312" w:cs="Times New Roman"/>
          <w:b/>
          <w:bCs w:val="0"/>
          <w:color w:val="auto"/>
          <w:sz w:val="32"/>
          <w:szCs w:val="32"/>
          <w:highlight w:val="none"/>
          <w:lang w:eastAsia="zh-CN"/>
        </w:rPr>
        <w:t>）</w:t>
      </w:r>
      <w:r>
        <w:rPr>
          <w:rFonts w:hint="eastAsia" w:ascii="Times New Roman" w:hAnsi="Times New Roman" w:eastAsia="仿宋_GB2312" w:cs="Times New Roman"/>
          <w:b/>
          <w:bCs w:val="0"/>
          <w:color w:val="auto"/>
          <w:sz w:val="32"/>
          <w:szCs w:val="32"/>
          <w:highlight w:val="none"/>
          <w:lang w:val="en-US" w:eastAsia="zh-CN"/>
        </w:rPr>
        <w:t>未完成的数量指标</w:t>
      </w:r>
    </w:p>
    <w:p>
      <w:pPr>
        <w:keepNext w:val="0"/>
        <w:keepLines w:val="0"/>
        <w:pageBreakBefore w:val="0"/>
        <w:kinsoku/>
        <w:wordWrap/>
        <w:overflowPunct/>
        <w:topLinePunct w:val="0"/>
        <w:autoSpaceDE/>
        <w:autoSpaceDN/>
        <w:bidi w:val="0"/>
        <w:snapToGrid/>
        <w:spacing w:line="560" w:lineRule="atLeast"/>
        <w:ind w:firstLine="640" w:firstLineChars="200"/>
        <w:textAlignment w:val="auto"/>
        <w:outlineLvl w:val="9"/>
        <w:rPr>
          <w:rFonts w:hint="default" w:ascii="Times New Roman" w:hAnsi="Times New Roman" w:eastAsia="仿宋_GB2312" w:cs="Times New Roman"/>
          <w:bCs/>
          <w:color w:val="auto"/>
          <w:highlight w:val="none"/>
          <w:lang w:eastAsia="zh-CN"/>
        </w:rPr>
      </w:pPr>
      <w:r>
        <w:rPr>
          <w:rFonts w:hint="eastAsia" w:ascii="Times New Roman" w:hAnsi="Times New Roman" w:eastAsia="仿宋_GB2312" w:cs="Times New Roman"/>
          <w:b w:val="0"/>
          <w:bCs/>
          <w:color w:val="auto"/>
          <w:sz w:val="32"/>
          <w:szCs w:val="32"/>
          <w:highlight w:val="none"/>
          <w:lang w:val="en-US" w:eastAsia="zh-CN"/>
        </w:rPr>
        <w:t>a.</w:t>
      </w:r>
      <w:r>
        <w:rPr>
          <w:rFonts w:hint="default" w:ascii="Times New Roman" w:hAnsi="Times New Roman" w:eastAsia="仿宋_GB2312" w:cs="Times New Roman"/>
          <w:b w:val="0"/>
          <w:bCs/>
          <w:color w:val="auto"/>
          <w:sz w:val="32"/>
          <w:szCs w:val="32"/>
          <w:highlight w:val="none"/>
        </w:rPr>
        <w:t>强制扑杀补助数量（头、只）指标</w:t>
      </w:r>
      <w:r>
        <w:rPr>
          <w:rFonts w:hint="default" w:ascii="Times New Roman" w:hAnsi="Times New Roman" w:eastAsia="仿宋_GB2312" w:cs="Times New Roman"/>
          <w:b w:val="0"/>
          <w:bCs/>
          <w:color w:val="auto"/>
          <w:sz w:val="32"/>
          <w:szCs w:val="32"/>
          <w:highlight w:val="none"/>
          <w:lang w:eastAsia="zh-CN"/>
        </w:rPr>
        <w:t>，未完成原因：</w:t>
      </w:r>
      <w:r>
        <w:rPr>
          <w:rFonts w:hint="default" w:ascii="Times New Roman" w:hAnsi="Times New Roman" w:eastAsia="仿宋_GB2312" w:cs="Times New Roman"/>
          <w:color w:val="auto"/>
          <w:sz w:val="32"/>
          <w:szCs w:val="32"/>
          <w:highlight w:val="none"/>
          <w:lang w:eastAsia="zh-CN"/>
        </w:rPr>
        <w:t>阿勒泰地区</w:t>
      </w:r>
      <w:r>
        <w:rPr>
          <w:rFonts w:hint="eastAsia" w:ascii="Times New Roman" w:hAnsi="Times New Roman" w:eastAsia="仿宋_GB2312" w:cs="Times New Roman"/>
          <w:color w:val="auto"/>
          <w:sz w:val="32"/>
          <w:szCs w:val="32"/>
          <w:highlight w:val="none"/>
          <w:lang w:val="en-US" w:eastAsia="zh-CN"/>
        </w:rPr>
        <w:t>379</w:t>
      </w:r>
      <w:r>
        <w:rPr>
          <w:rFonts w:hint="default" w:ascii="Times New Roman" w:hAnsi="Times New Roman" w:eastAsia="仿宋_GB2312" w:cs="Times New Roman"/>
          <w:color w:val="auto"/>
          <w:sz w:val="32"/>
          <w:szCs w:val="32"/>
          <w:highlight w:val="none"/>
          <w:lang w:eastAsia="zh-CN"/>
        </w:rPr>
        <w:t>（头、只）</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和田地区334（头、只）、</w:t>
      </w:r>
      <w:r>
        <w:rPr>
          <w:rFonts w:hint="eastAsia" w:ascii="Times New Roman" w:hAnsi="Times New Roman" w:eastAsia="仿宋_GB2312" w:cs="Times New Roman"/>
          <w:color w:val="auto"/>
          <w:sz w:val="32"/>
          <w:szCs w:val="32"/>
          <w:highlight w:val="none"/>
          <w:lang w:eastAsia="zh-CN"/>
        </w:rPr>
        <w:t>喀什地区</w:t>
      </w:r>
      <w:r>
        <w:rPr>
          <w:rFonts w:hint="eastAsia" w:ascii="Times New Roman" w:hAnsi="Times New Roman" w:eastAsia="仿宋_GB2312" w:cs="Times New Roman"/>
          <w:color w:val="auto"/>
          <w:sz w:val="32"/>
          <w:szCs w:val="32"/>
          <w:highlight w:val="none"/>
          <w:lang w:val="en-US" w:eastAsia="zh-CN"/>
        </w:rPr>
        <w:t>14（头、只）或因日常管理不够规范、或因协调推进不到位等原因导致未按时完成</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atLeast"/>
        <w:ind w:firstLine="640" w:firstLineChars="200"/>
        <w:textAlignment w:val="auto"/>
        <w:outlineLvl w:val="9"/>
        <w:rPr>
          <w:rFonts w:hint="default" w:ascii="Times New Roman" w:hAnsi="Times New Roman" w:eastAsia="仿宋_GB2312" w:cs="Times New Roman"/>
          <w:b w:val="0"/>
          <w:bCs/>
          <w:color w:val="auto"/>
          <w:sz w:val="32"/>
          <w:szCs w:val="32"/>
          <w:highlight w:val="none"/>
          <w:lang w:val="en-US" w:eastAsia="zh-CN"/>
        </w:rPr>
      </w:pPr>
      <w:r>
        <w:rPr>
          <w:rFonts w:hint="eastAsia" w:ascii="Times New Roman" w:hAnsi="Times New Roman" w:eastAsia="仿宋_GB2312" w:cs="Times New Roman"/>
          <w:b w:val="0"/>
          <w:bCs/>
          <w:color w:val="auto"/>
          <w:sz w:val="32"/>
          <w:szCs w:val="32"/>
          <w:highlight w:val="none"/>
          <w:lang w:val="en-US" w:eastAsia="zh-CN"/>
        </w:rPr>
        <w:t>b.</w:t>
      </w:r>
      <w:r>
        <w:rPr>
          <w:rFonts w:hint="default" w:ascii="Times New Roman" w:hAnsi="Times New Roman" w:eastAsia="仿宋_GB2312" w:cs="Times New Roman"/>
          <w:b w:val="0"/>
          <w:bCs/>
          <w:color w:val="auto"/>
          <w:sz w:val="32"/>
          <w:szCs w:val="32"/>
          <w:highlight w:val="none"/>
          <w:lang w:eastAsia="zh-CN"/>
        </w:rPr>
        <w:t>养殖环节病死猪无害化处理补助头数指标，未完成原因：</w:t>
      </w:r>
      <w:r>
        <w:rPr>
          <w:rFonts w:hint="eastAsia" w:ascii="仿宋_GB2312" w:hAnsi="仿宋_GB2312" w:eastAsia="仿宋_GB2312" w:cs="仿宋_GB2312"/>
          <w:color w:val="auto"/>
          <w:kern w:val="2"/>
          <w:sz w:val="32"/>
          <w:szCs w:val="32"/>
          <w:highlight w:val="none"/>
          <w:lang w:val="en-US" w:eastAsia="zh-CN" w:bidi="ar-SA"/>
        </w:rPr>
        <w:t>由于生猪存栏量受市场价格、新冠疫情等因素影响波动较大，下达的病死生猪处理任务头数（来年的估值）与实际病死生猪处理头数出入较大，致使资金实际使用率较低。</w:t>
      </w:r>
      <w:r>
        <w:rPr>
          <w:rFonts w:hint="default" w:ascii="Times New Roman" w:hAnsi="Times New Roman" w:eastAsia="仿宋_GB2312" w:cs="Times New Roman"/>
          <w:b w:val="0"/>
          <w:bCs/>
          <w:color w:val="auto"/>
          <w:sz w:val="32"/>
          <w:szCs w:val="32"/>
          <w:highlight w:val="none"/>
          <w:lang w:val="en-US" w:eastAsia="zh-CN"/>
        </w:rPr>
        <w:t xml:space="preserve"> </w:t>
      </w:r>
    </w:p>
    <w:p>
      <w:pPr>
        <w:keepNext w:val="0"/>
        <w:keepLines w:val="0"/>
        <w:pageBreakBefore w:val="0"/>
        <w:kinsoku/>
        <w:wordWrap/>
        <w:overflowPunct/>
        <w:topLinePunct w:val="0"/>
        <w:autoSpaceDE/>
        <w:autoSpaceDN/>
        <w:bidi w:val="0"/>
        <w:snapToGrid/>
        <w:spacing w:line="560" w:lineRule="atLeast"/>
        <w:ind w:firstLine="642" w:firstLineChars="200"/>
        <w:textAlignment w:val="auto"/>
        <w:outlineLvl w:val="9"/>
        <w:rPr>
          <w:rFonts w:hint="default" w:ascii="Times New Roman" w:hAnsi="Times New Roman" w:eastAsia="仿宋_GB2312" w:cs="Times New Roman"/>
          <w:b w:val="0"/>
          <w:bCs/>
          <w:color w:val="auto"/>
          <w:sz w:val="32"/>
          <w:szCs w:val="32"/>
          <w:highlight w:val="none"/>
          <w:lang w:val="en-US" w:eastAsia="zh-CN"/>
        </w:rPr>
      </w:pPr>
      <w:r>
        <w:rPr>
          <w:rFonts w:hint="default" w:ascii="Times New Roman" w:hAnsi="Times New Roman" w:eastAsia="仿宋_GB2312" w:cs="Times New Roman"/>
          <w:b/>
          <w:bCs w:val="0"/>
          <w:color w:val="auto"/>
          <w:sz w:val="32"/>
          <w:szCs w:val="32"/>
          <w:highlight w:val="none"/>
          <w:lang w:eastAsia="zh-CN"/>
        </w:rPr>
        <w:t>（</w:t>
      </w:r>
      <w:r>
        <w:rPr>
          <w:rFonts w:hint="eastAsia" w:ascii="Times New Roman" w:hAnsi="Times New Roman" w:eastAsia="仿宋_GB2312" w:cs="Times New Roman"/>
          <w:b/>
          <w:bCs w:val="0"/>
          <w:color w:val="auto"/>
          <w:sz w:val="32"/>
          <w:szCs w:val="32"/>
          <w:highlight w:val="none"/>
          <w:lang w:val="en-US" w:eastAsia="zh-CN"/>
        </w:rPr>
        <w:t>2</w:t>
      </w:r>
      <w:r>
        <w:rPr>
          <w:rFonts w:hint="default" w:ascii="Times New Roman" w:hAnsi="Times New Roman" w:eastAsia="仿宋_GB2312" w:cs="Times New Roman"/>
          <w:b/>
          <w:bCs w:val="0"/>
          <w:color w:val="auto"/>
          <w:sz w:val="32"/>
          <w:szCs w:val="32"/>
          <w:highlight w:val="none"/>
          <w:lang w:eastAsia="zh-CN"/>
        </w:rPr>
        <w:t>）</w:t>
      </w:r>
      <w:r>
        <w:rPr>
          <w:rFonts w:hint="eastAsia" w:ascii="Times New Roman" w:hAnsi="Times New Roman" w:eastAsia="仿宋_GB2312" w:cs="Times New Roman"/>
          <w:b/>
          <w:bCs w:val="0"/>
          <w:color w:val="auto"/>
          <w:sz w:val="32"/>
          <w:szCs w:val="32"/>
          <w:highlight w:val="none"/>
          <w:lang w:val="en-US" w:eastAsia="zh-CN"/>
        </w:rPr>
        <w:t>未完成的质量指标</w:t>
      </w:r>
    </w:p>
    <w:p>
      <w:pPr>
        <w:keepNext w:val="0"/>
        <w:keepLines w:val="0"/>
        <w:pageBreakBefore w:val="0"/>
        <w:kinsoku/>
        <w:wordWrap/>
        <w:overflowPunct/>
        <w:topLinePunct w:val="0"/>
        <w:autoSpaceDE/>
        <w:autoSpaceDN/>
        <w:bidi w:val="0"/>
        <w:adjustRightInd/>
        <w:snapToGrid/>
        <w:spacing w:line="560" w:lineRule="atLeast"/>
        <w:ind w:firstLine="640" w:firstLineChars="200"/>
        <w:textAlignment w:val="auto"/>
        <w:outlineLvl w:val="9"/>
        <w:rPr>
          <w:rFonts w:hint="default" w:ascii="Times New Roman" w:hAnsi="Times New Roman" w:eastAsia="仿宋_GB2312" w:cs="Times New Roman"/>
          <w:bCs/>
          <w:color w:val="auto"/>
          <w:sz w:val="32"/>
          <w:szCs w:val="32"/>
          <w:highlight w:val="none"/>
          <w:lang w:eastAsia="zh-CN"/>
        </w:rPr>
      </w:pPr>
      <w:r>
        <w:rPr>
          <w:rFonts w:hint="eastAsia" w:ascii="Times New Roman" w:hAnsi="Times New Roman" w:eastAsia="仿宋_GB2312" w:cs="Times New Roman"/>
          <w:b w:val="0"/>
          <w:bCs/>
          <w:color w:val="auto"/>
          <w:sz w:val="32"/>
          <w:szCs w:val="32"/>
          <w:highlight w:val="none"/>
          <w:lang w:val="en-US" w:eastAsia="zh-CN"/>
        </w:rPr>
        <w:t>a.</w:t>
      </w:r>
      <w:r>
        <w:rPr>
          <w:rFonts w:hint="default" w:ascii="Times New Roman" w:hAnsi="Times New Roman" w:eastAsia="仿宋_GB2312" w:cs="Times New Roman"/>
          <w:b w:val="0"/>
          <w:bCs/>
          <w:color w:val="auto"/>
          <w:sz w:val="32"/>
          <w:szCs w:val="32"/>
          <w:highlight w:val="none"/>
          <w:lang w:val="en-US" w:eastAsia="zh-CN"/>
        </w:rPr>
        <w:t>中央财政补助经费使用率</w:t>
      </w:r>
      <w:r>
        <w:rPr>
          <w:rFonts w:hint="default" w:ascii="Times New Roman" w:hAnsi="Times New Roman" w:eastAsia="仿宋_GB2312" w:cs="Times New Roman"/>
          <w:b w:val="0"/>
          <w:bCs/>
          <w:color w:val="auto"/>
          <w:sz w:val="32"/>
          <w:szCs w:val="32"/>
          <w:highlight w:val="none"/>
        </w:rPr>
        <w:t>指标</w:t>
      </w:r>
      <w:r>
        <w:rPr>
          <w:rFonts w:hint="default" w:ascii="Times New Roman" w:hAnsi="Times New Roman" w:eastAsia="仿宋_GB2312" w:cs="Times New Roman"/>
          <w:b w:val="0"/>
          <w:bCs/>
          <w:color w:val="auto"/>
          <w:sz w:val="32"/>
          <w:szCs w:val="32"/>
          <w:highlight w:val="none"/>
          <w:lang w:eastAsia="zh-CN"/>
        </w:rPr>
        <w:t>，</w:t>
      </w:r>
      <w:r>
        <w:rPr>
          <w:rFonts w:hint="default" w:ascii="Times New Roman" w:hAnsi="Times New Roman" w:eastAsia="仿宋_GB2312" w:cs="Times New Roman"/>
          <w:b w:val="0"/>
          <w:bCs/>
          <w:color w:val="auto"/>
          <w:sz w:val="32"/>
          <w:szCs w:val="32"/>
          <w:highlight w:val="none"/>
        </w:rPr>
        <w:t>未</w:t>
      </w:r>
      <w:r>
        <w:rPr>
          <w:rFonts w:hint="default" w:ascii="Times New Roman" w:hAnsi="Times New Roman" w:eastAsia="仿宋_GB2312" w:cs="Times New Roman"/>
          <w:bCs/>
          <w:color w:val="auto"/>
          <w:sz w:val="32"/>
          <w:szCs w:val="32"/>
          <w:highlight w:val="none"/>
        </w:rPr>
        <w:t>完成原因</w:t>
      </w:r>
      <w:r>
        <w:rPr>
          <w:rFonts w:hint="default"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lang w:val="en-US" w:eastAsia="zh-CN"/>
        </w:rPr>
        <w:t>2022年8月起，新疆各地（州、市）陆续</w:t>
      </w:r>
      <w:r>
        <w:rPr>
          <w:rFonts w:hint="eastAsia" w:ascii="Times New Roman" w:hAnsi="Times New Roman" w:eastAsia="仿宋_GB2312" w:cs="Times New Roman"/>
          <w:bCs/>
          <w:color w:val="auto"/>
          <w:sz w:val="32"/>
          <w:szCs w:val="32"/>
          <w:highlight w:val="none"/>
          <w:lang w:val="en-US" w:eastAsia="zh-CN"/>
        </w:rPr>
        <w:t>发生</w:t>
      </w:r>
      <w:r>
        <w:rPr>
          <w:rFonts w:hint="default" w:ascii="Times New Roman" w:hAnsi="Times New Roman" w:eastAsia="仿宋_GB2312" w:cs="Times New Roman"/>
          <w:bCs/>
          <w:color w:val="auto"/>
          <w:sz w:val="32"/>
          <w:szCs w:val="32"/>
          <w:highlight w:val="none"/>
          <w:lang w:val="en-US" w:eastAsia="zh-CN"/>
        </w:rPr>
        <w:t>新冠肺炎疫情，多项工作受到影响，资金拨付执行未能按原计划进行，导致部分结转。</w:t>
      </w:r>
      <w:r>
        <w:rPr>
          <w:rFonts w:hint="default" w:ascii="Times New Roman" w:hAnsi="Times New Roman" w:eastAsia="仿宋_GB2312" w:cs="Times New Roman"/>
          <w:b w:val="0"/>
          <w:bCs/>
          <w:color w:val="auto"/>
          <w:sz w:val="32"/>
          <w:szCs w:val="32"/>
          <w:highlight w:val="none"/>
          <w:lang w:val="en-US" w:eastAsia="zh-CN"/>
        </w:rPr>
        <w:t xml:space="preserve">              </w:t>
      </w:r>
    </w:p>
    <w:p>
      <w:pPr>
        <w:keepNext w:val="0"/>
        <w:keepLines w:val="0"/>
        <w:pageBreakBefore w:val="0"/>
        <w:kinsoku/>
        <w:wordWrap/>
        <w:overflowPunct/>
        <w:topLinePunct w:val="0"/>
        <w:autoSpaceDE/>
        <w:autoSpaceDN/>
        <w:bidi w:val="0"/>
        <w:adjustRightInd/>
        <w:snapToGrid/>
        <w:spacing w:line="560" w:lineRule="atLeast"/>
        <w:ind w:firstLine="642" w:firstLineChars="200"/>
        <w:textAlignment w:val="auto"/>
        <w:outlineLvl w:val="9"/>
        <w:rPr>
          <w:rFonts w:hint="default" w:ascii="楷体_GB2312" w:hAnsi="楷体_GB2312" w:eastAsia="楷体_GB2312" w:cs="楷体_GB2312"/>
          <w:b/>
          <w:bCs w:val="0"/>
          <w:color w:val="auto"/>
          <w:sz w:val="32"/>
          <w:szCs w:val="32"/>
          <w:highlight w:val="none"/>
          <w:lang w:eastAsia="zh-CN"/>
        </w:rPr>
      </w:pPr>
      <w:r>
        <w:rPr>
          <w:rFonts w:hint="eastAsia" w:ascii="楷体_GB2312" w:hAnsi="楷体_GB2312" w:eastAsia="楷体_GB2312" w:cs="楷体_GB2312"/>
          <w:b/>
          <w:bCs w:val="0"/>
          <w:color w:val="auto"/>
          <w:sz w:val="32"/>
          <w:szCs w:val="32"/>
          <w:highlight w:val="none"/>
          <w:lang w:eastAsia="zh-CN"/>
        </w:rPr>
        <w:t>（二）</w:t>
      </w:r>
      <w:r>
        <w:rPr>
          <w:rFonts w:hint="default" w:ascii="楷体_GB2312" w:hAnsi="楷体_GB2312" w:eastAsia="楷体_GB2312" w:cs="楷体_GB2312"/>
          <w:b/>
          <w:bCs w:val="0"/>
          <w:color w:val="auto"/>
          <w:sz w:val="32"/>
          <w:szCs w:val="32"/>
          <w:highlight w:val="none"/>
          <w:lang w:eastAsia="zh-CN"/>
        </w:rPr>
        <w:t>下一步改进措施。</w:t>
      </w:r>
    </w:p>
    <w:p>
      <w:pPr>
        <w:keepNext w:val="0"/>
        <w:keepLines w:val="0"/>
        <w:pageBreakBefore w:val="0"/>
        <w:kinsoku/>
        <w:wordWrap/>
        <w:overflowPunct/>
        <w:topLinePunct w:val="0"/>
        <w:autoSpaceDE/>
        <w:autoSpaceDN/>
        <w:bidi w:val="0"/>
        <w:adjustRightInd/>
        <w:snapToGrid/>
        <w:spacing w:line="560" w:lineRule="atLeast"/>
        <w:ind w:firstLine="642" w:firstLineChars="200"/>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一是</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强化制度保障</w:t>
      </w:r>
      <w:r>
        <w:rPr>
          <w:rFonts w:hint="default" w:ascii="Times New Roman" w:hAnsi="Times New Roman" w:eastAsia="仿宋_GB2312" w:cs="Times New Roman"/>
          <w:b/>
          <w:bCs/>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加强与财政部门</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沟通</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协调，</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配合财政厅</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进一步</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完善新疆维吾尔自治区动物防疫等补助经费管理办法</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，并严格执行</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，为专项资金的使用管理提供制度保障</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确保</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中央专项资金及时足额到位</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且可得到</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安全执行，</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保障</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 xml:space="preserve">动物防疫工作的正常有序。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atLeast"/>
        <w:ind w:left="0" w:right="0" w:firstLine="643"/>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二是</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加强项目管理</w:t>
      </w:r>
      <w:r>
        <w:rPr>
          <w:rFonts w:hint="default" w:ascii="Times New Roman" w:hAnsi="Times New Roman" w:eastAsia="仿宋_GB2312" w:cs="Times New Roman"/>
          <w:b/>
          <w:bCs/>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采取日常监督和专项检查相结合的方式，把事前、事中、事后各环节监管有效结合起来，加大对项目资金绩效目标的跟踪，及时掌握项目绩效目标的完成情况、项目实施进程和支出执行进度</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，例如2023年计划对阿勒泰阿勒泰地区、和田地区、对喀什地区的强制扑杀发放工作给予重点关注，指导督促其规范管理、全力协调推进</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进一步提升日常监管成果的利用与转化，采取有效措施和方法，将日常监管掌握的资料转化为项目管理、资金安排的重要依据，进一步提升日常监管的综合成效。项目完成后，及时组织绩效评价，重点评价产出和结果的经济性、有效性以及绩效目标的实现程度。2023年</w:t>
      </w:r>
      <w:r>
        <w:rPr>
          <w:rFonts w:hint="default" w:ascii="Times New Roman" w:hAnsi="Times New Roman" w:eastAsia="仿宋_GB2312" w:cs="Times New Roman"/>
          <w:b w:val="0"/>
          <w:bCs w:val="0"/>
          <w:color w:val="auto"/>
          <w:kern w:val="0"/>
          <w:sz w:val="32"/>
          <w:szCs w:val="32"/>
          <w:highlight w:val="none"/>
          <w:lang w:eastAsia="zh-CN"/>
        </w:rPr>
        <w:t>拟邀请自治区财政厅共同对</w:t>
      </w:r>
      <w:r>
        <w:rPr>
          <w:rFonts w:hint="default" w:ascii="Times New Roman" w:hAnsi="Times New Roman" w:eastAsia="仿宋_GB2312" w:cs="Times New Roman"/>
          <w:b w:val="0"/>
          <w:bCs w:val="0"/>
          <w:color w:val="auto"/>
          <w:kern w:val="0"/>
          <w:sz w:val="32"/>
          <w:szCs w:val="32"/>
          <w:highlight w:val="none"/>
        </w:rPr>
        <w:t>重点任务、重点地区进行抽查复核</w:t>
      </w:r>
      <w:r>
        <w:rPr>
          <w:rFonts w:hint="default" w:ascii="Times New Roman" w:hAnsi="Times New Roman" w:eastAsia="仿宋_GB2312" w:cs="Times New Roman"/>
          <w:b w:val="0"/>
          <w:bCs w:val="0"/>
          <w:color w:val="auto"/>
          <w:kern w:val="0"/>
          <w:sz w:val="32"/>
          <w:szCs w:val="32"/>
          <w:highlight w:val="none"/>
          <w:lang w:eastAsia="zh-CN"/>
        </w:rPr>
        <w:t>和</w:t>
      </w:r>
      <w:r>
        <w:rPr>
          <w:rFonts w:hint="default" w:ascii="Times New Roman" w:hAnsi="Times New Roman" w:eastAsia="仿宋_GB2312" w:cs="Times New Roman"/>
          <w:b w:val="0"/>
          <w:bCs w:val="0"/>
          <w:color w:val="auto"/>
          <w:kern w:val="0"/>
          <w:sz w:val="32"/>
          <w:szCs w:val="32"/>
          <w:highlight w:val="none"/>
        </w:rPr>
        <w:t>绩效考评，重点评价资金安排规范性、资金执行进度、信息报送以及地方财政投入等情况</w:t>
      </w:r>
      <w:r>
        <w:rPr>
          <w:rFonts w:hint="default" w:ascii="Times New Roman" w:hAnsi="Times New Roman" w:eastAsia="仿宋_GB2312" w:cs="Times New Roman"/>
          <w:b w:val="0"/>
          <w:bCs w:val="0"/>
          <w:color w:val="auto"/>
          <w:kern w:val="0"/>
          <w:sz w:val="32"/>
          <w:szCs w:val="32"/>
          <w:highlight w:val="none"/>
          <w:lang w:eastAsia="zh-CN"/>
        </w:rPr>
        <w:t>，</w:t>
      </w:r>
      <w:r>
        <w:rPr>
          <w:rFonts w:hint="default" w:ascii="Times New Roman" w:hAnsi="Times New Roman" w:eastAsia="仿宋_GB2312" w:cs="Times New Roman"/>
          <w:b w:val="0"/>
          <w:bCs w:val="0"/>
          <w:color w:val="auto"/>
          <w:kern w:val="0"/>
          <w:sz w:val="32"/>
          <w:szCs w:val="32"/>
          <w:highlight w:val="none"/>
        </w:rPr>
        <w:t>对违反规定统筹中央财政资金用于地方性任务的，将在安排下年度中央</w:t>
      </w:r>
      <w:r>
        <w:rPr>
          <w:rFonts w:hint="default" w:ascii="Times New Roman" w:hAnsi="Times New Roman" w:eastAsia="仿宋_GB2312" w:cs="Times New Roman"/>
          <w:b w:val="0"/>
          <w:bCs w:val="0"/>
          <w:color w:val="auto"/>
          <w:kern w:val="0"/>
          <w:sz w:val="32"/>
          <w:szCs w:val="32"/>
          <w:highlight w:val="none"/>
          <w:lang w:eastAsia="zh-CN"/>
        </w:rPr>
        <w:t>及自治区</w:t>
      </w:r>
      <w:r>
        <w:rPr>
          <w:rFonts w:hint="default" w:ascii="Times New Roman" w:hAnsi="Times New Roman" w:eastAsia="仿宋_GB2312" w:cs="Times New Roman"/>
          <w:b w:val="0"/>
          <w:bCs w:val="0"/>
          <w:color w:val="auto"/>
          <w:kern w:val="0"/>
          <w:sz w:val="32"/>
          <w:szCs w:val="32"/>
          <w:highlight w:val="none"/>
        </w:rPr>
        <w:t>财政资金时予以扣减。对由中介机构直接代理申报项目、将财政补助资金用于支付中介费用的，一经查实，项目支持对象列入黑名单，有关县（市、区）暂停安排实施该项目</w:t>
      </w:r>
      <w:r>
        <w:rPr>
          <w:rFonts w:hint="default" w:ascii="Times New Roman" w:hAnsi="Times New Roman" w:eastAsia="仿宋_GB2312" w:cs="Times New Roman"/>
          <w:b w:val="0"/>
          <w:bCs w:val="0"/>
          <w:color w:val="auto"/>
          <w:kern w:val="0"/>
          <w:sz w:val="32"/>
          <w:szCs w:val="32"/>
          <w:highlight w:val="none"/>
          <w:lang w:eastAsia="zh-CN"/>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逐步建立起“项目目标明确、项目实施有跟踪、项目完成有评价、评价结果有应用”的项目绩效管理运行机制。</w:t>
      </w:r>
    </w:p>
    <w:p>
      <w:pPr>
        <w:keepNext w:val="0"/>
        <w:keepLines w:val="0"/>
        <w:pageBreakBefore w:val="0"/>
        <w:kinsoku/>
        <w:wordWrap/>
        <w:overflowPunct/>
        <w:topLinePunct w:val="0"/>
        <w:autoSpaceDE/>
        <w:autoSpaceDN/>
        <w:bidi w:val="0"/>
        <w:adjustRightInd/>
        <w:snapToGrid/>
        <w:spacing w:line="560" w:lineRule="atLeast"/>
        <w:ind w:firstLine="642"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三是提高各地项目管理人员的素质。</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加强对各地（州、市）项目管理人员的业务培训，努力建立一支高素质行业监管队伍。引导鼓励项目资金监督检查人员克服畏难心理，齐心协力，以高度的责任心和事业心做好监督监管工作。</w:t>
      </w:r>
    </w:p>
    <w:p>
      <w:pPr>
        <w:keepNext w:val="0"/>
        <w:keepLines w:val="0"/>
        <w:pageBreakBefore w:val="0"/>
        <w:kinsoku/>
        <w:wordWrap/>
        <w:overflowPunct/>
        <w:topLinePunct w:val="0"/>
        <w:autoSpaceDE/>
        <w:autoSpaceDN/>
        <w:bidi w:val="0"/>
        <w:adjustRightInd/>
        <w:snapToGrid/>
        <w:spacing w:line="560" w:lineRule="atLeast"/>
        <w:ind w:firstLine="642" w:firstLineChars="200"/>
        <w:textAlignment w:val="auto"/>
        <w:outlineLvl w:val="9"/>
        <w:rPr>
          <w:rFonts w:hint="default" w:ascii="Times New Roman" w:hAnsi="Times New Roman" w:eastAsia="仿宋_GB2312" w:cs="Times New Roman"/>
          <w:color w:val="000000" w:themeColor="text1"/>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四是加强自查整改。</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重点就容易出现漏洞和问题的关键环节进行自查，发现问题及时整改，对专项资金使用管理中发现的挤占、挪用、截留等违规行为第一时间督促责任单位整改，涉及违法犯罪的及时通报纪委监委部门给予坚决查处，由有关部门按照《预算法》《财政违法行为处罚条例》等有关规定追究相应责任，确保专项资金安全规范、有效使用。</w:t>
      </w:r>
    </w:p>
    <w:p>
      <w:pPr>
        <w:keepNext w:val="0"/>
        <w:keepLines w:val="0"/>
        <w:pageBreakBefore w:val="0"/>
        <w:kinsoku/>
        <w:wordWrap/>
        <w:overflowPunct/>
        <w:topLinePunct w:val="0"/>
        <w:autoSpaceDE/>
        <w:autoSpaceDN/>
        <w:bidi w:val="0"/>
        <w:snapToGrid/>
        <w:spacing w:line="560" w:lineRule="atLeast"/>
        <w:ind w:firstLine="640" w:firstLineChars="200"/>
        <w:textAlignment w:val="auto"/>
        <w:rPr>
          <w:rFonts w:hint="default" w:ascii="Times New Roman" w:hAnsi="Times New Roman" w:eastAsia="黑体" w:cs="Times New Roman"/>
          <w:bCs/>
          <w:color w:val="000000" w:themeColor="text1"/>
          <w:sz w:val="32"/>
          <w:szCs w:val="32"/>
          <w:highlight w:val="none"/>
          <w14:textFill>
            <w14:solidFill>
              <w14:schemeClr w14:val="tx1"/>
            </w14:solidFill>
          </w14:textFill>
        </w:rPr>
      </w:pPr>
      <w:r>
        <w:rPr>
          <w:rFonts w:hint="default" w:ascii="Times New Roman" w:hAnsi="Times New Roman" w:eastAsia="黑体" w:cs="Times New Roman"/>
          <w:bCs/>
          <w:color w:val="000000" w:themeColor="text1"/>
          <w:sz w:val="32"/>
          <w:szCs w:val="32"/>
          <w:highlight w:val="none"/>
          <w14:textFill>
            <w14:solidFill>
              <w14:schemeClr w14:val="tx1"/>
            </w14:solidFill>
          </w14:textFill>
        </w:rPr>
        <w:t>四、绩效自评结果拟应用和公开情况</w:t>
      </w:r>
    </w:p>
    <w:p>
      <w:pPr>
        <w:keepNext w:val="0"/>
        <w:keepLines w:val="0"/>
        <w:pageBreakBefore w:val="0"/>
        <w:kinsoku/>
        <w:wordWrap/>
        <w:overflowPunct/>
        <w:topLinePunct w:val="0"/>
        <w:autoSpaceDE/>
        <w:autoSpaceDN/>
        <w:bidi w:val="0"/>
        <w:adjustRightInd/>
        <w:snapToGrid/>
        <w:spacing w:line="560" w:lineRule="atLeast"/>
        <w:ind w:firstLine="642"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highlight w:val="none"/>
          <w:lang w:val="en-US" w:eastAsia="zh-CN"/>
          <w14:textFill>
            <w14:solidFill>
              <w14:schemeClr w14:val="tx1"/>
            </w14:solidFill>
          </w14:textFill>
        </w:rPr>
        <w:t xml:space="preserve">（一） </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按照财政部《项目支出绩效评价管理办法》（财预〔2020〕10号）规定，单位自评标准是：预算执行10分、产出指标50分、效益指标30分、服务对象满意度指标10分。经自评，中央动物防疫等补助经费综合评价自评得分为98.9分，其中：预算执行9.7</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6</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分、产出指标49.18分、效益指标30分、服务对象满意度指标10分,自评结果为“优”。</w:t>
      </w:r>
    </w:p>
    <w:p>
      <w:pPr>
        <w:keepNext w:val="0"/>
        <w:keepLines w:val="0"/>
        <w:pageBreakBefore w:val="0"/>
        <w:kinsoku/>
        <w:wordWrap/>
        <w:overflowPunct/>
        <w:topLinePunct w:val="0"/>
        <w:autoSpaceDE/>
        <w:autoSpaceDN/>
        <w:bidi w:val="0"/>
        <w:adjustRightInd/>
        <w:snapToGrid/>
        <w:spacing w:line="560" w:lineRule="atLeast"/>
        <w:ind w:firstLine="642"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highlight w:val="none"/>
          <w:lang w:val="en-US" w:eastAsia="zh-CN"/>
          <w14:textFill>
            <w14:solidFill>
              <w14:schemeClr w14:val="tx1"/>
            </w14:solidFill>
          </w14:textFill>
        </w:rPr>
        <w:t>（二）</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 针对自评价中发现资金支付不到位等问题，我们将逐步完善动物防疫等补助经费使用管理绩效评价制度，将绩效评价结果和日常调度检查情况进行综合评价，将评价结果运用到动物防疫等补助经费分配中，对评价结果为“优”、“良”的地州和单位给予倾斜支持。</w:t>
      </w:r>
    </w:p>
    <w:p>
      <w:pPr>
        <w:keepNext w:val="0"/>
        <w:keepLines w:val="0"/>
        <w:pageBreakBefore w:val="0"/>
        <w:kinsoku/>
        <w:wordWrap/>
        <w:overflowPunct/>
        <w:topLinePunct w:val="0"/>
        <w:autoSpaceDE/>
        <w:autoSpaceDN/>
        <w:bidi w:val="0"/>
        <w:adjustRightInd/>
        <w:snapToGrid/>
        <w:spacing w:line="560" w:lineRule="atLeast"/>
        <w:ind w:firstLine="642" w:firstLineChars="200"/>
        <w:textAlignment w:val="auto"/>
        <w:outlineLvl w:val="9"/>
        <w:rPr>
          <w:rFonts w:hint="default" w:ascii="Times New Roman" w:hAnsi="Times New Roman" w:eastAsia="黑体" w:cs="Times New Roman"/>
          <w:bCs/>
          <w:color w:val="000000" w:themeColor="text1"/>
          <w:sz w:val="32"/>
          <w:szCs w:val="32"/>
          <w:highlight w:val="none"/>
          <w14:textFill>
            <w14:solidFill>
              <w14:schemeClr w14:val="tx1"/>
            </w14:solidFill>
          </w14:textFill>
        </w:rPr>
      </w:pPr>
      <w:r>
        <w:rPr>
          <w:rFonts w:hint="eastAsia" w:ascii="楷体_GB2312" w:hAnsi="楷体_GB2312" w:eastAsia="楷体_GB2312" w:cs="楷体_GB2312"/>
          <w:b/>
          <w:bCs/>
          <w:color w:val="000000" w:themeColor="text1"/>
          <w:sz w:val="32"/>
          <w:szCs w:val="32"/>
          <w:highlight w:val="none"/>
          <w:lang w:val="en-US" w:eastAsia="zh-CN"/>
          <w14:textFill>
            <w14:solidFill>
              <w14:schemeClr w14:val="tx1"/>
            </w14:solidFill>
          </w14:textFill>
        </w:rPr>
        <w:t>（三）</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 坚持公开透明原则，本绩效评价报告经审核后，拟进行公开。评价结果将在自治区畜牧兽医局、自治区财政厅门户网站进行公示公开，广泛接受社会监督。</w:t>
      </w:r>
    </w:p>
    <w:p>
      <w:pPr>
        <w:keepNext w:val="0"/>
        <w:keepLines w:val="0"/>
        <w:pageBreakBefore w:val="0"/>
        <w:kinsoku/>
        <w:wordWrap/>
        <w:overflowPunct/>
        <w:topLinePunct w:val="0"/>
        <w:autoSpaceDE/>
        <w:autoSpaceDN/>
        <w:bidi w:val="0"/>
        <w:snapToGrid/>
        <w:spacing w:line="560" w:lineRule="atLeast"/>
        <w:ind w:firstLine="640" w:firstLineChars="200"/>
        <w:textAlignment w:val="auto"/>
        <w:rPr>
          <w:rFonts w:hint="default" w:ascii="Times New Roman" w:hAnsi="Times New Roman" w:eastAsia="黑体" w:cs="Times New Roman"/>
          <w:bCs/>
          <w:color w:val="000000" w:themeColor="text1"/>
          <w:sz w:val="32"/>
          <w:szCs w:val="32"/>
          <w:highlight w:val="none"/>
          <w14:textFill>
            <w14:solidFill>
              <w14:schemeClr w14:val="tx1"/>
            </w14:solidFill>
          </w14:textFill>
        </w:rPr>
      </w:pPr>
      <w:r>
        <w:rPr>
          <w:rFonts w:hint="default" w:ascii="Times New Roman" w:hAnsi="Times New Roman" w:eastAsia="黑体" w:cs="Times New Roman"/>
          <w:bCs/>
          <w:color w:val="000000" w:themeColor="text1"/>
          <w:sz w:val="32"/>
          <w:szCs w:val="32"/>
          <w:highlight w:val="none"/>
          <w14:textFill>
            <w14:solidFill>
              <w14:schemeClr w14:val="tx1"/>
            </w14:solidFill>
          </w14:textFill>
        </w:rPr>
        <w:t>五、其他需要说明的问题</w:t>
      </w:r>
    </w:p>
    <w:p>
      <w:pPr>
        <w:keepNext w:val="0"/>
        <w:keepLines w:val="0"/>
        <w:pageBreakBefore w:val="0"/>
        <w:kinsoku/>
        <w:wordWrap/>
        <w:overflowPunct/>
        <w:topLinePunct w:val="0"/>
        <w:autoSpaceDE/>
        <w:autoSpaceDN/>
        <w:bidi w:val="0"/>
        <w:adjustRightInd/>
        <w:snapToGrid/>
        <w:spacing w:line="560" w:lineRule="atLeas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在中央巡视、各级审计和财政监督中未发现问题。</w:t>
      </w:r>
    </w:p>
    <w:p>
      <w:pPr>
        <w:pStyle w:val="3"/>
        <w:keepNext w:val="0"/>
        <w:keepLines w:val="0"/>
        <w:pageBreakBefore w:val="0"/>
        <w:kinsoku/>
        <w:wordWrap/>
        <w:overflowPunct/>
        <w:topLinePunct w:val="0"/>
        <w:autoSpaceDE/>
        <w:autoSpaceDN/>
        <w:bidi w:val="0"/>
        <w:snapToGrid/>
        <w:spacing w:line="560" w:lineRule="atLeast"/>
        <w:textAlignment w:val="auto"/>
        <w:rPr>
          <w:rFonts w:hint="default" w:ascii="Times New Roman" w:hAnsi="Times New Roman" w:cs="Times New Roman"/>
          <w:color w:val="000000" w:themeColor="text1"/>
          <w:highlight w:val="none"/>
          <w14:textFill>
            <w14:solidFill>
              <w14:schemeClr w14:val="tx1"/>
            </w14:solidFill>
          </w14:textFill>
        </w:rPr>
      </w:pPr>
    </w:p>
    <w:p>
      <w:pPr>
        <w:pStyle w:val="5"/>
        <w:keepNext w:val="0"/>
        <w:keepLines w:val="0"/>
        <w:pageBreakBefore w:val="0"/>
        <w:kinsoku/>
        <w:wordWrap/>
        <w:overflowPunct/>
        <w:topLinePunct w:val="0"/>
        <w:autoSpaceDE/>
        <w:autoSpaceDN/>
        <w:bidi w:val="0"/>
        <w:snapToGrid/>
        <w:spacing w:after="0" w:line="560" w:lineRule="atLeast"/>
        <w:ind w:firstLine="640" w:firstLineChars="200"/>
        <w:textAlignment w:val="auto"/>
        <w:rPr>
          <w:rFonts w:hint="default" w:ascii="Times New Roman" w:hAnsi="Times New Roman" w:eastAsia="方正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附件：2022年中央动物防疫补助等经费绩效目标自评表</w:t>
      </w:r>
    </w:p>
    <w:p>
      <w:pPr>
        <w:pStyle w:val="2"/>
        <w:rPr>
          <w:rFonts w:hint="default" w:ascii="Times New Roman" w:hAnsi="Times New Roman" w:cs="Times New Roman"/>
          <w:color w:val="000000" w:themeColor="text1"/>
          <w:highlight w:val="none"/>
          <w14:textFill>
            <w14:solidFill>
              <w14:schemeClr w14:val="tx1"/>
            </w14:solidFill>
          </w14:textFill>
        </w:rPr>
      </w:pPr>
    </w:p>
    <w:p>
      <w:pPr>
        <w:rPr>
          <w:rFonts w:hint="default" w:ascii="Times New Roman" w:hAnsi="Times New Roman" w:cs="Times New Roman"/>
          <w:color w:val="000000" w:themeColor="text1"/>
          <w:highlight w:val="none"/>
          <w14:textFill>
            <w14:solidFill>
              <w14:schemeClr w14:val="tx1"/>
            </w14:solidFill>
          </w14:textFill>
        </w:rPr>
      </w:pPr>
    </w:p>
    <w:p>
      <w:pPr>
        <w:rPr>
          <w:rFonts w:hint="eastAsia"/>
          <w:lang w:val="en-US" w:eastAsia="zh-CN"/>
        </w:rPr>
        <w:sectPr>
          <w:pgSz w:w="11906" w:h="16838"/>
          <w:pgMar w:top="1701" w:right="1417" w:bottom="1134" w:left="1417" w:header="851" w:footer="992" w:gutter="0"/>
          <w:pgBorders>
            <w:top w:val="none" w:sz="0" w:space="0"/>
            <w:left w:val="none" w:sz="0" w:space="0"/>
            <w:bottom w:val="none" w:sz="0" w:space="0"/>
            <w:right w:val="none" w:sz="0" w:space="0"/>
          </w:pgBorders>
          <w:pgNumType w:fmt="numberInDash"/>
          <w:cols w:space="425" w:num="1"/>
          <w:docGrid w:type="lines" w:linePitch="312" w:charSpace="0"/>
        </w:sectPr>
      </w:pPr>
      <w:bookmarkStart w:id="0" w:name="_GoBack"/>
      <w:bookmarkEnd w:id="0"/>
      <w:r>
        <w:rPr>
          <w:rFonts w:hint="eastAsia" w:ascii="Times New Roman" w:hAnsi="Times New Roman" w:cs="Times New Roman"/>
          <w:color w:val="000000" w:themeColor="text1"/>
          <w:highlight w:val="none"/>
          <w:lang w:val="en-US" w:eastAsia="zh-CN"/>
          <w14:textFill>
            <w14:solidFill>
              <w14:schemeClr w14:val="tx1"/>
            </w14:solidFill>
          </w14:textFill>
        </w:rPr>
        <w:br w:type="page"/>
      </w:r>
    </w:p>
    <w:p>
      <w:pPr>
        <w:pStyle w:val="3"/>
        <w:ind w:left="0" w:firstLine="0"/>
        <w:jc w:val="left"/>
        <w:rPr>
          <w:rFonts w:hint="default" w:ascii="Times New Roman" w:hAnsi="Times New Roman" w:eastAsia="黑体"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附</w:t>
      </w:r>
      <w:r>
        <w:rPr>
          <w:rFonts w:hint="default" w:ascii="Times New Roman" w:hAnsi="Times New Roman" w:eastAsia="黑体" w:cs="Times New Roman"/>
          <w:color w:val="000000" w:themeColor="text1"/>
          <w:sz w:val="32"/>
          <w:szCs w:val="32"/>
          <w:highlight w:val="none"/>
          <w:lang w:eastAsia="zh-CN"/>
          <w14:textFill>
            <w14:solidFill>
              <w14:schemeClr w14:val="tx1"/>
            </w14:solidFill>
          </w14:textFill>
        </w:rPr>
        <w:t>件</w:t>
      </w:r>
    </w:p>
    <w:tbl>
      <w:tblPr>
        <w:tblStyle w:val="9"/>
        <w:tblW w:w="1388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16"/>
        <w:gridCol w:w="466"/>
        <w:gridCol w:w="933"/>
        <w:gridCol w:w="1676"/>
        <w:gridCol w:w="1201"/>
        <w:gridCol w:w="1047"/>
        <w:gridCol w:w="2181"/>
        <w:gridCol w:w="5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1" w:hRule="atLeast"/>
        </w:trPr>
        <w:tc>
          <w:tcPr>
            <w:tcW w:w="13880" w:type="dxa"/>
            <w:gridSpan w:val="8"/>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小标宋简体" w:cs="Times New Roman"/>
                <w:i w:val="0"/>
                <w:iCs w:val="0"/>
                <w:color w:val="000000"/>
                <w:sz w:val="24"/>
                <w:szCs w:val="24"/>
                <w:u w:val="none"/>
              </w:rPr>
            </w:pPr>
            <w:r>
              <w:rPr>
                <w:rFonts w:hint="default" w:ascii="Times New Roman" w:hAnsi="Times New Roman" w:eastAsia="方正小标宋简体" w:cs="Times New Roman"/>
                <w:i w:val="0"/>
                <w:iCs w:val="0"/>
                <w:color w:val="000000"/>
                <w:kern w:val="0"/>
                <w:sz w:val="24"/>
                <w:szCs w:val="24"/>
                <w:u w:val="none"/>
                <w:lang w:val="en-US" w:eastAsia="zh-CN" w:bidi="ar"/>
              </w:rPr>
              <w:t>动物防疫等补助经费转移支付区域(项目)绩效目标自评表</w:t>
            </w:r>
            <w:r>
              <w:rPr>
                <w:rFonts w:hint="default" w:ascii="Times New Roman" w:hAnsi="Times New Roman" w:eastAsia="方正小标宋简体" w:cs="Times New Roman"/>
                <w:i w:val="0"/>
                <w:iCs w:val="0"/>
                <w:color w:val="000000"/>
                <w:kern w:val="0"/>
                <w:sz w:val="24"/>
                <w:szCs w:val="24"/>
                <w:u w:val="none"/>
                <w:lang w:val="en-US" w:eastAsia="zh-CN" w:bidi="ar"/>
              </w:rPr>
              <w:br w:type="textWrapping"/>
            </w:r>
            <w:r>
              <w:rPr>
                <w:rFonts w:hint="default" w:ascii="Times New Roman" w:hAnsi="Times New Roman" w:eastAsia="方正小标宋简体" w:cs="Times New Roman"/>
                <w:i w:val="0"/>
                <w:iCs w:val="0"/>
                <w:color w:val="000000"/>
                <w:kern w:val="0"/>
                <w:sz w:val="24"/>
                <w:szCs w:val="24"/>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atLeast"/>
        </w:trPr>
        <w:tc>
          <w:tcPr>
            <w:tcW w:w="18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转移支付(项日)名 称</w:t>
            </w:r>
          </w:p>
        </w:tc>
        <w:tc>
          <w:tcPr>
            <w:tcW w:w="120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中央财政动物防疫等补助经费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atLeast"/>
        </w:trPr>
        <w:tc>
          <w:tcPr>
            <w:tcW w:w="18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中央主管部门</w:t>
            </w:r>
          </w:p>
        </w:tc>
        <w:tc>
          <w:tcPr>
            <w:tcW w:w="120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财政部、农业农村部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4" w:hRule="atLeast"/>
        </w:trPr>
        <w:tc>
          <w:tcPr>
            <w:tcW w:w="18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地方主管部门</w:t>
            </w:r>
          </w:p>
        </w:tc>
        <w:tc>
          <w:tcPr>
            <w:tcW w:w="28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自治区财政厅、自治区畜牧兽医局</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资金使用单位</w:t>
            </w:r>
          </w:p>
        </w:tc>
        <w:tc>
          <w:tcPr>
            <w:tcW w:w="81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各地（州、市）财政局、农业农村局、畜牧兽医局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4" w:hRule="atLeast"/>
        </w:trPr>
        <w:tc>
          <w:tcPr>
            <w:tcW w:w="181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资金投入情况(万元)</w:t>
            </w:r>
          </w:p>
        </w:tc>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rPr>
                <w:rFonts w:hint="default" w:ascii="Times New Roman" w:hAnsi="Times New Roman" w:eastAsia="宋体" w:cs="Times New Roman"/>
                <w:i w:val="0"/>
                <w:iCs w:val="0"/>
                <w:color w:val="000000"/>
                <w:sz w:val="20"/>
                <w:szCs w:val="20"/>
                <w:u w:val="none"/>
              </w:rPr>
            </w:pP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全年预算数(A)</w:t>
            </w:r>
          </w:p>
        </w:tc>
        <w:tc>
          <w:tcPr>
            <w:tcW w:w="32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全年执行数(B)</w:t>
            </w:r>
          </w:p>
        </w:tc>
        <w:tc>
          <w:tcPr>
            <w:tcW w:w="5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预竹执行率(B/A×100%)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atLeast"/>
        </w:trPr>
        <w:tc>
          <w:tcPr>
            <w:tcW w:w="181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Times New Roman" w:hAnsi="Times New Roman" w:eastAsia="宋体" w:cs="Times New Roman"/>
                <w:i w:val="0"/>
                <w:iCs w:val="0"/>
                <w:color w:val="000000"/>
                <w:sz w:val="20"/>
                <w:szCs w:val="20"/>
                <w:u w:val="none"/>
              </w:rPr>
            </w:pPr>
          </w:p>
        </w:tc>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年度资金总额：</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31557.348</w:t>
            </w:r>
          </w:p>
        </w:tc>
        <w:tc>
          <w:tcPr>
            <w:tcW w:w="32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30828.605</w:t>
            </w:r>
          </w:p>
        </w:tc>
        <w:tc>
          <w:tcPr>
            <w:tcW w:w="5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97.69%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atLeast"/>
        </w:trPr>
        <w:tc>
          <w:tcPr>
            <w:tcW w:w="181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Times New Roman" w:hAnsi="Times New Roman" w:eastAsia="宋体" w:cs="Times New Roman"/>
                <w:i w:val="0"/>
                <w:iCs w:val="0"/>
                <w:color w:val="000000"/>
                <w:sz w:val="20"/>
                <w:szCs w:val="20"/>
                <w:u w:val="none"/>
              </w:rPr>
            </w:pPr>
          </w:p>
        </w:tc>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其中：中央财政资金</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31355</w:t>
            </w:r>
          </w:p>
        </w:tc>
        <w:tc>
          <w:tcPr>
            <w:tcW w:w="32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30675.722</w:t>
            </w:r>
          </w:p>
        </w:tc>
        <w:tc>
          <w:tcPr>
            <w:tcW w:w="5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97.83%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atLeast"/>
        </w:trPr>
        <w:tc>
          <w:tcPr>
            <w:tcW w:w="181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Times New Roman" w:hAnsi="Times New Roman" w:eastAsia="宋体" w:cs="Times New Roman"/>
                <w:i w:val="0"/>
                <w:iCs w:val="0"/>
                <w:color w:val="000000"/>
                <w:sz w:val="20"/>
                <w:szCs w:val="20"/>
                <w:u w:val="none"/>
              </w:rPr>
            </w:pPr>
          </w:p>
        </w:tc>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地方资金</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202.348</w:t>
            </w:r>
          </w:p>
        </w:tc>
        <w:tc>
          <w:tcPr>
            <w:tcW w:w="32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152.883</w:t>
            </w:r>
          </w:p>
        </w:tc>
        <w:tc>
          <w:tcPr>
            <w:tcW w:w="5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75.55%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atLeast"/>
        </w:trPr>
        <w:tc>
          <w:tcPr>
            <w:tcW w:w="181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Times New Roman" w:hAnsi="Times New Roman" w:eastAsia="宋体" w:cs="Times New Roman"/>
                <w:i w:val="0"/>
                <w:iCs w:val="0"/>
                <w:color w:val="000000"/>
                <w:sz w:val="20"/>
                <w:szCs w:val="20"/>
                <w:u w:val="none"/>
              </w:rPr>
            </w:pPr>
          </w:p>
        </w:tc>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其他资金</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default" w:ascii="Times New Roman" w:hAnsi="Times New Roman" w:eastAsia="宋体" w:cs="Times New Roman"/>
                <w:i w:val="0"/>
                <w:iCs w:val="0"/>
                <w:color w:val="000000"/>
                <w:sz w:val="20"/>
                <w:szCs w:val="20"/>
                <w:u w:val="none"/>
              </w:rPr>
            </w:pPr>
          </w:p>
        </w:tc>
        <w:tc>
          <w:tcPr>
            <w:tcW w:w="32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default" w:ascii="Times New Roman" w:hAnsi="Times New Roman" w:eastAsia="宋体" w:cs="Times New Roman"/>
                <w:i w:val="0"/>
                <w:iCs w:val="0"/>
                <w:color w:val="000000"/>
                <w:sz w:val="20"/>
                <w:szCs w:val="20"/>
                <w:u w:val="none"/>
              </w:rPr>
            </w:pPr>
          </w:p>
        </w:tc>
        <w:tc>
          <w:tcPr>
            <w:tcW w:w="5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atLeast"/>
        </w:trPr>
        <w:tc>
          <w:tcPr>
            <w:tcW w:w="181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资金管理情况</w:t>
            </w:r>
          </w:p>
        </w:tc>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rPr>
                <w:rFonts w:hint="default" w:ascii="Times New Roman" w:hAnsi="Times New Roman" w:eastAsia="宋体" w:cs="Times New Roman"/>
                <w:i w:val="0"/>
                <w:iCs w:val="0"/>
                <w:color w:val="000000"/>
                <w:sz w:val="20"/>
                <w:szCs w:val="20"/>
                <w:u w:val="none"/>
              </w:rPr>
            </w:pPr>
          </w:p>
        </w:tc>
        <w:tc>
          <w:tcPr>
            <w:tcW w:w="442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情况说明</w:t>
            </w:r>
          </w:p>
        </w:tc>
        <w:tc>
          <w:tcPr>
            <w:tcW w:w="5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存在问题和改进措施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2" w:hRule="atLeast"/>
        </w:trPr>
        <w:tc>
          <w:tcPr>
            <w:tcW w:w="181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Times New Roman" w:hAnsi="Times New Roman" w:eastAsia="宋体" w:cs="Times New Roman"/>
                <w:i w:val="0"/>
                <w:iCs w:val="0"/>
                <w:color w:val="000000"/>
                <w:sz w:val="20"/>
                <w:szCs w:val="20"/>
                <w:u w:val="none"/>
              </w:rPr>
            </w:pPr>
          </w:p>
        </w:tc>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分配科学性</w:t>
            </w:r>
          </w:p>
        </w:tc>
        <w:tc>
          <w:tcPr>
            <w:tcW w:w="442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依照国家下达任务清单，结合新疆实际，综合考虑各地（州、市）畜禽饲养量、防疫工作任务量、上年度资金执行率等绩效完成情况等因素科学合理分配资金。</w:t>
            </w:r>
          </w:p>
        </w:tc>
        <w:tc>
          <w:tcPr>
            <w:tcW w:w="5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2" w:hRule="atLeast"/>
        </w:trPr>
        <w:tc>
          <w:tcPr>
            <w:tcW w:w="181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Times New Roman" w:hAnsi="Times New Roman" w:eastAsia="宋体" w:cs="Times New Roman"/>
                <w:i w:val="0"/>
                <w:iCs w:val="0"/>
                <w:color w:val="000000"/>
                <w:sz w:val="20"/>
                <w:szCs w:val="20"/>
                <w:u w:val="none"/>
              </w:rPr>
            </w:pPr>
          </w:p>
        </w:tc>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下达及时性</w:t>
            </w:r>
          </w:p>
        </w:tc>
        <w:tc>
          <w:tcPr>
            <w:tcW w:w="442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严格按照（财农〔2021〕114号）、（财农〔2022〕37号）要求，在接到通知的30日内将资金下达至县级以上财政部门，做到了及时下达。</w:t>
            </w:r>
          </w:p>
        </w:tc>
        <w:tc>
          <w:tcPr>
            <w:tcW w:w="5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2" w:hRule="atLeast"/>
        </w:trPr>
        <w:tc>
          <w:tcPr>
            <w:tcW w:w="181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Times New Roman" w:hAnsi="Times New Roman" w:eastAsia="宋体" w:cs="Times New Roman"/>
                <w:i w:val="0"/>
                <w:iCs w:val="0"/>
                <w:color w:val="000000"/>
                <w:sz w:val="20"/>
                <w:szCs w:val="20"/>
                <w:u w:val="none"/>
              </w:rPr>
            </w:pPr>
          </w:p>
        </w:tc>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拨付合规性</w:t>
            </w:r>
          </w:p>
        </w:tc>
        <w:tc>
          <w:tcPr>
            <w:tcW w:w="442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严格按照《中华人民共和国预算法》、《中央财政预算执行动态监控管理办法》（财库〔2020〕3号）等法律法规的要求，拨付资金。</w:t>
            </w:r>
          </w:p>
        </w:tc>
        <w:tc>
          <w:tcPr>
            <w:tcW w:w="5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2" w:hRule="atLeast"/>
        </w:trPr>
        <w:tc>
          <w:tcPr>
            <w:tcW w:w="181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Times New Roman" w:hAnsi="Times New Roman" w:eastAsia="宋体" w:cs="Times New Roman"/>
                <w:i w:val="0"/>
                <w:iCs w:val="0"/>
                <w:color w:val="000000"/>
                <w:sz w:val="20"/>
                <w:szCs w:val="20"/>
                <w:u w:val="none"/>
              </w:rPr>
            </w:pPr>
          </w:p>
        </w:tc>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使用规范性</w:t>
            </w:r>
          </w:p>
        </w:tc>
        <w:tc>
          <w:tcPr>
            <w:tcW w:w="442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严格按照《动物防疫等补助经费管理办法》（财农〔2022〕25号文件附件5）和《新疆维吾尔自治区动物防疫等补助经费管理办法》等规章制度，规范使用补助资金。</w:t>
            </w:r>
          </w:p>
        </w:tc>
        <w:tc>
          <w:tcPr>
            <w:tcW w:w="5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7" w:hRule="atLeast"/>
        </w:trPr>
        <w:tc>
          <w:tcPr>
            <w:tcW w:w="181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Times New Roman" w:hAnsi="Times New Roman" w:eastAsia="宋体" w:cs="Times New Roman"/>
                <w:i w:val="0"/>
                <w:iCs w:val="0"/>
                <w:color w:val="000000"/>
                <w:sz w:val="20"/>
                <w:szCs w:val="20"/>
                <w:u w:val="none"/>
              </w:rPr>
            </w:pPr>
          </w:p>
        </w:tc>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执行准确性</w:t>
            </w:r>
          </w:p>
        </w:tc>
        <w:tc>
          <w:tcPr>
            <w:tcW w:w="442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按照上级下达和本级预算安排的金额和任务清单所涉及的项目类型执行，不存在执行数偏离预算数较多的问题。</w:t>
            </w:r>
          </w:p>
        </w:tc>
        <w:tc>
          <w:tcPr>
            <w:tcW w:w="5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2" w:hRule="atLeast"/>
        </w:trPr>
        <w:tc>
          <w:tcPr>
            <w:tcW w:w="181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Times New Roman" w:hAnsi="Times New Roman" w:eastAsia="宋体" w:cs="Times New Roman"/>
                <w:i w:val="0"/>
                <w:iCs w:val="0"/>
                <w:color w:val="000000"/>
                <w:sz w:val="20"/>
                <w:szCs w:val="20"/>
                <w:u w:val="none"/>
              </w:rPr>
            </w:pPr>
          </w:p>
        </w:tc>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预算绩效管理情况</w:t>
            </w:r>
          </w:p>
        </w:tc>
        <w:tc>
          <w:tcPr>
            <w:tcW w:w="442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在细化下达预算时同步下达绩效目标，将有关资金纳入本级预算或对下转移支付绩效管理，开展绩效监控和绩效评价。</w:t>
            </w:r>
          </w:p>
        </w:tc>
        <w:tc>
          <w:tcPr>
            <w:tcW w:w="5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6" w:hRule="atLeast"/>
        </w:trPr>
        <w:tc>
          <w:tcPr>
            <w:tcW w:w="181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Times New Roman" w:hAnsi="Times New Roman" w:eastAsia="宋体" w:cs="Times New Roman"/>
                <w:i w:val="0"/>
                <w:iCs w:val="0"/>
                <w:color w:val="000000"/>
                <w:sz w:val="20"/>
                <w:szCs w:val="20"/>
                <w:u w:val="none"/>
              </w:rPr>
            </w:pPr>
          </w:p>
        </w:tc>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支出责任履行情况</w:t>
            </w:r>
          </w:p>
        </w:tc>
        <w:tc>
          <w:tcPr>
            <w:tcW w:w="442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对共同财政事权转移支付，按照财政事权和支出责任划分有关规定，足额安排资金履行本级支出责任。</w:t>
            </w:r>
          </w:p>
        </w:tc>
        <w:tc>
          <w:tcPr>
            <w:tcW w:w="5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atLeast"/>
        </w:trPr>
        <w:tc>
          <w:tcPr>
            <w:tcW w:w="4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总体目标完成情况</w:t>
            </w:r>
          </w:p>
        </w:tc>
        <w:tc>
          <w:tcPr>
            <w:tcW w:w="42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总体月标</w:t>
            </w:r>
          </w:p>
        </w:tc>
        <w:tc>
          <w:tcPr>
            <w:tcW w:w="91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5" w:hRule="atLeast"/>
        </w:trPr>
        <w:tc>
          <w:tcPr>
            <w:tcW w:w="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Times New Roman" w:hAnsi="Times New Roman" w:eastAsia="宋体" w:cs="Times New Roman"/>
                <w:i w:val="0"/>
                <w:iCs w:val="0"/>
                <w:color w:val="000000"/>
                <w:sz w:val="20"/>
                <w:szCs w:val="20"/>
                <w:u w:val="none"/>
              </w:rPr>
            </w:pPr>
          </w:p>
        </w:tc>
        <w:tc>
          <w:tcPr>
            <w:tcW w:w="42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开展强制免疫、强制扑杀和养殖环节病死猪无害化处理</w:t>
            </w:r>
          </w:p>
        </w:tc>
        <w:tc>
          <w:tcPr>
            <w:tcW w:w="91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强制免疫、强制扑杀和养殖环节病死猪无害化处理均按国家要求较好完成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trPr>
        <w:tc>
          <w:tcPr>
            <w:tcW w:w="4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绩效指标</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一级指标</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二级指标</w:t>
            </w:r>
          </w:p>
        </w:tc>
        <w:tc>
          <w:tcPr>
            <w:tcW w:w="28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三级指标</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指标值</w:t>
            </w: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全年实际完成值</w:t>
            </w:r>
          </w:p>
        </w:tc>
        <w:tc>
          <w:tcPr>
            <w:tcW w:w="5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未完成原因和改进括施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atLeast"/>
        </w:trPr>
        <w:tc>
          <w:tcPr>
            <w:tcW w:w="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Times New Roman" w:hAnsi="Times New Roman" w:eastAsia="宋体" w:cs="Times New Roman"/>
                <w:i w:val="0"/>
                <w:iCs w:val="0"/>
                <w:color w:val="000000"/>
                <w:sz w:val="20"/>
                <w:szCs w:val="20"/>
                <w:u w:val="none"/>
              </w:rPr>
            </w:pP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产</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出</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指</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标</w:t>
            </w:r>
          </w:p>
        </w:tc>
        <w:tc>
          <w:tcPr>
            <w:tcW w:w="9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数量指标</w:t>
            </w:r>
          </w:p>
        </w:tc>
        <w:tc>
          <w:tcPr>
            <w:tcW w:w="28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强制免疫病种应免畜禽的免疫密度</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≥90%</w:t>
            </w: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90%</w:t>
            </w:r>
          </w:p>
        </w:tc>
        <w:tc>
          <w:tcPr>
            <w:tcW w:w="5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5" w:hRule="atLeast"/>
        </w:trPr>
        <w:tc>
          <w:tcPr>
            <w:tcW w:w="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Times New Roman" w:hAnsi="Times New Roman" w:eastAsia="宋体" w:cs="Times New Roman"/>
                <w:i w:val="0"/>
                <w:iCs w:val="0"/>
                <w:color w:val="000000"/>
                <w:sz w:val="20"/>
                <w:szCs w:val="20"/>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Times New Roman" w:hAnsi="Times New Roman" w:eastAsia="宋体" w:cs="Times New Roman"/>
                <w:i w:val="0"/>
                <w:iCs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Times New Roman" w:hAnsi="Times New Roman" w:eastAsia="宋体" w:cs="Times New Roman"/>
                <w:i w:val="0"/>
                <w:iCs w:val="0"/>
                <w:color w:val="000000"/>
                <w:sz w:val="20"/>
                <w:szCs w:val="20"/>
                <w:u w:val="none"/>
              </w:rPr>
            </w:pPr>
          </w:p>
        </w:tc>
        <w:tc>
          <w:tcPr>
            <w:tcW w:w="28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强制扑杀补助数量（头、只）</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13506（头、只）</w:t>
            </w: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12779（头、只）</w:t>
            </w:r>
          </w:p>
        </w:tc>
        <w:tc>
          <w:tcPr>
            <w:tcW w:w="5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主要原因：</w:t>
            </w:r>
            <w:r>
              <w:rPr>
                <w:rFonts w:hint="default" w:ascii="Times New Roman" w:hAnsi="Times New Roman" w:eastAsia="宋体" w:cs="Times New Roman"/>
                <w:i w:val="0"/>
                <w:iCs w:val="0"/>
                <w:color w:val="000000"/>
                <w:kern w:val="0"/>
                <w:sz w:val="20"/>
                <w:szCs w:val="20"/>
                <w:u w:val="none"/>
                <w:lang w:val="en-US" w:eastAsia="zh-CN" w:bidi="ar"/>
              </w:rPr>
              <w:t>阿勒泰地区379（头、只）、和田地区334（头、只）、喀什地区14（头、只）或因日常管理不够规范、或因协调推进不到位等原因导致未按时完成。</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改进措施：</w:t>
            </w:r>
            <w:r>
              <w:rPr>
                <w:rFonts w:hint="default" w:ascii="Times New Roman" w:hAnsi="Times New Roman" w:eastAsia="宋体" w:cs="Times New Roman"/>
                <w:i w:val="0"/>
                <w:iCs w:val="0"/>
                <w:color w:val="000000"/>
                <w:kern w:val="0"/>
                <w:sz w:val="20"/>
                <w:szCs w:val="20"/>
                <w:u w:val="none"/>
                <w:lang w:val="en-US" w:eastAsia="zh-CN" w:bidi="ar"/>
              </w:rPr>
              <w:t>（一）发函督促未完成的地州加快进度，必要时邀请财政等部门开展联合督查。（二）对未完成任务的三个地州，在其2023年强制扑杀补助发放工作给予重点关注，提早介入。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13" w:hRule="atLeast"/>
        </w:trPr>
        <w:tc>
          <w:tcPr>
            <w:tcW w:w="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Times New Roman" w:hAnsi="Times New Roman" w:eastAsia="宋体" w:cs="Times New Roman"/>
                <w:i w:val="0"/>
                <w:iCs w:val="0"/>
                <w:color w:val="000000"/>
                <w:sz w:val="20"/>
                <w:szCs w:val="20"/>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Times New Roman" w:hAnsi="Times New Roman" w:eastAsia="宋体" w:cs="Times New Roman"/>
                <w:i w:val="0"/>
                <w:iCs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Times New Roman" w:hAnsi="Times New Roman" w:eastAsia="宋体" w:cs="Times New Roman"/>
                <w:i w:val="0"/>
                <w:iCs w:val="0"/>
                <w:color w:val="000000"/>
                <w:sz w:val="20"/>
                <w:szCs w:val="20"/>
                <w:u w:val="none"/>
              </w:rPr>
            </w:pPr>
          </w:p>
        </w:tc>
        <w:tc>
          <w:tcPr>
            <w:tcW w:w="28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养殖环节病死猪无害化处理补助头数</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81361头</w:t>
            </w: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74411头</w:t>
            </w:r>
          </w:p>
        </w:tc>
        <w:tc>
          <w:tcPr>
            <w:tcW w:w="5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主要原因：</w:t>
            </w:r>
            <w:r>
              <w:rPr>
                <w:rFonts w:hint="default" w:ascii="Times New Roman" w:hAnsi="Times New Roman" w:eastAsia="宋体" w:cs="Times New Roman"/>
                <w:i w:val="0"/>
                <w:iCs w:val="0"/>
                <w:color w:val="000000"/>
                <w:kern w:val="0"/>
                <w:sz w:val="20"/>
                <w:szCs w:val="20"/>
                <w:u w:val="none"/>
                <w:lang w:val="en-US" w:eastAsia="zh-CN" w:bidi="ar"/>
              </w:rPr>
              <w:t>由于生猪存栏量受市场价格、新冠疫情等因素影响波动较大，下达的病死生猪处理任务头数（来年的估值）与实际病死生猪处理头数出入较大，致使资金实际使用率较低。其中，下达博州全年处理病死猪16950头，实际处理10000头，病死畜无害化处理率59%。</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b/>
                <w:bCs/>
                <w:i w:val="0"/>
                <w:iCs w:val="0"/>
                <w:color w:val="000000"/>
                <w:kern w:val="0"/>
                <w:sz w:val="20"/>
                <w:szCs w:val="20"/>
                <w:u w:val="none"/>
                <w:lang w:val="en-US" w:eastAsia="zh-CN" w:bidi="ar"/>
              </w:rPr>
              <w:t>整改措施：</w:t>
            </w:r>
            <w:r>
              <w:rPr>
                <w:rFonts w:hint="default" w:ascii="Times New Roman" w:hAnsi="Times New Roman" w:eastAsia="宋体" w:cs="Times New Roman"/>
                <w:i w:val="0"/>
                <w:iCs w:val="0"/>
                <w:color w:val="000000"/>
                <w:kern w:val="0"/>
                <w:sz w:val="20"/>
                <w:szCs w:val="20"/>
                <w:u w:val="none"/>
                <w:lang w:val="en-US" w:eastAsia="zh-CN" w:bidi="ar"/>
              </w:rPr>
              <w:t>（一）加强组织领导，压实整改责任。（二）加快项目资金支付进度。（三）进一步强化养殖场（户）病死畜禽无害化处理主体责任意识。（四）加强项目资金调度。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atLeast"/>
        </w:trPr>
        <w:tc>
          <w:tcPr>
            <w:tcW w:w="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Times New Roman" w:hAnsi="Times New Roman" w:eastAsia="宋体" w:cs="Times New Roman"/>
                <w:i w:val="0"/>
                <w:iCs w:val="0"/>
                <w:color w:val="000000"/>
                <w:sz w:val="20"/>
                <w:szCs w:val="20"/>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Times New Roman" w:hAnsi="Times New Roman" w:eastAsia="宋体" w:cs="Times New Roman"/>
                <w:i w:val="0"/>
                <w:iCs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Times New Roman" w:hAnsi="Times New Roman" w:eastAsia="宋体" w:cs="Times New Roman"/>
                <w:i w:val="0"/>
                <w:iCs w:val="0"/>
                <w:color w:val="000000"/>
                <w:sz w:val="20"/>
                <w:szCs w:val="20"/>
                <w:u w:val="none"/>
              </w:rPr>
            </w:pPr>
          </w:p>
        </w:tc>
        <w:tc>
          <w:tcPr>
            <w:tcW w:w="28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完成包虫病疫区犬的驱虫数量（万只）</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51.36万只</w:t>
            </w: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51.36万只</w:t>
            </w:r>
          </w:p>
        </w:tc>
        <w:tc>
          <w:tcPr>
            <w:tcW w:w="5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atLeast"/>
        </w:trPr>
        <w:tc>
          <w:tcPr>
            <w:tcW w:w="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Times New Roman" w:hAnsi="Times New Roman" w:eastAsia="宋体" w:cs="Times New Roman"/>
                <w:i w:val="0"/>
                <w:iCs w:val="0"/>
                <w:color w:val="000000"/>
                <w:sz w:val="20"/>
                <w:szCs w:val="20"/>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Times New Roman" w:hAnsi="Times New Roman" w:eastAsia="宋体" w:cs="Times New Roman"/>
                <w:i w:val="0"/>
                <w:iCs w:val="0"/>
                <w:color w:val="000000"/>
                <w:sz w:val="20"/>
                <w:szCs w:val="20"/>
                <w:u w:val="none"/>
              </w:rPr>
            </w:pPr>
          </w:p>
        </w:tc>
        <w:tc>
          <w:tcPr>
            <w:tcW w:w="9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质量指标</w:t>
            </w:r>
          </w:p>
        </w:tc>
        <w:tc>
          <w:tcPr>
            <w:tcW w:w="28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中央财政补助经费使用率</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w:t>
            </w: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97.69%</w:t>
            </w:r>
          </w:p>
        </w:tc>
        <w:tc>
          <w:tcPr>
            <w:tcW w:w="5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个别区县和单位部分资金结转。下一步督促其精准编制预算，科学安排支付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atLeast"/>
        </w:trPr>
        <w:tc>
          <w:tcPr>
            <w:tcW w:w="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Times New Roman" w:hAnsi="Times New Roman" w:eastAsia="宋体" w:cs="Times New Roman"/>
                <w:i w:val="0"/>
                <w:iCs w:val="0"/>
                <w:color w:val="000000"/>
                <w:sz w:val="20"/>
                <w:szCs w:val="20"/>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Times New Roman" w:hAnsi="Times New Roman" w:eastAsia="宋体" w:cs="Times New Roman"/>
                <w:i w:val="0"/>
                <w:iCs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Times New Roman" w:hAnsi="Times New Roman" w:eastAsia="宋体" w:cs="Times New Roman"/>
                <w:i w:val="0"/>
                <w:iCs w:val="0"/>
                <w:color w:val="000000"/>
                <w:sz w:val="20"/>
                <w:szCs w:val="20"/>
                <w:u w:val="none"/>
              </w:rPr>
            </w:pPr>
          </w:p>
        </w:tc>
        <w:tc>
          <w:tcPr>
            <w:tcW w:w="28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依法对重大动物疫情处置率</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w:t>
            </w: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w:t>
            </w:r>
          </w:p>
        </w:tc>
        <w:tc>
          <w:tcPr>
            <w:tcW w:w="5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4" w:hRule="atLeast"/>
        </w:trPr>
        <w:tc>
          <w:tcPr>
            <w:tcW w:w="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Times New Roman" w:hAnsi="Times New Roman" w:eastAsia="宋体" w:cs="Times New Roman"/>
                <w:i w:val="0"/>
                <w:iCs w:val="0"/>
                <w:color w:val="000000"/>
                <w:sz w:val="20"/>
                <w:szCs w:val="20"/>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Times New Roman" w:hAnsi="Times New Roman" w:eastAsia="宋体" w:cs="Times New Roman"/>
                <w:i w:val="0"/>
                <w:iCs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Times New Roman" w:hAnsi="Times New Roman" w:eastAsia="宋体" w:cs="Times New Roman"/>
                <w:i w:val="0"/>
                <w:iCs w:val="0"/>
                <w:color w:val="000000"/>
                <w:sz w:val="20"/>
                <w:szCs w:val="20"/>
                <w:u w:val="none"/>
              </w:rPr>
            </w:pPr>
          </w:p>
        </w:tc>
        <w:tc>
          <w:tcPr>
            <w:tcW w:w="28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免疫质量和免疫效果（除布病外其他病种的平均免疫抗体合格率）</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≥70%</w:t>
            </w: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70%</w:t>
            </w:r>
          </w:p>
        </w:tc>
        <w:tc>
          <w:tcPr>
            <w:tcW w:w="5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4" w:hRule="atLeast"/>
        </w:trPr>
        <w:tc>
          <w:tcPr>
            <w:tcW w:w="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Times New Roman" w:hAnsi="Times New Roman" w:eastAsia="宋体" w:cs="Times New Roman"/>
                <w:i w:val="0"/>
                <w:iCs w:val="0"/>
                <w:color w:val="000000"/>
                <w:sz w:val="20"/>
                <w:szCs w:val="20"/>
                <w:u w:val="none"/>
              </w:rPr>
            </w:pP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效</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益</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指</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标</w:t>
            </w:r>
          </w:p>
        </w:tc>
        <w:tc>
          <w:tcPr>
            <w:tcW w:w="9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社会效益</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指标</w:t>
            </w:r>
          </w:p>
        </w:tc>
        <w:tc>
          <w:tcPr>
            <w:tcW w:w="28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口蹄疫、高致病性禽流感、布病等优先防治病种防治工作</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疫情保持平稳</w:t>
            </w: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w:t>
            </w:r>
          </w:p>
        </w:tc>
        <w:tc>
          <w:tcPr>
            <w:tcW w:w="5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atLeast"/>
        </w:trPr>
        <w:tc>
          <w:tcPr>
            <w:tcW w:w="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Times New Roman" w:hAnsi="Times New Roman" w:eastAsia="宋体" w:cs="Times New Roman"/>
                <w:i w:val="0"/>
                <w:iCs w:val="0"/>
                <w:color w:val="000000"/>
                <w:sz w:val="20"/>
                <w:szCs w:val="20"/>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Times New Roman" w:hAnsi="Times New Roman" w:eastAsia="宋体" w:cs="Times New Roman"/>
                <w:i w:val="0"/>
                <w:iCs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Times New Roman" w:hAnsi="Times New Roman" w:eastAsia="宋体" w:cs="Times New Roman"/>
                <w:i w:val="0"/>
                <w:iCs w:val="0"/>
                <w:color w:val="000000"/>
                <w:sz w:val="20"/>
                <w:szCs w:val="20"/>
                <w:u w:val="none"/>
              </w:rPr>
            </w:pPr>
          </w:p>
        </w:tc>
        <w:tc>
          <w:tcPr>
            <w:tcW w:w="28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资金使用重大违规违纪问题</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无</w:t>
            </w: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w:t>
            </w:r>
          </w:p>
        </w:tc>
        <w:tc>
          <w:tcPr>
            <w:tcW w:w="5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4" w:hRule="atLeast"/>
        </w:trPr>
        <w:tc>
          <w:tcPr>
            <w:tcW w:w="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Times New Roman" w:hAnsi="Times New Roman" w:eastAsia="宋体" w:cs="Times New Roman"/>
                <w:i w:val="0"/>
                <w:iCs w:val="0"/>
                <w:color w:val="000000"/>
                <w:sz w:val="20"/>
                <w:szCs w:val="20"/>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Times New Roman" w:hAnsi="Times New Roman" w:eastAsia="宋体" w:cs="Times New Roman"/>
                <w:i w:val="0"/>
                <w:iCs w:val="0"/>
                <w:color w:val="000000"/>
                <w:sz w:val="20"/>
                <w:szCs w:val="20"/>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生态效益</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指标</w:t>
            </w:r>
          </w:p>
        </w:tc>
        <w:tc>
          <w:tcPr>
            <w:tcW w:w="28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大规模随意抛弃病死猪事件</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不发生</w:t>
            </w: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w:t>
            </w:r>
          </w:p>
        </w:tc>
        <w:tc>
          <w:tcPr>
            <w:tcW w:w="5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2" w:hRule="atLeast"/>
        </w:trPr>
        <w:tc>
          <w:tcPr>
            <w:tcW w:w="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Times New Roman" w:hAnsi="Times New Roman" w:eastAsia="宋体" w:cs="Times New Roman"/>
                <w:i w:val="0"/>
                <w:iCs w:val="0"/>
                <w:color w:val="000000"/>
                <w:sz w:val="20"/>
                <w:szCs w:val="20"/>
                <w:u w:val="none"/>
              </w:rPr>
            </w:pP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满意度指标</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服务对象</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满意度指标</w:t>
            </w:r>
          </w:p>
        </w:tc>
        <w:tc>
          <w:tcPr>
            <w:tcW w:w="28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补助对象对项目实施满意率</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≥90%</w:t>
            </w: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90%</w:t>
            </w:r>
          </w:p>
        </w:tc>
        <w:tc>
          <w:tcPr>
            <w:tcW w:w="5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4"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说明</w:t>
            </w:r>
          </w:p>
        </w:tc>
        <w:tc>
          <w:tcPr>
            <w:tcW w:w="1346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5" w:hRule="atLeast"/>
        </w:trPr>
        <w:tc>
          <w:tcPr>
            <w:tcW w:w="13880" w:type="dxa"/>
            <w:gridSpan w:val="8"/>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注：1.资金使用单位按项日绩效月标填报，主管部门汇总时按区域绩效用标填报。</w:t>
            </w:r>
            <w:r>
              <w:rPr>
                <w:rFonts w:hint="default" w:ascii="Times New Roman" w:hAnsi="Times New Roman" w:eastAsia="宋体" w:cs="Times New Roman"/>
                <w:i w:val="0"/>
                <w:iCs w:val="0"/>
                <w:color w:val="000000"/>
                <w:kern w:val="0"/>
                <w:sz w:val="16"/>
                <w:szCs w:val="16"/>
                <w:u w:val="none"/>
                <w:lang w:val="en-US" w:eastAsia="zh-CN" w:bidi="ar"/>
              </w:rPr>
              <w:br w:type="textWrapping"/>
            </w:r>
            <w:r>
              <w:rPr>
                <w:rFonts w:hint="default" w:ascii="Times New Roman" w:hAnsi="Times New Roman" w:eastAsia="宋体" w:cs="Times New Roman"/>
                <w:i w:val="0"/>
                <w:iCs w:val="0"/>
                <w:color w:val="000000"/>
                <w:kern w:val="0"/>
                <w:sz w:val="16"/>
                <w:szCs w:val="16"/>
                <w:u w:val="none"/>
                <w:lang w:val="en-US" w:eastAsia="zh-CN" w:bidi="ar"/>
              </w:rPr>
              <w:t xml:space="preserve">    2.其他资金包括与与中央财政资金、地方财政资金共同投入到同一项日的自有资金、社会资金，以及以前年度的结转结余资金等。</w:t>
            </w:r>
            <w:r>
              <w:rPr>
                <w:rFonts w:hint="default" w:ascii="Times New Roman" w:hAnsi="Times New Roman" w:eastAsia="宋体" w:cs="Times New Roman"/>
                <w:i w:val="0"/>
                <w:iCs w:val="0"/>
                <w:color w:val="000000"/>
                <w:kern w:val="0"/>
                <w:sz w:val="16"/>
                <w:szCs w:val="16"/>
                <w:u w:val="none"/>
                <w:lang w:val="en-US" w:eastAsia="zh-CN" w:bidi="ar"/>
              </w:rPr>
              <w:br w:type="textWrapping"/>
            </w:r>
            <w:r>
              <w:rPr>
                <w:rFonts w:hint="default" w:ascii="Times New Roman" w:hAnsi="Times New Roman" w:eastAsia="宋体" w:cs="Times New Roman"/>
                <w:i w:val="0"/>
                <w:iCs w:val="0"/>
                <w:color w:val="000000"/>
                <w:kern w:val="0"/>
                <w:sz w:val="16"/>
                <w:szCs w:val="16"/>
                <w:u w:val="none"/>
                <w:lang w:val="en-US" w:eastAsia="zh-CN" w:bidi="ar"/>
              </w:rPr>
              <w:t xml:space="preserve">    3.全年执行数是指按照国库集中支付制度要求所形成的实际支出。</w:t>
            </w:r>
          </w:p>
        </w:tc>
      </w:tr>
    </w:tbl>
    <w:p>
      <w:pPr>
        <w:rPr>
          <w:rFonts w:hint="default" w:ascii="Times New Roman" w:hAnsi="Times New Roman" w:cs="Times New Roman"/>
          <w:color w:val="000000" w:themeColor="text1"/>
          <w:lang w:eastAsia="zh-CN"/>
          <w14:textFill>
            <w14:solidFill>
              <w14:schemeClr w14:val="tx1"/>
            </w14:solidFill>
          </w14:textFill>
        </w:rPr>
      </w:pPr>
    </w:p>
    <w:p>
      <w:pPr>
        <w:rPr>
          <w:rFonts w:hint="default" w:ascii="Times New Roman" w:hAnsi="Times New Roman" w:cs="Times New Roman"/>
          <w:lang w:eastAsia="zh-CN"/>
        </w:rPr>
      </w:pPr>
    </w:p>
    <w:sectPr>
      <w:pgSz w:w="16838" w:h="11906" w:orient="landscape"/>
      <w:pgMar w:top="1800" w:right="1440" w:bottom="1800" w:left="1440"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swiss"/>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2312">
    <w:altName w:val="仿宋"/>
    <w:panose1 w:val="02000000000000000000"/>
    <w:charset w:val="86"/>
    <w:family w:val="auto"/>
    <w:pitch w:val="default"/>
    <w:sig w:usb0="00000000" w:usb1="00000000"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6"/>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NlMzhkMzVmYWMzOWEyNjdjZDRjNmVmOWE0ZWI5ZWUifQ=="/>
  </w:docVars>
  <w:rsids>
    <w:rsidRoot w:val="00A4564E"/>
    <w:rsid w:val="00123B78"/>
    <w:rsid w:val="001F599D"/>
    <w:rsid w:val="00590A3F"/>
    <w:rsid w:val="00664F6D"/>
    <w:rsid w:val="00795796"/>
    <w:rsid w:val="00A4564E"/>
    <w:rsid w:val="00B778D3"/>
    <w:rsid w:val="01161409"/>
    <w:rsid w:val="011D5E84"/>
    <w:rsid w:val="018F7653"/>
    <w:rsid w:val="020B7446"/>
    <w:rsid w:val="020E75AD"/>
    <w:rsid w:val="02436D09"/>
    <w:rsid w:val="02EA374B"/>
    <w:rsid w:val="02EF369C"/>
    <w:rsid w:val="035C615F"/>
    <w:rsid w:val="038C12F2"/>
    <w:rsid w:val="03C10E6A"/>
    <w:rsid w:val="03F40416"/>
    <w:rsid w:val="04587D8E"/>
    <w:rsid w:val="05077E6A"/>
    <w:rsid w:val="05997E4E"/>
    <w:rsid w:val="06934B08"/>
    <w:rsid w:val="07842C6C"/>
    <w:rsid w:val="07B946C8"/>
    <w:rsid w:val="083817E7"/>
    <w:rsid w:val="08C10B12"/>
    <w:rsid w:val="08C730EC"/>
    <w:rsid w:val="093966DE"/>
    <w:rsid w:val="09D45935"/>
    <w:rsid w:val="0A3D0E0B"/>
    <w:rsid w:val="0BCB288F"/>
    <w:rsid w:val="0C46128F"/>
    <w:rsid w:val="0C8F452F"/>
    <w:rsid w:val="0CBD2597"/>
    <w:rsid w:val="0CD45F05"/>
    <w:rsid w:val="0D415E1A"/>
    <w:rsid w:val="0D5F5E5E"/>
    <w:rsid w:val="0D68070C"/>
    <w:rsid w:val="0D6E0C8C"/>
    <w:rsid w:val="0E117714"/>
    <w:rsid w:val="0EBC00EE"/>
    <w:rsid w:val="0EF31ADE"/>
    <w:rsid w:val="0F0A7123"/>
    <w:rsid w:val="0F3C4927"/>
    <w:rsid w:val="0F5B0FB5"/>
    <w:rsid w:val="0F6277D4"/>
    <w:rsid w:val="0FD762AE"/>
    <w:rsid w:val="0FE213E1"/>
    <w:rsid w:val="0FFD1BCB"/>
    <w:rsid w:val="108C5ECD"/>
    <w:rsid w:val="10E607E6"/>
    <w:rsid w:val="10ED32E6"/>
    <w:rsid w:val="11136008"/>
    <w:rsid w:val="124B75AA"/>
    <w:rsid w:val="132F59E2"/>
    <w:rsid w:val="133E5B63"/>
    <w:rsid w:val="13594A69"/>
    <w:rsid w:val="13AA4493"/>
    <w:rsid w:val="13DD1C07"/>
    <w:rsid w:val="13E730EF"/>
    <w:rsid w:val="145B278E"/>
    <w:rsid w:val="1480166E"/>
    <w:rsid w:val="150D4B1F"/>
    <w:rsid w:val="154A247A"/>
    <w:rsid w:val="155960BE"/>
    <w:rsid w:val="15DA0CEC"/>
    <w:rsid w:val="1605163C"/>
    <w:rsid w:val="162529B7"/>
    <w:rsid w:val="165C5A39"/>
    <w:rsid w:val="16BB4D21"/>
    <w:rsid w:val="16EC0F63"/>
    <w:rsid w:val="16F57691"/>
    <w:rsid w:val="16F608ED"/>
    <w:rsid w:val="17390AEF"/>
    <w:rsid w:val="180B3062"/>
    <w:rsid w:val="18860BA3"/>
    <w:rsid w:val="188C77AB"/>
    <w:rsid w:val="18FE47B0"/>
    <w:rsid w:val="194C2336"/>
    <w:rsid w:val="19502460"/>
    <w:rsid w:val="1A5840D2"/>
    <w:rsid w:val="1A6E709E"/>
    <w:rsid w:val="1A9D0F5D"/>
    <w:rsid w:val="1B2271C9"/>
    <w:rsid w:val="1B786BE0"/>
    <w:rsid w:val="1BB017CA"/>
    <w:rsid w:val="1BDD3A26"/>
    <w:rsid w:val="1C597F6B"/>
    <w:rsid w:val="1C977C3E"/>
    <w:rsid w:val="1CF245F9"/>
    <w:rsid w:val="1CFA525B"/>
    <w:rsid w:val="1D1E523A"/>
    <w:rsid w:val="1D8D430D"/>
    <w:rsid w:val="1DED7096"/>
    <w:rsid w:val="1E4B351B"/>
    <w:rsid w:val="1E4C5D42"/>
    <w:rsid w:val="1E601A9F"/>
    <w:rsid w:val="1E9F1269"/>
    <w:rsid w:val="1F2C1918"/>
    <w:rsid w:val="1FBA22AD"/>
    <w:rsid w:val="1FBC28BF"/>
    <w:rsid w:val="200B4B21"/>
    <w:rsid w:val="20176959"/>
    <w:rsid w:val="20994D8B"/>
    <w:rsid w:val="20A9406C"/>
    <w:rsid w:val="21397B86"/>
    <w:rsid w:val="21417B12"/>
    <w:rsid w:val="214A7669"/>
    <w:rsid w:val="217A2080"/>
    <w:rsid w:val="219550C8"/>
    <w:rsid w:val="229C0B63"/>
    <w:rsid w:val="235A44CE"/>
    <w:rsid w:val="2374157F"/>
    <w:rsid w:val="23816202"/>
    <w:rsid w:val="238B68B2"/>
    <w:rsid w:val="23A9633A"/>
    <w:rsid w:val="24197824"/>
    <w:rsid w:val="2454521D"/>
    <w:rsid w:val="24FF79E9"/>
    <w:rsid w:val="25161F37"/>
    <w:rsid w:val="26523374"/>
    <w:rsid w:val="26CF76EB"/>
    <w:rsid w:val="26DA3A47"/>
    <w:rsid w:val="27377781"/>
    <w:rsid w:val="273E210D"/>
    <w:rsid w:val="27F70D96"/>
    <w:rsid w:val="28064630"/>
    <w:rsid w:val="28B17B18"/>
    <w:rsid w:val="28F35730"/>
    <w:rsid w:val="29BE119E"/>
    <w:rsid w:val="29F6032C"/>
    <w:rsid w:val="2A7D7424"/>
    <w:rsid w:val="2A8C4F03"/>
    <w:rsid w:val="2AC84797"/>
    <w:rsid w:val="2B5510EB"/>
    <w:rsid w:val="2B685BC8"/>
    <w:rsid w:val="2BB46D9D"/>
    <w:rsid w:val="2BE6788C"/>
    <w:rsid w:val="2BFB445E"/>
    <w:rsid w:val="2C3C251B"/>
    <w:rsid w:val="2C9E090C"/>
    <w:rsid w:val="2D362B5D"/>
    <w:rsid w:val="2D490256"/>
    <w:rsid w:val="2D856E01"/>
    <w:rsid w:val="2D9136AA"/>
    <w:rsid w:val="2E3138AB"/>
    <w:rsid w:val="2E6F330A"/>
    <w:rsid w:val="2E6F640E"/>
    <w:rsid w:val="2EA03AA2"/>
    <w:rsid w:val="2EA94B61"/>
    <w:rsid w:val="2F1A7C2B"/>
    <w:rsid w:val="2F450B73"/>
    <w:rsid w:val="2F522CD5"/>
    <w:rsid w:val="3103177F"/>
    <w:rsid w:val="3138192A"/>
    <w:rsid w:val="31D46CBE"/>
    <w:rsid w:val="31D57D2C"/>
    <w:rsid w:val="31E7043A"/>
    <w:rsid w:val="31EC4881"/>
    <w:rsid w:val="31F73E4A"/>
    <w:rsid w:val="320C3461"/>
    <w:rsid w:val="3275256A"/>
    <w:rsid w:val="32E6132E"/>
    <w:rsid w:val="34131E57"/>
    <w:rsid w:val="342940AF"/>
    <w:rsid w:val="3465030A"/>
    <w:rsid w:val="34A27E3E"/>
    <w:rsid w:val="35425828"/>
    <w:rsid w:val="360A7420"/>
    <w:rsid w:val="366D3921"/>
    <w:rsid w:val="373E152A"/>
    <w:rsid w:val="37541C20"/>
    <w:rsid w:val="37A740AC"/>
    <w:rsid w:val="38341AA3"/>
    <w:rsid w:val="38612930"/>
    <w:rsid w:val="393F3EAE"/>
    <w:rsid w:val="3A850402"/>
    <w:rsid w:val="3A9F498F"/>
    <w:rsid w:val="3AEC5CDF"/>
    <w:rsid w:val="3BF81F63"/>
    <w:rsid w:val="3CD77E6C"/>
    <w:rsid w:val="3D1E4B3E"/>
    <w:rsid w:val="3D5A6ABB"/>
    <w:rsid w:val="3D8429D9"/>
    <w:rsid w:val="3D997D97"/>
    <w:rsid w:val="3DD3417D"/>
    <w:rsid w:val="3DFC61BF"/>
    <w:rsid w:val="3F134E72"/>
    <w:rsid w:val="3F832A2F"/>
    <w:rsid w:val="3FBF43B6"/>
    <w:rsid w:val="403E68AF"/>
    <w:rsid w:val="408F06C5"/>
    <w:rsid w:val="41097231"/>
    <w:rsid w:val="410D73A4"/>
    <w:rsid w:val="410D7C8F"/>
    <w:rsid w:val="4134039E"/>
    <w:rsid w:val="41520A93"/>
    <w:rsid w:val="41A2746B"/>
    <w:rsid w:val="41A73312"/>
    <w:rsid w:val="425266EE"/>
    <w:rsid w:val="425945B0"/>
    <w:rsid w:val="42BF022A"/>
    <w:rsid w:val="42DE7847"/>
    <w:rsid w:val="43042B25"/>
    <w:rsid w:val="43754DBB"/>
    <w:rsid w:val="43B43CFC"/>
    <w:rsid w:val="43E3D97E"/>
    <w:rsid w:val="44535D46"/>
    <w:rsid w:val="44757604"/>
    <w:rsid w:val="451E62FD"/>
    <w:rsid w:val="45425DF9"/>
    <w:rsid w:val="45E145BA"/>
    <w:rsid w:val="4611704E"/>
    <w:rsid w:val="4626235C"/>
    <w:rsid w:val="463F2586"/>
    <w:rsid w:val="472C779C"/>
    <w:rsid w:val="476A701E"/>
    <w:rsid w:val="477078D2"/>
    <w:rsid w:val="478D2EBE"/>
    <w:rsid w:val="47BB2F6F"/>
    <w:rsid w:val="485505CE"/>
    <w:rsid w:val="487F490E"/>
    <w:rsid w:val="48AD3987"/>
    <w:rsid w:val="49062150"/>
    <w:rsid w:val="49D63CE4"/>
    <w:rsid w:val="4A090584"/>
    <w:rsid w:val="4CA64B8A"/>
    <w:rsid w:val="4D6D1F42"/>
    <w:rsid w:val="4DAD779A"/>
    <w:rsid w:val="4FCE107C"/>
    <w:rsid w:val="4FDA1EC7"/>
    <w:rsid w:val="5005450E"/>
    <w:rsid w:val="509B740E"/>
    <w:rsid w:val="51AB479B"/>
    <w:rsid w:val="52000D66"/>
    <w:rsid w:val="526C65DE"/>
    <w:rsid w:val="52892B8A"/>
    <w:rsid w:val="52C62D56"/>
    <w:rsid w:val="53CA2084"/>
    <w:rsid w:val="53D855EF"/>
    <w:rsid w:val="54A86158"/>
    <w:rsid w:val="54B86C80"/>
    <w:rsid w:val="550D56E7"/>
    <w:rsid w:val="55175E8F"/>
    <w:rsid w:val="56913A42"/>
    <w:rsid w:val="569A2056"/>
    <w:rsid w:val="56A21C74"/>
    <w:rsid w:val="5754213F"/>
    <w:rsid w:val="57612042"/>
    <w:rsid w:val="576673D1"/>
    <w:rsid w:val="57A6767A"/>
    <w:rsid w:val="57B34845"/>
    <w:rsid w:val="57F7759A"/>
    <w:rsid w:val="57F91BB5"/>
    <w:rsid w:val="5838665C"/>
    <w:rsid w:val="58412175"/>
    <w:rsid w:val="59165AEE"/>
    <w:rsid w:val="59173EEB"/>
    <w:rsid w:val="59554FEC"/>
    <w:rsid w:val="5A69056E"/>
    <w:rsid w:val="5B404DE1"/>
    <w:rsid w:val="5B60693B"/>
    <w:rsid w:val="5B8A4F79"/>
    <w:rsid w:val="5BBB5446"/>
    <w:rsid w:val="5C01579C"/>
    <w:rsid w:val="5C0C0EE3"/>
    <w:rsid w:val="5C355CA7"/>
    <w:rsid w:val="5C3655A9"/>
    <w:rsid w:val="5D726FE4"/>
    <w:rsid w:val="5D796734"/>
    <w:rsid w:val="5E0246C2"/>
    <w:rsid w:val="5E053ECD"/>
    <w:rsid w:val="5E1F1DBF"/>
    <w:rsid w:val="5E4D28FF"/>
    <w:rsid w:val="5E967563"/>
    <w:rsid w:val="5EE0464E"/>
    <w:rsid w:val="5F0450C8"/>
    <w:rsid w:val="5F906ADB"/>
    <w:rsid w:val="5FA9700D"/>
    <w:rsid w:val="5FF8886B"/>
    <w:rsid w:val="60F844FA"/>
    <w:rsid w:val="6136545C"/>
    <w:rsid w:val="61B40E4C"/>
    <w:rsid w:val="620F6E1B"/>
    <w:rsid w:val="62DA3746"/>
    <w:rsid w:val="6353449F"/>
    <w:rsid w:val="635602DE"/>
    <w:rsid w:val="64966BE4"/>
    <w:rsid w:val="64982E47"/>
    <w:rsid w:val="64C66B4D"/>
    <w:rsid w:val="65DE2097"/>
    <w:rsid w:val="67167166"/>
    <w:rsid w:val="67275C5A"/>
    <w:rsid w:val="67707930"/>
    <w:rsid w:val="67E62AA8"/>
    <w:rsid w:val="689D1E4F"/>
    <w:rsid w:val="68D76D59"/>
    <w:rsid w:val="691C1682"/>
    <w:rsid w:val="694170C6"/>
    <w:rsid w:val="69522E0A"/>
    <w:rsid w:val="695C4942"/>
    <w:rsid w:val="6A37707B"/>
    <w:rsid w:val="6A690AD1"/>
    <w:rsid w:val="6ACF4C75"/>
    <w:rsid w:val="6AE44D79"/>
    <w:rsid w:val="6B8D3CCE"/>
    <w:rsid w:val="6B9A79B1"/>
    <w:rsid w:val="6BE4611A"/>
    <w:rsid w:val="6C1B0693"/>
    <w:rsid w:val="6D4428BF"/>
    <w:rsid w:val="6D7D08CB"/>
    <w:rsid w:val="6E133DB3"/>
    <w:rsid w:val="6E7951C8"/>
    <w:rsid w:val="6E7C6550"/>
    <w:rsid w:val="6EDE1917"/>
    <w:rsid w:val="6F0D78BD"/>
    <w:rsid w:val="702022FE"/>
    <w:rsid w:val="70534289"/>
    <w:rsid w:val="70A20DCD"/>
    <w:rsid w:val="7136462A"/>
    <w:rsid w:val="715D13B4"/>
    <w:rsid w:val="7161733C"/>
    <w:rsid w:val="722C7916"/>
    <w:rsid w:val="738773B4"/>
    <w:rsid w:val="73D625C5"/>
    <w:rsid w:val="74647E67"/>
    <w:rsid w:val="74F74666"/>
    <w:rsid w:val="753222DA"/>
    <w:rsid w:val="75514E16"/>
    <w:rsid w:val="758251AA"/>
    <w:rsid w:val="759C6A34"/>
    <w:rsid w:val="76556702"/>
    <w:rsid w:val="77DB5C0C"/>
    <w:rsid w:val="78205CEA"/>
    <w:rsid w:val="78BE6AD7"/>
    <w:rsid w:val="79054B19"/>
    <w:rsid w:val="79D26462"/>
    <w:rsid w:val="7A2A6035"/>
    <w:rsid w:val="7B1D1FBA"/>
    <w:rsid w:val="7B3E7A00"/>
    <w:rsid w:val="7B7C3CEF"/>
    <w:rsid w:val="7C3D2568"/>
    <w:rsid w:val="7C9C23A1"/>
    <w:rsid w:val="7CCB353C"/>
    <w:rsid w:val="7D292383"/>
    <w:rsid w:val="7DB95223"/>
    <w:rsid w:val="7E120FAB"/>
    <w:rsid w:val="7E966034"/>
    <w:rsid w:val="7ECF0388"/>
    <w:rsid w:val="7EE24550"/>
    <w:rsid w:val="7EE94353"/>
    <w:rsid w:val="7EFF588E"/>
    <w:rsid w:val="7F5F10F0"/>
    <w:rsid w:val="7FDD5A0D"/>
    <w:rsid w:val="7FEF63AF"/>
    <w:rsid w:val="7FFA6DEE"/>
    <w:rsid w:val="CFFFFD39"/>
    <w:rsid w:val="F33B3DEE"/>
    <w:rsid w:val="F7FE4936"/>
    <w:rsid w:val="FB7F950F"/>
    <w:rsid w:val="FEBFA4E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0"/>
    <w:pPr>
      <w:spacing w:beforeAutospacing="1" w:afterAutospacing="1"/>
      <w:jc w:val="left"/>
      <w:outlineLvl w:val="1"/>
    </w:pPr>
    <w:rPr>
      <w:rFonts w:hint="eastAsia" w:ascii="宋体" w:hAnsi="宋体" w:eastAsia="宋体" w:cs="Times New Roman"/>
      <w:b/>
      <w:kern w:val="0"/>
      <w:sz w:val="36"/>
      <w:szCs w:val="36"/>
    </w:rPr>
  </w:style>
  <w:style w:type="paragraph" w:styleId="3">
    <w:name w:val="heading 3"/>
    <w:basedOn w:val="1"/>
    <w:next w:val="1"/>
    <w:qFormat/>
    <w:uiPriority w:val="9"/>
    <w:pPr>
      <w:widowControl/>
      <w:ind w:left="1400" w:firstLine="1136"/>
      <w:outlineLvl w:val="2"/>
    </w:pPr>
    <w:rPr>
      <w:rFonts w:ascii="宋体" w:hAnsi="宋体" w:eastAsia="Times New Roman"/>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qFormat/>
    <w:uiPriority w:val="0"/>
    <w:pPr>
      <w:spacing w:after="120"/>
    </w:pPr>
  </w:style>
  <w:style w:type="paragraph" w:styleId="6">
    <w:name w:val="footer"/>
    <w:basedOn w:val="1"/>
    <w:link w:val="21"/>
    <w:unhideWhenUsed/>
    <w:qFormat/>
    <w:uiPriority w:val="99"/>
    <w:pPr>
      <w:tabs>
        <w:tab w:val="center" w:pos="4153"/>
        <w:tab w:val="right" w:pos="8306"/>
      </w:tabs>
      <w:snapToGrid w:val="0"/>
      <w:jc w:val="left"/>
    </w:pPr>
    <w:rPr>
      <w:sz w:val="18"/>
      <w:szCs w:val="18"/>
    </w:rPr>
  </w:style>
  <w:style w:type="paragraph" w:styleId="7">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rPr>
      <w:sz w:val="24"/>
    </w:rPr>
  </w:style>
  <w:style w:type="character" w:styleId="11">
    <w:name w:val="Strong"/>
    <w:basedOn w:val="10"/>
    <w:qFormat/>
    <w:uiPriority w:val="0"/>
    <w:rPr>
      <w:b/>
    </w:rPr>
  </w:style>
  <w:style w:type="character" w:styleId="12">
    <w:name w:val="Hyperlink"/>
    <w:basedOn w:val="10"/>
    <w:unhideWhenUsed/>
    <w:qFormat/>
    <w:uiPriority w:val="99"/>
    <w:rPr>
      <w:color w:val="0000FF"/>
      <w:u w:val="single"/>
    </w:rPr>
  </w:style>
  <w:style w:type="character" w:customStyle="1" w:styleId="13">
    <w:name w:val="font21"/>
    <w:basedOn w:val="10"/>
    <w:qFormat/>
    <w:uiPriority w:val="0"/>
    <w:rPr>
      <w:rFonts w:hint="eastAsia" w:ascii="宋体" w:hAnsi="宋体" w:eastAsia="宋体" w:cs="宋体"/>
      <w:color w:val="000000"/>
      <w:sz w:val="22"/>
      <w:szCs w:val="22"/>
      <w:u w:val="none"/>
    </w:rPr>
  </w:style>
  <w:style w:type="character" w:customStyle="1" w:styleId="14">
    <w:name w:val="font51"/>
    <w:basedOn w:val="10"/>
    <w:qFormat/>
    <w:uiPriority w:val="0"/>
    <w:rPr>
      <w:rFonts w:hint="default" w:ascii="Times New Roman" w:hAnsi="Times New Roman" w:cs="Times New Roman"/>
      <w:color w:val="000000"/>
      <w:sz w:val="20"/>
      <w:szCs w:val="20"/>
      <w:u w:val="none"/>
    </w:rPr>
  </w:style>
  <w:style w:type="character" w:customStyle="1" w:styleId="15">
    <w:name w:val="font01"/>
    <w:basedOn w:val="10"/>
    <w:qFormat/>
    <w:uiPriority w:val="0"/>
    <w:rPr>
      <w:rFonts w:hint="default" w:ascii="Times New Roman" w:hAnsi="Times New Roman" w:cs="Times New Roman"/>
      <w:color w:val="000000"/>
      <w:sz w:val="16"/>
      <w:szCs w:val="16"/>
      <w:u w:val="none"/>
    </w:rPr>
  </w:style>
  <w:style w:type="character" w:customStyle="1" w:styleId="16">
    <w:name w:val="font141"/>
    <w:basedOn w:val="10"/>
    <w:qFormat/>
    <w:uiPriority w:val="0"/>
    <w:rPr>
      <w:rFonts w:hint="eastAsia" w:ascii="宋体" w:hAnsi="宋体" w:eastAsia="宋体" w:cs="宋体"/>
      <w:color w:val="000000"/>
      <w:sz w:val="16"/>
      <w:szCs w:val="16"/>
      <w:u w:val="none"/>
    </w:rPr>
  </w:style>
  <w:style w:type="character" w:customStyle="1" w:styleId="17">
    <w:name w:val="font61"/>
    <w:basedOn w:val="10"/>
    <w:qFormat/>
    <w:uiPriority w:val="0"/>
    <w:rPr>
      <w:rFonts w:hint="eastAsia" w:ascii="宋体" w:hAnsi="宋体" w:eastAsia="宋体" w:cs="宋体"/>
      <w:color w:val="000000"/>
      <w:sz w:val="16"/>
      <w:szCs w:val="16"/>
      <w:u w:val="none"/>
    </w:rPr>
  </w:style>
  <w:style w:type="character" w:customStyle="1" w:styleId="18">
    <w:name w:val="font91"/>
    <w:basedOn w:val="10"/>
    <w:qFormat/>
    <w:uiPriority w:val="0"/>
    <w:rPr>
      <w:rFonts w:hint="eastAsia" w:ascii="宋体" w:hAnsi="宋体" w:eastAsia="宋体" w:cs="宋体"/>
      <w:color w:val="000000"/>
      <w:sz w:val="16"/>
      <w:szCs w:val="16"/>
      <w:u w:val="none"/>
    </w:rPr>
  </w:style>
  <w:style w:type="character" w:customStyle="1" w:styleId="19">
    <w:name w:val="font31"/>
    <w:basedOn w:val="10"/>
    <w:qFormat/>
    <w:uiPriority w:val="0"/>
    <w:rPr>
      <w:rFonts w:hint="default" w:ascii="Times New Roman" w:hAnsi="Times New Roman" w:cs="Times New Roman"/>
      <w:color w:val="000000"/>
      <w:sz w:val="18"/>
      <w:szCs w:val="18"/>
      <w:u w:val="none"/>
    </w:rPr>
  </w:style>
  <w:style w:type="character" w:customStyle="1" w:styleId="20">
    <w:name w:val="页眉 Char"/>
    <w:basedOn w:val="10"/>
    <w:link w:val="7"/>
    <w:qFormat/>
    <w:uiPriority w:val="0"/>
    <w:rPr>
      <w:rFonts w:asciiTheme="minorHAnsi" w:hAnsiTheme="minorHAnsi" w:eastAsiaTheme="minorEastAsia" w:cstheme="minorBidi"/>
      <w:kern w:val="2"/>
      <w:sz w:val="18"/>
      <w:szCs w:val="18"/>
    </w:rPr>
  </w:style>
  <w:style w:type="character" w:customStyle="1" w:styleId="21">
    <w:name w:val="页脚 Char"/>
    <w:basedOn w:val="10"/>
    <w:link w:val="6"/>
    <w:qFormat/>
    <w:uiPriority w:val="99"/>
    <w:rPr>
      <w:rFonts w:asciiTheme="minorHAnsi" w:hAnsiTheme="minorHAnsi" w:eastAsiaTheme="minorEastAsia" w:cstheme="minorBidi"/>
      <w:kern w:val="2"/>
      <w:sz w:val="18"/>
      <w:szCs w:val="18"/>
    </w:rPr>
  </w:style>
  <w:style w:type="character" w:customStyle="1" w:styleId="22">
    <w:name w:val="font161"/>
    <w:basedOn w:val="10"/>
    <w:qFormat/>
    <w:uiPriority w:val="0"/>
    <w:rPr>
      <w:rFonts w:ascii="方正仿宋_GB2312" w:eastAsia="方正仿宋_GB2312" w:cs="方正仿宋_GB2312"/>
      <w:color w:val="000000"/>
      <w:sz w:val="20"/>
      <w:szCs w:val="20"/>
      <w:u w:val="none"/>
    </w:rPr>
  </w:style>
  <w:style w:type="character" w:customStyle="1" w:styleId="23">
    <w:name w:val="font122"/>
    <w:basedOn w:val="10"/>
    <w:qFormat/>
    <w:uiPriority w:val="0"/>
    <w:rPr>
      <w:rFonts w:hint="eastAsia" w:ascii="方正仿宋_GB2312" w:eastAsia="方正仿宋_GB2312" w:cs="方正仿宋_GB2312"/>
      <w:color w:val="000000"/>
      <w:sz w:val="20"/>
      <w:szCs w:val="20"/>
      <w:u w:val="none"/>
    </w:rPr>
  </w:style>
  <w:style w:type="character" w:customStyle="1" w:styleId="24">
    <w:name w:val="font131"/>
    <w:basedOn w:val="10"/>
    <w:qFormat/>
    <w:uiPriority w:val="0"/>
    <w:rPr>
      <w:rFonts w:hint="eastAsia" w:ascii="方正仿宋_GB2312" w:eastAsia="方正仿宋_GB2312" w:cs="方正仿宋_GB2312"/>
      <w:color w:val="000000"/>
      <w:sz w:val="20"/>
      <w:szCs w:val="20"/>
      <w:u w:val="none"/>
    </w:rPr>
  </w:style>
  <w:style w:type="character" w:customStyle="1" w:styleId="25">
    <w:name w:val="font11"/>
    <w:basedOn w:val="10"/>
    <w:qFormat/>
    <w:uiPriority w:val="0"/>
    <w:rPr>
      <w:rFonts w:ascii="方正小标宋_GBK" w:hAnsi="方正小标宋_GBK" w:eastAsia="方正小标宋_GBK" w:cs="方正小标宋_GBK"/>
      <w:b/>
      <w:color w:val="000000"/>
      <w:sz w:val="32"/>
      <w:szCs w:val="32"/>
      <w:u w:val="none"/>
    </w:rPr>
  </w:style>
  <w:style w:type="character" w:customStyle="1" w:styleId="26">
    <w:name w:val="font81"/>
    <w:basedOn w:val="10"/>
    <w:qFormat/>
    <w:uiPriority w:val="0"/>
    <w:rPr>
      <w:rFonts w:hint="eastAsia" w:ascii="宋体" w:hAnsi="宋体" w:eastAsia="宋体" w:cs="宋体"/>
      <w:color w:val="000000"/>
      <w:sz w:val="24"/>
      <w:szCs w:val="24"/>
      <w:u w:val="none"/>
    </w:rPr>
  </w:style>
  <w:style w:type="character" w:customStyle="1" w:styleId="27">
    <w:name w:val="font112"/>
    <w:basedOn w:val="10"/>
    <w:qFormat/>
    <w:uiPriority w:val="0"/>
    <w:rPr>
      <w:rFonts w:hint="eastAsia" w:ascii="仿宋" w:hAnsi="仿宋" w:eastAsia="仿宋" w:cs="仿宋"/>
      <w:color w:val="000000"/>
      <w:sz w:val="20"/>
      <w:szCs w:val="20"/>
      <w:u w:val="none"/>
    </w:rPr>
  </w:style>
  <w:style w:type="character" w:customStyle="1" w:styleId="28">
    <w:name w:val="font111"/>
    <w:basedOn w:val="10"/>
    <w:qFormat/>
    <w:uiPriority w:val="0"/>
    <w:rPr>
      <w:rFonts w:hint="eastAsia" w:ascii="宋体" w:hAnsi="宋体" w:eastAsia="宋体" w:cs="宋体"/>
      <w:color w:val="000000"/>
      <w:sz w:val="20"/>
      <w:szCs w:val="20"/>
      <w:u w:val="none"/>
    </w:rPr>
  </w:style>
  <w:style w:type="character" w:customStyle="1" w:styleId="29">
    <w:name w:val="font12"/>
    <w:basedOn w:val="10"/>
    <w:qFormat/>
    <w:uiPriority w:val="0"/>
    <w:rPr>
      <w:rFonts w:hint="eastAsia" w:ascii="宋体" w:hAnsi="宋体" w:eastAsia="宋体" w:cs="宋体"/>
      <w:color w:val="000000"/>
      <w:sz w:val="20"/>
      <w:szCs w:val="20"/>
      <w:u w:val="none"/>
    </w:rPr>
  </w:style>
  <w:style w:type="character" w:customStyle="1" w:styleId="30">
    <w:name w:val="font41"/>
    <w:basedOn w:val="10"/>
    <w:qFormat/>
    <w:uiPriority w:val="0"/>
    <w:rPr>
      <w:rFonts w:hint="default" w:ascii="Times New Roman" w:hAnsi="Times New Roman" w:cs="Times New Roman"/>
      <w:color w:val="000000"/>
      <w:sz w:val="20"/>
      <w:szCs w:val="20"/>
      <w:u w:val="none"/>
    </w:rPr>
  </w:style>
  <w:style w:type="character" w:customStyle="1" w:styleId="31">
    <w:name w:val="font71"/>
    <w:basedOn w:val="10"/>
    <w:qFormat/>
    <w:uiPriority w:val="0"/>
    <w:rPr>
      <w:rFonts w:hint="eastAsia" w:ascii="方正小标宋简体" w:hAnsi="方正小标宋简体" w:eastAsia="方正小标宋简体" w:cs="方正小标宋简体"/>
      <w:color w:val="000000"/>
      <w:sz w:val="24"/>
      <w:szCs w:val="24"/>
      <w:u w:val="none"/>
    </w:rPr>
  </w:style>
  <w:style w:type="character" w:customStyle="1" w:styleId="32">
    <w:name w:val="font121"/>
    <w:basedOn w:val="10"/>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9172</Words>
  <Characters>11107</Characters>
  <Lines>66</Lines>
  <Paragraphs>18</Paragraphs>
  <TotalTime>2</TotalTime>
  <ScaleCrop>false</ScaleCrop>
  <LinksUpToDate>false</LinksUpToDate>
  <CharactersWithSpaces>11199</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2021-03-19T16:15:00Z</dcterms:created>
  <dc:creator>赵瑞</dc:creator>
  <cp:lastModifiedBy>greatwall</cp:lastModifiedBy>
  <cp:lastPrinted>2023-01-18T14:29:00Z</cp:lastPrinted>
  <dcterms:modified xsi:type="dcterms:W3CDTF">2023-05-12T12:01:13Z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11D287FD766C4A579E9117AFFE3769CA_13</vt:lpwstr>
  </property>
</Properties>
</file>