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both"/>
        <w:textAlignment w:val="auto"/>
        <w:rPr>
          <w:rFonts w:hint="eastAsia" w:ascii="方正小标宋简体" w:eastAsia="方正小标宋简体" w:cs="方正小标宋_GBK"/>
          <w:color w:val="000000" w:themeColor="text1"/>
          <w:sz w:val="44"/>
          <w:szCs w:val="44"/>
          <w:u w:val="none"/>
          <w14:textFill>
            <w14:solidFill>
              <w14:schemeClr w14:val="tx1"/>
            </w14:solidFill>
          </w14:textFill>
        </w:rPr>
      </w:pPr>
      <w:r>
        <w:rPr>
          <w:rFonts w:hint="eastAsia" w:ascii="黑体" w:hAnsi="黑体" w:eastAsia="黑体" w:cs="黑体"/>
          <w:sz w:val="32"/>
          <w:szCs w:val="32"/>
          <w:u w:val="none"/>
          <w:lang w:val="en-US" w:eastAsia="zh-CN"/>
        </w:rPr>
        <w:t>附件</w:t>
      </w:r>
      <w:bookmarkStart w:id="1" w:name="_GoBack"/>
      <w:bookmarkEnd w:id="1"/>
      <w:r>
        <w:rPr>
          <w:rFonts w:hint="eastAsia" w:ascii="黑体" w:hAnsi="黑体" w:eastAsia="黑体" w:cs="黑体"/>
          <w:sz w:val="32"/>
          <w:szCs w:val="32"/>
          <w:u w:val="none"/>
          <w:lang w:val="en-US" w:eastAsia="zh-CN"/>
        </w:rPr>
        <w:t>：</w:t>
      </w:r>
    </w:p>
    <w:p>
      <w:pPr>
        <w:pStyle w:val="3"/>
        <w:spacing w:before="156" w:beforeLines="50" w:after="156" w:afterLines="50"/>
        <w:ind w:firstLine="0" w:firstLineChars="0"/>
        <w:jc w:val="center"/>
        <w:rPr>
          <w:rFonts w:ascii="Times New Roman" w:hAnsi="Times New Roman" w:eastAsia="仿宋_GB2312" w:cs="Times New Roman"/>
          <w:bCs w:val="0"/>
          <w:color w:val="000000" w:themeColor="text1"/>
          <w:kern w:val="0"/>
          <w:szCs w:val="32"/>
          <w:u w:val="none"/>
          <w14:textFill>
            <w14:solidFill>
              <w14:schemeClr w14:val="tx1"/>
            </w14:solidFill>
          </w14:textFill>
        </w:rPr>
      </w:pPr>
      <w:r>
        <w:rPr>
          <w:rFonts w:hint="eastAsia" w:ascii="方正小标宋简体" w:eastAsia="方正小标宋简体" w:cs="方正小标宋_GBK"/>
          <w:color w:val="000000" w:themeColor="text1"/>
          <w:sz w:val="44"/>
          <w:szCs w:val="44"/>
          <w:u w:val="none"/>
          <w14:textFill>
            <w14:solidFill>
              <w14:schemeClr w14:val="tx1"/>
            </w14:solidFill>
          </w14:textFill>
        </w:rPr>
        <w:t>自治区国际（地区）客货运航线补贴办法</w:t>
      </w:r>
    </w:p>
    <w:p>
      <w:pPr>
        <w:ind w:firstLine="640"/>
        <w:rPr>
          <w:color w:val="000000" w:themeColor="text1"/>
          <w:u w:val="none"/>
          <w14:textFill>
            <w14:solidFill>
              <w14:schemeClr w14:val="tx1"/>
            </w14:solidFill>
          </w14:textFill>
        </w:rPr>
      </w:pPr>
    </w:p>
    <w:p>
      <w:pPr>
        <w:widowControl/>
        <w:spacing w:before="240" w:after="240"/>
        <w:ind w:firstLine="0" w:firstLineChars="0"/>
        <w:jc w:val="center"/>
        <w:rPr>
          <w:rFonts w:ascii="Times New Roman" w:hAnsi="Times New Roman" w:cs="Times New Roman"/>
          <w:b/>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第一章 总 则</w:t>
      </w:r>
    </w:p>
    <w:p>
      <w:pPr>
        <w:widowControl/>
        <w:ind w:firstLine="643"/>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第一条</w:t>
      </w:r>
      <w:r>
        <w:rPr>
          <w:rFonts w:ascii="Times New Roman" w:hAnsi="Times New Roman" w:cs="Times New Roman"/>
          <w:color w:val="000000" w:themeColor="text1"/>
          <w:kern w:val="0"/>
          <w:szCs w:val="32"/>
          <w:u w:val="none"/>
          <w14:textFill>
            <w14:solidFill>
              <w14:schemeClr w14:val="tx1"/>
            </w14:solidFill>
          </w14:textFill>
        </w:rPr>
        <w:t xml:space="preserve">  为完善我区航空运输网络，快速提升乌鲁木齐、喀什、伊宁等国际机场国际（地区）航线的客货运量，结合我区实际，制定本办法。</w:t>
      </w:r>
    </w:p>
    <w:p>
      <w:pPr>
        <w:widowControl/>
        <w:ind w:firstLine="643"/>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第二条</w:t>
      </w:r>
      <w:r>
        <w:rPr>
          <w:rFonts w:ascii="Times New Roman" w:hAnsi="Times New Roman" w:cs="Times New Roman"/>
          <w:color w:val="000000" w:themeColor="text1"/>
          <w:kern w:val="0"/>
          <w:szCs w:val="32"/>
          <w:u w:val="none"/>
          <w14:textFill>
            <w14:solidFill>
              <w14:schemeClr w14:val="tx1"/>
            </w14:solidFill>
          </w14:textFill>
        </w:rPr>
        <w:t xml:space="preserve">  以“突出重点、明确目标、促进自治区外向型经济发展”为原则，支持乌鲁木齐机场建设成为国际航空客货运枢纽，推进喀什、伊宁机场国际客货运发展，以定期客货运航线为补贴重点，不断推动全疆机场旅客及货邮吞吐量提升。力争2025年，</w:t>
      </w:r>
      <w:r>
        <w:rPr>
          <w:rFonts w:hint="eastAsia" w:ascii="Times New Roman" w:hAnsi="Times New Roman" w:cs="Times New Roman"/>
          <w:color w:val="000000" w:themeColor="text1"/>
          <w:kern w:val="0"/>
          <w:szCs w:val="32"/>
          <w:u w:val="none"/>
          <w:lang w:eastAsia="zh-CN"/>
          <w14:textFill>
            <w14:solidFill>
              <w14:schemeClr w14:val="tx1"/>
            </w14:solidFill>
          </w14:textFill>
        </w:rPr>
        <w:t>全疆</w:t>
      </w:r>
      <w:r>
        <w:rPr>
          <w:rFonts w:ascii="Times New Roman" w:hAnsi="Times New Roman" w:cs="Times New Roman"/>
          <w:color w:val="000000" w:themeColor="text1"/>
          <w:kern w:val="0"/>
          <w:szCs w:val="32"/>
          <w:u w:val="none"/>
          <w14:textFill>
            <w14:solidFill>
              <w14:schemeClr w14:val="tx1"/>
            </w14:solidFill>
          </w14:textFill>
        </w:rPr>
        <w:t>旅客吞吐量突破4470万人次、货邮吞吐量突破22万吨；乌鲁木齐机场力争旅客吞吐量突破2800万人次、货邮吞吐量突破18万吨</w:t>
      </w:r>
      <w:r>
        <w:rPr>
          <w:rFonts w:hint="eastAsia" w:ascii="Times New Roman" w:hAnsi="Times New Roman" w:cs="Times New Roman"/>
          <w:color w:val="000000" w:themeColor="text1"/>
          <w:kern w:val="0"/>
          <w:szCs w:val="32"/>
          <w:u w:val="none"/>
          <w:lang w:eastAsia="zh-CN"/>
          <w14:textFill>
            <w14:solidFill>
              <w14:schemeClr w14:val="tx1"/>
            </w14:solidFill>
          </w14:textFill>
        </w:rPr>
        <w:t>，其中全疆国际航线达到</w:t>
      </w:r>
      <w:r>
        <w:rPr>
          <w:rFonts w:hint="eastAsia" w:ascii="Times New Roman" w:hAnsi="Times New Roman" w:cs="Times New Roman"/>
          <w:color w:val="000000" w:themeColor="text1"/>
          <w:kern w:val="0"/>
          <w:szCs w:val="32"/>
          <w:u w:val="none"/>
          <w:lang w:val="en-US" w:eastAsia="zh-CN"/>
          <w14:textFill>
            <w14:solidFill>
              <w14:schemeClr w14:val="tx1"/>
            </w14:solidFill>
          </w14:textFill>
        </w:rPr>
        <w:t>41条，国际旅客吞吐量突破100万人次，国际货邮吞吐量突破2万吨</w:t>
      </w:r>
      <w:r>
        <w:rPr>
          <w:rFonts w:ascii="Times New Roman" w:hAnsi="Times New Roman" w:cs="Times New Roman"/>
          <w:color w:val="000000" w:themeColor="text1"/>
          <w:kern w:val="0"/>
          <w:szCs w:val="32"/>
          <w:u w:val="none"/>
          <w14:textFill>
            <w14:solidFill>
              <w14:schemeClr w14:val="tx1"/>
            </w14:solidFill>
          </w14:textFill>
        </w:rPr>
        <w:t>。</w:t>
      </w:r>
    </w:p>
    <w:p>
      <w:pPr>
        <w:widowControl/>
        <w:spacing w:before="240" w:after="240"/>
        <w:ind w:firstLine="0" w:firstLineChars="0"/>
        <w:jc w:val="center"/>
        <w:rPr>
          <w:rFonts w:ascii="Times New Roman" w:hAnsi="Times New Roman" w:cs="Times New Roman"/>
          <w:b/>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第二章 国际（地区）航线客运补贴条件及标准</w:t>
      </w:r>
    </w:p>
    <w:p>
      <w:pPr>
        <w:ind w:firstLine="803" w:firstLineChars="250"/>
        <w:rPr>
          <w:rFonts w:ascii="Times New Roman" w:hAnsi="Times New Roman" w:cs="Times New Roman"/>
          <w:b/>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 xml:space="preserve">第三条  </w:t>
      </w:r>
      <w:r>
        <w:rPr>
          <w:rFonts w:ascii="Times New Roman" w:hAnsi="Times New Roman" w:cs="Times New Roman"/>
          <w:color w:val="000000" w:themeColor="text1"/>
          <w:szCs w:val="32"/>
          <w:u w:val="none"/>
          <w14:textFill>
            <w14:solidFill>
              <w14:schemeClr w14:val="tx1"/>
            </w14:solidFill>
          </w14:textFill>
        </w:rPr>
        <w:t>客运相关定义</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（一）新开航线：乌鲁木齐机场新开航线是指国际（地区）通航点不在乌鲁木齐机场2019通航点列表中的国际航线（详见附表）。喀什、伊宁机场的国际（地区）航线均为新开航线。</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（二）直达航线：以乌鲁木齐、喀什、伊宁机场为最终离境点的国际（地区）航线（含前段有国内段但以乌鲁木齐、喀什、伊宁为出境点的航线）。</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（三）非直达航线：以乌鲁木齐、喀什、伊宁机场为始发地机场，以国内其它机场为最终离境点的航线。</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（四）定期航班航线：航空公司按定期航班申请的航线。</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（五）不定期航班航线：航空公司按不定期航班申请的航线。</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（六）飞行时间：指航班实际起飞至实际落地之间的实际飞行时间，不含地面滑行时间。</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（七）平均往返飞行时间：结算期内，往返总飞行时间/总班次计为该航段的平均往返飞行时间。</w:t>
      </w:r>
    </w:p>
    <w:p>
      <w:pPr>
        <w:ind w:firstLine="803" w:firstLineChars="25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 xml:space="preserve">第四条  </w:t>
      </w:r>
      <w:r>
        <w:rPr>
          <w:rFonts w:ascii="Times New Roman" w:hAnsi="Times New Roman" w:cs="Times New Roman"/>
          <w:color w:val="000000" w:themeColor="text1"/>
          <w:szCs w:val="32"/>
          <w:u w:val="none"/>
          <w14:textFill>
            <w14:solidFill>
              <w14:schemeClr w14:val="tx1"/>
            </w14:solidFill>
          </w14:textFill>
        </w:rPr>
        <w:t>新开国际（地区）航线补贴标准</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（一）平均往返飞行时间在8小时（含）以内的新开国际（地区）定期直达航班航线，窄体机每班（往返计1班，下同）补贴12万元；</w:t>
      </w:r>
      <w:r>
        <w:rPr>
          <w:rFonts w:hint="eastAsia" w:ascii="Times New Roman" w:hAnsi="Times New Roman" w:cs="Times New Roman"/>
          <w:color w:val="000000" w:themeColor="text1"/>
          <w:szCs w:val="32"/>
          <w:u w:val="none"/>
          <w14:textFill>
            <w14:solidFill>
              <w14:schemeClr w14:val="tx1"/>
            </w14:solidFill>
          </w14:textFill>
        </w:rPr>
        <w:t>宽体机及200座（含）以上机型航班补贴标准在窄体机标准上上浮</w:t>
      </w:r>
      <w:r>
        <w:rPr>
          <w:rFonts w:ascii="Times New Roman" w:hAnsi="Times New Roman" w:cs="Times New Roman"/>
          <w:color w:val="000000" w:themeColor="text1"/>
          <w:szCs w:val="32"/>
          <w:u w:val="none"/>
          <w14:textFill>
            <w14:solidFill>
              <w14:schemeClr w14:val="tx1"/>
            </w14:solidFill>
          </w14:textFill>
        </w:rPr>
        <w:t>30%。</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（二）平均往返飞行时间在8小时（不含）至12小时（含）之间的新开国际（地区）定期直达航班航线，窄体机每班补贴15万元；</w:t>
      </w:r>
      <w:r>
        <w:rPr>
          <w:rFonts w:hint="eastAsia" w:ascii="Times New Roman" w:hAnsi="Times New Roman" w:cs="Times New Roman"/>
          <w:color w:val="000000" w:themeColor="text1"/>
          <w:szCs w:val="32"/>
          <w:u w:val="none"/>
          <w14:textFill>
            <w14:solidFill>
              <w14:schemeClr w14:val="tx1"/>
            </w14:solidFill>
          </w14:textFill>
        </w:rPr>
        <w:t>宽体机及200座（含）以上机型航班补贴标准在窄体机标准上上浮</w:t>
      </w:r>
      <w:r>
        <w:rPr>
          <w:rFonts w:ascii="Times New Roman" w:hAnsi="Times New Roman" w:cs="Times New Roman"/>
          <w:color w:val="000000" w:themeColor="text1"/>
          <w:szCs w:val="32"/>
          <w:u w:val="none"/>
          <w14:textFill>
            <w14:solidFill>
              <w14:schemeClr w14:val="tx1"/>
            </w14:solidFill>
          </w14:textFill>
        </w:rPr>
        <w:t>30%。</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（三）平均往返飞行时间在12小时（不含）以上的新开国际（地区）定期直达航班航线，窄体机每班补贴18万元；宽体机及200座（含）以上机型航班补贴标准在窄体机标准上上浮50%。</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（四）国内航空公司使用第五航权新开以乌鲁木齐、喀什、伊宁机场为最终离境点经中亚等外国城市经停至</w:t>
      </w:r>
      <w:r>
        <w:rPr>
          <w:rFonts w:hint="eastAsia" w:ascii="Times New Roman" w:hAnsi="Times New Roman" w:cs="Times New Roman"/>
          <w:color w:val="000000" w:themeColor="text1"/>
          <w:szCs w:val="32"/>
          <w:u w:val="none"/>
          <w14:textFill>
            <w14:solidFill>
              <w14:schemeClr w14:val="tx1"/>
            </w14:solidFill>
          </w14:textFill>
        </w:rPr>
        <w:t>欧洲等</w:t>
      </w:r>
      <w:r>
        <w:rPr>
          <w:rFonts w:ascii="Times New Roman" w:hAnsi="Times New Roman" w:cs="Times New Roman"/>
          <w:color w:val="000000" w:themeColor="text1"/>
          <w:szCs w:val="32"/>
          <w:u w:val="none"/>
          <w14:textFill>
            <w14:solidFill>
              <w14:schemeClr w14:val="tx1"/>
            </w14:solidFill>
          </w14:textFill>
        </w:rPr>
        <w:t>第三国的航线，</w:t>
      </w:r>
      <w:r>
        <w:rPr>
          <w:rFonts w:hint="eastAsia" w:ascii="Times New Roman" w:hAnsi="Times New Roman" w:cs="Times New Roman"/>
          <w:color w:val="000000" w:themeColor="text1"/>
          <w:szCs w:val="32"/>
          <w:u w:val="none"/>
          <w14:textFill>
            <w14:solidFill>
              <w14:schemeClr w14:val="tx1"/>
            </w14:solidFill>
          </w14:textFill>
        </w:rPr>
        <w:t>视为至欧洲等第三国的直达航线，</w:t>
      </w:r>
      <w:r>
        <w:rPr>
          <w:rFonts w:ascii="Times New Roman" w:hAnsi="Times New Roman" w:cs="Times New Roman"/>
          <w:color w:val="000000" w:themeColor="text1"/>
          <w:szCs w:val="32"/>
          <w:u w:val="none"/>
          <w14:textFill>
            <w14:solidFill>
              <w14:schemeClr w14:val="tx1"/>
            </w14:solidFill>
          </w14:textFill>
        </w:rPr>
        <w:t>飞行时间按照2个航段飞行时间总和计算。</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（五）不定期国际直达航班</w:t>
      </w:r>
      <w:r>
        <w:rPr>
          <w:rFonts w:hint="eastAsia" w:ascii="Times New Roman" w:hAnsi="Times New Roman" w:cs="Times New Roman"/>
          <w:color w:val="000000" w:themeColor="text1"/>
          <w:szCs w:val="32"/>
          <w:u w:val="none"/>
          <w14:textFill>
            <w14:solidFill>
              <w14:schemeClr w14:val="tx1"/>
            </w14:solidFill>
          </w14:textFill>
        </w:rPr>
        <w:t>全年</w:t>
      </w:r>
      <w:r>
        <w:rPr>
          <w:rFonts w:ascii="Times New Roman" w:hAnsi="Times New Roman" w:cs="Times New Roman"/>
          <w:color w:val="000000" w:themeColor="text1"/>
          <w:szCs w:val="32"/>
          <w:u w:val="none"/>
          <w14:textFill>
            <w14:solidFill>
              <w14:schemeClr w14:val="tx1"/>
            </w14:solidFill>
          </w14:textFill>
        </w:rPr>
        <w:t>运营</w:t>
      </w:r>
      <w:r>
        <w:rPr>
          <w:rFonts w:hint="eastAsia" w:ascii="Times New Roman" w:hAnsi="Times New Roman" w:cs="Times New Roman"/>
          <w:color w:val="000000" w:themeColor="text1"/>
          <w:szCs w:val="32"/>
          <w:u w:val="none"/>
          <w14:textFill>
            <w14:solidFill>
              <w14:schemeClr w14:val="tx1"/>
            </w14:solidFill>
          </w14:textFill>
        </w:rPr>
        <w:t>同一条</w:t>
      </w:r>
      <w:r>
        <w:rPr>
          <w:rFonts w:ascii="Times New Roman" w:hAnsi="Times New Roman" w:cs="Times New Roman"/>
          <w:color w:val="000000" w:themeColor="text1"/>
          <w:szCs w:val="32"/>
          <w:u w:val="none"/>
          <w14:textFill>
            <w14:solidFill>
              <w14:schemeClr w14:val="tx1"/>
            </w14:solidFill>
          </w14:textFill>
        </w:rPr>
        <w:t>航线超3个月（含）以上，运营班次至少10班以上，按照新开国际（地区）直达航线对应标准的30%补贴。</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（六）针对同时运营同一条国际（地区）直达航线的新开航线补贴，按照一天一班原则进行补贴，同一天一班以上仅补贴第一家运营该航线的承运人。不定期国际航线只补贴第一家运营的航空公司。</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（七）除因不可抗力影响外，新开国际（地区）航线补贴在核算期内执行率低于70%（不含）高于50%（含）的，补贴标准下浮20%；执行率低于50%（不含）的，不予补贴。</w:t>
      </w:r>
    </w:p>
    <w:p>
      <w:pPr>
        <w:ind w:firstLine="643"/>
        <w:rPr>
          <w:rFonts w:ascii="Times New Roman" w:hAnsi="Times New Roman" w:cs="Times New Roman"/>
          <w:b/>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第</w:t>
      </w:r>
      <w:r>
        <w:rPr>
          <w:rFonts w:hint="eastAsia" w:ascii="Times New Roman" w:hAnsi="Times New Roman" w:cs="Times New Roman"/>
          <w:b/>
          <w:color w:val="000000" w:themeColor="text1"/>
          <w:szCs w:val="32"/>
          <w:u w:val="none"/>
          <w:lang w:eastAsia="zh-CN"/>
          <w14:textFill>
            <w14:solidFill>
              <w14:schemeClr w14:val="tx1"/>
            </w14:solidFill>
          </w14:textFill>
        </w:rPr>
        <w:t>五</w:t>
      </w:r>
      <w:r>
        <w:rPr>
          <w:rFonts w:ascii="Times New Roman" w:hAnsi="Times New Roman" w:cs="Times New Roman"/>
          <w:b/>
          <w:color w:val="000000" w:themeColor="text1"/>
          <w:szCs w:val="32"/>
          <w:u w:val="none"/>
          <w14:textFill>
            <w14:solidFill>
              <w14:schemeClr w14:val="tx1"/>
            </w14:solidFill>
          </w14:textFill>
        </w:rPr>
        <w:t xml:space="preserve">条  </w:t>
      </w:r>
      <w:r>
        <w:rPr>
          <w:rFonts w:ascii="Times New Roman" w:hAnsi="Times New Roman" w:cs="Times New Roman"/>
          <w:color w:val="000000" w:themeColor="text1"/>
          <w:szCs w:val="32"/>
          <w:u w:val="none"/>
          <w14:textFill>
            <w14:solidFill>
              <w14:schemeClr w14:val="tx1"/>
            </w14:solidFill>
          </w14:textFill>
        </w:rPr>
        <w:t>中转旅客补贴标准</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为提升乌鲁木齐机场、喀什、伊宁中转便利性，吸引更多国际中转旅客经疆内国际口岸出境，为中转衔接时间超过4小时的国际中转旅客（含国际转国内、国内转国际及国际转国际）提供餐食、交通、住宿补贴（住宿补贴仅向隔夜中转旅客提供），由</w:t>
      </w:r>
      <w:r>
        <w:rPr>
          <w:rFonts w:hint="eastAsia" w:ascii="Times New Roman" w:hAnsi="Times New Roman" w:cs="Times New Roman"/>
          <w:color w:val="000000" w:themeColor="text1"/>
          <w:szCs w:val="32"/>
          <w:u w:val="none"/>
          <w14:textFill>
            <w14:solidFill>
              <w14:schemeClr w14:val="tx1"/>
            </w14:solidFill>
          </w14:textFill>
        </w:rPr>
        <w:t>新疆</w:t>
      </w:r>
      <w:r>
        <w:rPr>
          <w:rFonts w:ascii="Times New Roman" w:hAnsi="Times New Roman" w:cs="Times New Roman"/>
          <w:color w:val="000000" w:themeColor="text1"/>
          <w:szCs w:val="32"/>
          <w:u w:val="none"/>
          <w14:textFill>
            <w14:solidFill>
              <w14:schemeClr w14:val="tx1"/>
            </w14:solidFill>
          </w14:textFill>
        </w:rPr>
        <w:t>机场集团的服务保障部门负责提供此项服务。补贴标准具体如下：</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（一）餐食补贴：40元/人。</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（二）交通补贴：60元/人。</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（三）隔夜中转住宿补贴：10月至次年5月：180元/人；6月至9月：280元/人。</w:t>
      </w:r>
    </w:p>
    <w:p>
      <w:pPr>
        <w:pStyle w:val="2"/>
        <w:ind w:firstLine="640"/>
        <w:rPr>
          <w:color w:val="000000" w:themeColor="text1"/>
          <w:u w:val="none"/>
          <w14:textFill>
            <w14:solidFill>
              <w14:schemeClr w14:val="tx1"/>
            </w14:solidFill>
          </w14:textFill>
        </w:rPr>
      </w:pPr>
      <w:r>
        <w:rPr>
          <w:rFonts w:ascii="仿宋_GB2312"/>
          <w:color w:val="000000" w:themeColor="text1"/>
          <w:sz w:val="32"/>
          <w:szCs w:val="32"/>
          <w:u w:val="none"/>
          <w14:textFill>
            <w14:solidFill>
              <w14:schemeClr w14:val="tx1"/>
            </w14:solidFill>
          </w14:textFill>
        </w:rPr>
        <w:t>国际中转旅客的餐食、交通补贴由机场集团按照补贴标准以消费券形式向符合条件的中转旅客发放，住宿补贴由机场集团按照补贴标准为隔夜中转旅客安排住宿。</w:t>
      </w:r>
    </w:p>
    <w:p>
      <w:pPr>
        <w:widowControl/>
        <w:spacing w:before="240" w:after="240"/>
        <w:ind w:firstLine="0" w:firstLineChars="0"/>
        <w:jc w:val="center"/>
        <w:rPr>
          <w:rFonts w:ascii="Times New Roman" w:hAnsi="Times New Roman" w:cs="Times New Roman"/>
          <w:b/>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第三章 国际货运航线补贴条件及标准</w:t>
      </w:r>
    </w:p>
    <w:p>
      <w:pPr>
        <w:ind w:firstLine="643"/>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第</w:t>
      </w:r>
      <w:r>
        <w:rPr>
          <w:rFonts w:hint="eastAsia" w:ascii="Times New Roman" w:hAnsi="Times New Roman" w:cs="Times New Roman"/>
          <w:b/>
          <w:color w:val="000000" w:themeColor="text1"/>
          <w:szCs w:val="32"/>
          <w:u w:val="none"/>
          <w:lang w:eastAsia="zh-CN"/>
          <w14:textFill>
            <w14:solidFill>
              <w14:schemeClr w14:val="tx1"/>
            </w14:solidFill>
          </w14:textFill>
        </w:rPr>
        <w:t>六</w:t>
      </w:r>
      <w:r>
        <w:rPr>
          <w:rFonts w:ascii="Times New Roman" w:hAnsi="Times New Roman" w:cs="Times New Roman"/>
          <w:b/>
          <w:color w:val="000000" w:themeColor="text1"/>
          <w:szCs w:val="32"/>
          <w:u w:val="none"/>
          <w14:textFill>
            <w14:solidFill>
              <w14:schemeClr w14:val="tx1"/>
            </w14:solidFill>
          </w14:textFill>
        </w:rPr>
        <w:t xml:space="preserve">条  </w:t>
      </w:r>
      <w:r>
        <w:rPr>
          <w:rFonts w:ascii="Times New Roman" w:hAnsi="Times New Roman" w:cs="Times New Roman"/>
          <w:color w:val="000000" w:themeColor="text1"/>
          <w:szCs w:val="32"/>
          <w:u w:val="none"/>
          <w14:textFill>
            <w14:solidFill>
              <w14:schemeClr w14:val="tx1"/>
            </w14:solidFill>
          </w14:textFill>
        </w:rPr>
        <w:t>货运相关定义</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一）定期全货机航线：指向民航局按定期航班申请的全货机航线。除此之外的均为不定期货包机。如果不定期货包机在同一条航线上全年运营班次在50班及以上的，则此类不定期货包机航线也按定期全货机认定。全货机航班包括客改货航班。</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（二）直达航线：没有经停点（技术经停除外）的航线为直达航线。以疆内国际口岸为始发地机场，在境外有1个经停点的航线，国际口岸机场至经停点的航线按直达航线认定，根据经停点确认航线类别。</w:t>
      </w:r>
    </w:p>
    <w:p>
      <w:pPr>
        <w:ind w:firstLine="643"/>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第</w:t>
      </w:r>
      <w:r>
        <w:rPr>
          <w:rFonts w:hint="eastAsia" w:ascii="Times New Roman" w:hAnsi="Times New Roman" w:cs="Times New Roman"/>
          <w:b/>
          <w:color w:val="000000" w:themeColor="text1"/>
          <w:szCs w:val="32"/>
          <w:u w:val="none"/>
          <w:lang w:eastAsia="zh-CN"/>
          <w14:textFill>
            <w14:solidFill>
              <w14:schemeClr w14:val="tx1"/>
            </w14:solidFill>
          </w14:textFill>
        </w:rPr>
        <w:t>七</w:t>
      </w:r>
      <w:r>
        <w:rPr>
          <w:rFonts w:ascii="Times New Roman" w:hAnsi="Times New Roman" w:cs="Times New Roman"/>
          <w:b/>
          <w:color w:val="000000" w:themeColor="text1"/>
          <w:szCs w:val="32"/>
          <w:u w:val="none"/>
          <w14:textFill>
            <w14:solidFill>
              <w14:schemeClr w14:val="tx1"/>
            </w14:solidFill>
          </w14:textFill>
        </w:rPr>
        <w:t xml:space="preserve">条 </w:t>
      </w:r>
      <w:r>
        <w:rPr>
          <w:rFonts w:ascii="Times New Roman" w:hAnsi="Times New Roman" w:cs="Times New Roman"/>
          <w:color w:val="000000" w:themeColor="text1"/>
          <w:szCs w:val="32"/>
          <w:u w:val="none"/>
          <w14:textFill>
            <w14:solidFill>
              <w14:schemeClr w14:val="tx1"/>
            </w14:solidFill>
          </w14:textFill>
        </w:rPr>
        <w:t xml:space="preserve"> 国际（地区）货运航线补贴标准</w:t>
      </w:r>
    </w:p>
    <w:p>
      <w:pPr>
        <w:widowControl/>
        <w:spacing w:line="440" w:lineRule="exact"/>
        <w:ind w:firstLine="640"/>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color w:val="000000" w:themeColor="text1"/>
          <w:kern w:val="0"/>
          <w:szCs w:val="32"/>
          <w:u w:val="none"/>
          <w14:textFill>
            <w14:solidFill>
              <w14:schemeClr w14:val="tx1"/>
            </w14:solidFill>
          </w14:textFill>
        </w:rPr>
        <w:t>（一）</w:t>
      </w:r>
      <w:bookmarkStart w:id="0" w:name="_Hlk124495606"/>
      <w:r>
        <w:rPr>
          <w:rFonts w:ascii="Times New Roman" w:hAnsi="Times New Roman" w:cs="Times New Roman"/>
          <w:color w:val="000000" w:themeColor="text1"/>
          <w:kern w:val="0"/>
          <w:szCs w:val="32"/>
          <w:u w:val="none"/>
          <w14:textFill>
            <w14:solidFill>
              <w14:schemeClr w14:val="tx1"/>
            </w14:solidFill>
          </w14:textFill>
        </w:rPr>
        <w:t>定期全货机直达航线按以下标准补贴</w:t>
      </w:r>
      <w:bookmarkEnd w:id="0"/>
      <w:r>
        <w:rPr>
          <w:rFonts w:ascii="Times New Roman" w:hAnsi="Times New Roman" w:cs="Times New Roman"/>
          <w:color w:val="000000" w:themeColor="text1"/>
          <w:kern w:val="0"/>
          <w:szCs w:val="32"/>
          <w:u w:val="none"/>
          <w14:textFill>
            <w14:solidFill>
              <w14:schemeClr w14:val="tx1"/>
            </w14:solidFill>
          </w14:textFill>
        </w:rPr>
        <w:t>：</w:t>
      </w:r>
    </w:p>
    <w:p>
      <w:pPr>
        <w:widowControl/>
        <w:spacing w:before="156" w:beforeLines="50" w:after="156" w:afterLines="50" w:line="440" w:lineRule="exact"/>
        <w:ind w:firstLine="482"/>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表1定期全货机直达航线补贴标准</w:t>
      </w:r>
    </w:p>
    <w:tbl>
      <w:tblPr>
        <w:tblStyle w:val="9"/>
        <w:tblW w:w="908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0" w:type="dxa"/>
          <w:bottom w:w="0" w:type="dxa"/>
          <w:right w:w="0" w:type="dxa"/>
        </w:tblCellMar>
      </w:tblPr>
      <w:tblGrid>
        <w:gridCol w:w="967"/>
        <w:gridCol w:w="1172"/>
        <w:gridCol w:w="1441"/>
        <w:gridCol w:w="2137"/>
        <w:gridCol w:w="1622"/>
        <w:gridCol w:w="174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06" w:hRule="atLeast"/>
          <w:tblHeader/>
          <w:jc w:val="center"/>
        </w:trPr>
        <w:tc>
          <w:tcPr>
            <w:tcW w:w="967" w:type="dxa"/>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项目</w:t>
            </w:r>
          </w:p>
        </w:tc>
        <w:tc>
          <w:tcPr>
            <w:tcW w:w="1172" w:type="dxa"/>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航线类别</w:t>
            </w:r>
          </w:p>
        </w:tc>
        <w:tc>
          <w:tcPr>
            <w:tcW w:w="1441" w:type="dxa"/>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机型业载（吨）</w:t>
            </w:r>
          </w:p>
        </w:tc>
        <w:tc>
          <w:tcPr>
            <w:tcW w:w="2137" w:type="dxa"/>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补贴班次标准</w:t>
            </w:r>
          </w:p>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（往返算1班）</w:t>
            </w:r>
          </w:p>
        </w:tc>
        <w:tc>
          <w:tcPr>
            <w:tcW w:w="1622" w:type="dxa"/>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航班补贴上限</w:t>
            </w:r>
          </w:p>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（万元/班）</w:t>
            </w:r>
          </w:p>
        </w:tc>
        <w:tc>
          <w:tcPr>
            <w:tcW w:w="1749" w:type="dxa"/>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b/>
                <w:color w:val="000000" w:themeColor="text1"/>
                <w:kern w:val="0"/>
                <w:sz w:val="24"/>
                <w:u w:val="none"/>
                <w14:textFill>
                  <w14:solidFill>
                    <w14:schemeClr w14:val="tx1"/>
                  </w14:solidFill>
                </w14:textFill>
              </w:rPr>
            </w:pPr>
            <w:r>
              <w:rPr>
                <w:rFonts w:ascii="Times New Roman" w:hAnsi="Times New Roman" w:cs="Times New Roman"/>
                <w:b/>
                <w:color w:val="000000" w:themeColor="text1"/>
                <w:kern w:val="0"/>
                <w:sz w:val="24"/>
                <w:u w:val="none"/>
                <w14:textFill>
                  <w14:solidFill>
                    <w14:schemeClr w14:val="tx1"/>
                  </w14:solidFill>
                </w14:textFill>
              </w:rPr>
              <w:t>全年每条航线补贴上限</w:t>
            </w:r>
            <w:r>
              <w:rPr>
                <w:rFonts w:hint="eastAsia" w:ascii="Times New Roman" w:hAnsi="Times New Roman" w:cs="Times New Roman"/>
                <w:b/>
                <w:color w:val="000000" w:themeColor="text1"/>
                <w:kern w:val="0"/>
                <w:sz w:val="24"/>
                <w:u w:val="none"/>
                <w14:textFill>
                  <w14:solidFill>
                    <w14:schemeClr w14:val="tx1"/>
                  </w14:solidFill>
                </w14:textFill>
              </w:rPr>
              <w:t>（万元）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9" w:hRule="atLeast"/>
          <w:jc w:val="center"/>
        </w:trPr>
        <w:tc>
          <w:tcPr>
            <w:tcW w:w="967" w:type="dxa"/>
            <w:vMerge w:val="restart"/>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pStyle w:val="2"/>
              <w:spacing w:line="440" w:lineRule="exact"/>
              <w:ind w:firstLine="0" w:firstLineChars="0"/>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国际货运航线</w:t>
            </w:r>
          </w:p>
        </w:tc>
        <w:tc>
          <w:tcPr>
            <w:tcW w:w="1172" w:type="dxa"/>
            <w:vMerge w:val="restart"/>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洲际航线</w:t>
            </w:r>
          </w:p>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（不含俄罗斯亚洲部分）</w:t>
            </w:r>
          </w:p>
        </w:tc>
        <w:tc>
          <w:tcPr>
            <w:tcW w:w="1441" w:type="dxa"/>
            <w:vMerge w:val="restart"/>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70吨（含）以上</w:t>
            </w:r>
          </w:p>
        </w:tc>
        <w:tc>
          <w:tcPr>
            <w:tcW w:w="2137"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50班（含）-100班（不含）</w:t>
            </w:r>
          </w:p>
        </w:tc>
        <w:tc>
          <w:tcPr>
            <w:tcW w:w="1622"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38</w:t>
            </w:r>
          </w:p>
        </w:tc>
        <w:tc>
          <w:tcPr>
            <w:tcW w:w="1749" w:type="dxa"/>
            <w:vMerge w:val="restart"/>
            <w:tcBorders>
              <w:top w:val="single" w:color="auto" w:sz="4" w:space="0"/>
              <w:left w:val="single" w:color="auto" w:sz="4" w:space="0"/>
              <w:bottom w:val="outset" w:color="auto" w:sz="6" w:space="0"/>
              <w:right w:val="single" w:color="auto" w:sz="4" w:space="0"/>
            </w:tcBorders>
            <w:noWrap/>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8000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vMerge w:val="continue"/>
            <w:tcBorders>
              <w:top w:val="outset" w:color="auto" w:sz="6" w:space="0"/>
              <w:left w:val="single" w:color="auto" w:sz="4" w:space="0"/>
              <w:bottom w:val="single" w:color="auto" w:sz="4"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2137"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100班（含）以上</w:t>
            </w:r>
          </w:p>
        </w:tc>
        <w:tc>
          <w:tcPr>
            <w:tcW w:w="1622"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40</w:t>
            </w:r>
          </w:p>
        </w:tc>
        <w:tc>
          <w:tcPr>
            <w:tcW w:w="1749" w:type="dxa"/>
            <w:vMerge w:val="continue"/>
            <w:tcBorders>
              <w:top w:val="outset" w:color="auto" w:sz="6" w:space="0"/>
              <w:left w:val="single" w:color="auto" w:sz="4" w:space="0"/>
              <w:bottom w:val="outset" w:color="auto" w:sz="6" w:space="0"/>
              <w:right w:val="single" w:color="auto" w:sz="4" w:space="0"/>
            </w:tcBorders>
            <w:noWrap/>
            <w:vAlign w:val="center"/>
          </w:tcPr>
          <w:p>
            <w:pPr>
              <w:ind w:firstLine="640"/>
              <w:rPr>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vMerge w:val="restart"/>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35吨（含）-70吨（不含）</w:t>
            </w:r>
          </w:p>
        </w:tc>
        <w:tc>
          <w:tcPr>
            <w:tcW w:w="2137"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50班（含）-100班（不含）</w:t>
            </w:r>
          </w:p>
        </w:tc>
        <w:tc>
          <w:tcPr>
            <w:tcW w:w="1622"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30</w:t>
            </w:r>
          </w:p>
        </w:tc>
        <w:tc>
          <w:tcPr>
            <w:tcW w:w="1749" w:type="dxa"/>
            <w:vMerge w:val="restart"/>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7000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683"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vMerge w:val="continue"/>
            <w:tcBorders>
              <w:top w:val="single" w:color="auto" w:sz="4" w:space="0"/>
              <w:left w:val="single" w:color="auto" w:sz="4" w:space="0"/>
              <w:bottom w:val="single" w:color="auto" w:sz="4"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2137" w:type="dxa"/>
            <w:tcBorders>
              <w:top w:val="outset" w:color="auto" w:sz="6"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100班（含）以上</w:t>
            </w:r>
          </w:p>
        </w:tc>
        <w:tc>
          <w:tcPr>
            <w:tcW w:w="1622" w:type="dxa"/>
            <w:tcBorders>
              <w:top w:val="single" w:color="auto" w:sz="4" w:space="0"/>
              <w:left w:val="single" w:color="auto" w:sz="4" w:space="0"/>
              <w:bottom w:val="single" w:color="auto" w:sz="4"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35</w:t>
            </w:r>
          </w:p>
        </w:tc>
        <w:tc>
          <w:tcPr>
            <w:tcW w:w="1749" w:type="dxa"/>
            <w:vMerge w:val="continue"/>
            <w:tcBorders>
              <w:top w:val="outset" w:color="auto" w:sz="6" w:space="0"/>
              <w:left w:val="single" w:color="auto" w:sz="4" w:space="0"/>
              <w:bottom w:val="single" w:color="auto" w:sz="4" w:space="0"/>
              <w:right w:val="single" w:color="auto" w:sz="4" w:space="0"/>
            </w:tcBorders>
            <w:noWrap/>
            <w:vAlign w:val="center"/>
          </w:tcPr>
          <w:p>
            <w:pPr>
              <w:ind w:firstLine="640"/>
              <w:rPr>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9"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35吨（不含）以下</w:t>
            </w:r>
          </w:p>
        </w:tc>
        <w:tc>
          <w:tcPr>
            <w:tcW w:w="2137"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50班以上</w:t>
            </w:r>
          </w:p>
        </w:tc>
        <w:tc>
          <w:tcPr>
            <w:tcW w:w="1622"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28</w:t>
            </w:r>
          </w:p>
        </w:tc>
        <w:tc>
          <w:tcPr>
            <w:tcW w:w="1749" w:type="dxa"/>
            <w:tcBorders>
              <w:top w:val="single" w:color="auto" w:sz="4" w:space="0"/>
              <w:left w:val="single" w:color="auto" w:sz="4" w:space="0"/>
              <w:bottom w:val="outset" w:color="auto" w:sz="6" w:space="0"/>
              <w:right w:val="single" w:color="auto" w:sz="4" w:space="0"/>
            </w:tcBorders>
            <w:noWrap/>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5600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restart"/>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亚洲（地区）及俄罗斯亚洲部分航线</w:t>
            </w:r>
          </w:p>
        </w:tc>
        <w:tc>
          <w:tcPr>
            <w:tcW w:w="1441" w:type="dxa"/>
            <w:vMerge w:val="restart"/>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70吨（含）以上</w:t>
            </w:r>
          </w:p>
        </w:tc>
        <w:tc>
          <w:tcPr>
            <w:tcW w:w="2137"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50班（含）-100班（不含）</w:t>
            </w:r>
          </w:p>
        </w:tc>
        <w:tc>
          <w:tcPr>
            <w:tcW w:w="1622"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22</w:t>
            </w:r>
          </w:p>
        </w:tc>
        <w:tc>
          <w:tcPr>
            <w:tcW w:w="1749" w:type="dxa"/>
            <w:vMerge w:val="restart"/>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603"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2137"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100班（含）以上</w:t>
            </w:r>
          </w:p>
        </w:tc>
        <w:tc>
          <w:tcPr>
            <w:tcW w:w="1622"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25</w:t>
            </w:r>
          </w:p>
        </w:tc>
        <w:tc>
          <w:tcPr>
            <w:tcW w:w="1749" w:type="dxa"/>
            <w:vMerge w:val="continue"/>
            <w:tcBorders>
              <w:top w:val="outset" w:color="auto" w:sz="6" w:space="0"/>
              <w:left w:val="single" w:color="auto" w:sz="4" w:space="0"/>
              <w:bottom w:val="outset" w:color="auto" w:sz="6" w:space="0"/>
              <w:right w:val="single" w:color="auto" w:sz="4" w:space="0"/>
            </w:tcBorders>
            <w:noWrap/>
            <w:vAlign w:val="center"/>
          </w:tcPr>
          <w:p>
            <w:pPr>
              <w:ind w:firstLine="640"/>
              <w:rPr>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vMerge w:val="restart"/>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35吨（含）-70吨（不含）</w:t>
            </w:r>
          </w:p>
        </w:tc>
        <w:tc>
          <w:tcPr>
            <w:tcW w:w="2137"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50班（含）-100班（不含）</w:t>
            </w:r>
          </w:p>
        </w:tc>
        <w:tc>
          <w:tcPr>
            <w:tcW w:w="1622"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18</w:t>
            </w:r>
          </w:p>
        </w:tc>
        <w:tc>
          <w:tcPr>
            <w:tcW w:w="1749" w:type="dxa"/>
            <w:vMerge w:val="restart"/>
            <w:tcBorders>
              <w:top w:val="single" w:color="auto" w:sz="4" w:space="0"/>
              <w:left w:val="single" w:color="auto" w:sz="4" w:space="0"/>
              <w:bottom w:val="outset" w:color="auto" w:sz="6" w:space="0"/>
              <w:right w:val="single" w:color="auto" w:sz="4" w:space="0"/>
            </w:tcBorders>
            <w:noWrap/>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4000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42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vMerge w:val="continue"/>
            <w:tcBorders>
              <w:top w:val="outset" w:color="auto" w:sz="6" w:space="0"/>
              <w:left w:val="single" w:color="auto" w:sz="4" w:space="0"/>
              <w:bottom w:val="single" w:color="auto" w:sz="4"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2137"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100班（含）以上</w:t>
            </w:r>
          </w:p>
        </w:tc>
        <w:tc>
          <w:tcPr>
            <w:tcW w:w="1622" w:type="dxa"/>
            <w:tcBorders>
              <w:top w:val="outset" w:color="auto" w:sz="6" w:space="0"/>
              <w:left w:val="single" w:color="auto" w:sz="4" w:space="0"/>
              <w:bottom w:val="single" w:color="auto" w:sz="4" w:space="0"/>
              <w:right w:val="single" w:color="auto" w:sz="4" w:space="0"/>
            </w:tcBorders>
            <w:noWrap/>
            <w:tcMar>
              <w:left w:w="30" w:type="dxa"/>
              <w:right w:w="30" w:type="dxa"/>
            </w:tcMar>
            <w:vAlign w:val="center"/>
          </w:tcPr>
          <w:p>
            <w:pPr>
              <w:widowControl/>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20</w:t>
            </w:r>
          </w:p>
        </w:tc>
        <w:tc>
          <w:tcPr>
            <w:tcW w:w="1749" w:type="dxa"/>
            <w:vMerge w:val="continue"/>
            <w:tcBorders>
              <w:top w:val="outset" w:color="auto" w:sz="6" w:space="0"/>
              <w:left w:val="single" w:color="auto" w:sz="4" w:space="0"/>
              <w:bottom w:val="single" w:color="auto" w:sz="4" w:space="0"/>
              <w:right w:val="single" w:color="auto" w:sz="4" w:space="0"/>
            </w:tcBorders>
            <w:noWrap/>
            <w:vAlign w:val="center"/>
          </w:tcPr>
          <w:p>
            <w:pPr>
              <w:ind w:firstLine="640"/>
              <w:rPr>
                <w:color w:val="000000" w:themeColor="text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ind w:firstLine="640"/>
              <w:rPr>
                <w:color w:val="000000" w:themeColor="text1"/>
                <w:u w:val="none"/>
                <w14:textFill>
                  <w14:solidFill>
                    <w14:schemeClr w14:val="tx1"/>
                  </w14:solidFill>
                </w14:textFill>
              </w:rPr>
            </w:pPr>
          </w:p>
        </w:tc>
        <w:tc>
          <w:tcPr>
            <w:tcW w:w="1441" w:type="dxa"/>
            <w:tcBorders>
              <w:top w:val="single" w:color="auto" w:sz="4" w:space="0"/>
              <w:left w:val="single" w:color="auto" w:sz="4" w:space="0"/>
              <w:bottom w:val="outset" w:color="auto" w:sz="6" w:space="0"/>
              <w:right w:val="single" w:color="auto" w:sz="4" w:space="0"/>
            </w:tcBorders>
            <w:noWrap/>
            <w:tcMar>
              <w:left w:w="30" w:type="dxa"/>
              <w:right w:w="30" w:type="dxa"/>
            </w:tcMar>
            <w:vAlign w:val="center"/>
          </w:tcPr>
          <w:p>
            <w:pPr>
              <w:spacing w:line="440" w:lineRule="exact"/>
              <w:ind w:firstLine="0" w:firstLineChars="0"/>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15吨（含）-</w:t>
            </w:r>
            <w:r>
              <w:rPr>
                <w:rFonts w:ascii="Times New Roman" w:hAnsi="Times New Roman" w:cs="Times New Roman"/>
                <w:color w:val="000000" w:themeColor="text1"/>
                <w:sz w:val="24"/>
                <w:u w:val="none"/>
                <w14:textFill>
                  <w14:solidFill>
                    <w14:schemeClr w14:val="tx1"/>
                  </w14:solidFill>
                </w14:textFill>
              </w:rPr>
              <w:t>35吨</w:t>
            </w:r>
            <w:r>
              <w:rPr>
                <w:rFonts w:ascii="Times New Roman" w:hAnsi="Times New Roman" w:cs="Times New Roman"/>
                <w:color w:val="000000" w:themeColor="text1"/>
                <w:kern w:val="0"/>
                <w:sz w:val="24"/>
                <w:u w:val="none"/>
                <w14:textFill>
                  <w14:solidFill>
                    <w14:schemeClr w14:val="tx1"/>
                  </w14:solidFill>
                </w14:textFill>
              </w:rPr>
              <w:t>（不含）</w:t>
            </w:r>
          </w:p>
        </w:tc>
        <w:tc>
          <w:tcPr>
            <w:tcW w:w="2137" w:type="dxa"/>
            <w:tcBorders>
              <w:top w:val="outset" w:color="auto" w:sz="6" w:space="0"/>
              <w:left w:val="single" w:color="auto" w:sz="4" w:space="0"/>
              <w:bottom w:val="outset" w:color="auto" w:sz="6" w:space="0"/>
              <w:right w:val="single" w:color="auto" w:sz="4" w:space="0"/>
            </w:tcBorders>
            <w:noWrap/>
            <w:tcMar>
              <w:left w:w="30" w:type="dxa"/>
              <w:right w:w="30" w:type="dxa"/>
            </w:tcMar>
            <w:vAlign w:val="center"/>
          </w:tcPr>
          <w:p>
            <w:pPr>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50班以上</w:t>
            </w:r>
          </w:p>
        </w:tc>
        <w:tc>
          <w:tcPr>
            <w:tcW w:w="1622" w:type="dxa"/>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15</w:t>
            </w:r>
          </w:p>
        </w:tc>
        <w:tc>
          <w:tcPr>
            <w:tcW w:w="1749" w:type="dxa"/>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3000</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0" w:type="dxa"/>
            <w:bottom w:w="0" w:type="dxa"/>
            <w:right w:w="0" w:type="dxa"/>
          </w:tblCellMar>
        </w:tblPrEx>
        <w:trPr>
          <w:trHeight w:val="864" w:hRule="atLeast"/>
          <w:jc w:val="center"/>
        </w:trPr>
        <w:tc>
          <w:tcPr>
            <w:tcW w:w="967" w:type="dxa"/>
            <w:vMerge w:val="continue"/>
            <w:tcBorders>
              <w:top w:val="single" w:color="auto" w:sz="4" w:space="0"/>
              <w:left w:val="single" w:color="auto" w:sz="4" w:space="0"/>
              <w:bottom w:val="outset" w:color="auto" w:sz="6" w:space="0"/>
              <w:right w:val="single" w:color="auto" w:sz="4" w:space="0"/>
            </w:tcBorders>
            <w:noWrap/>
            <w:vAlign w:val="center"/>
          </w:tcPr>
          <w:p>
            <w:pPr>
              <w:ind w:firstLine="640"/>
              <w:rPr>
                <w:color w:val="000000" w:themeColor="text1"/>
                <w:u w:val="none"/>
                <w14:textFill>
                  <w14:solidFill>
                    <w14:schemeClr w14:val="tx1"/>
                  </w14:solidFill>
                </w14:textFill>
              </w:rPr>
            </w:pPr>
          </w:p>
        </w:tc>
        <w:tc>
          <w:tcPr>
            <w:tcW w:w="1172" w:type="dxa"/>
            <w:vMerge w:val="continue"/>
            <w:tcBorders>
              <w:top w:val="outset" w:color="auto" w:sz="6" w:space="0"/>
              <w:left w:val="single" w:color="auto" w:sz="4" w:space="0"/>
              <w:bottom w:val="outset" w:color="auto" w:sz="6" w:space="0"/>
              <w:right w:val="single" w:color="auto" w:sz="4" w:space="0"/>
            </w:tcBorders>
            <w:noWrap/>
            <w:vAlign w:val="center"/>
          </w:tcPr>
          <w:p>
            <w:pPr>
              <w:ind w:firstLine="640"/>
              <w:rPr>
                <w:color w:val="000000" w:themeColor="text1"/>
                <w:u w:val="none"/>
                <w14:textFill>
                  <w14:solidFill>
                    <w14:schemeClr w14:val="tx1"/>
                  </w14:solidFill>
                </w14:textFill>
              </w:rPr>
            </w:pPr>
          </w:p>
        </w:tc>
        <w:tc>
          <w:tcPr>
            <w:tcW w:w="1441" w:type="dxa"/>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5吨（含）-15吨（不含）</w:t>
            </w:r>
          </w:p>
        </w:tc>
        <w:tc>
          <w:tcPr>
            <w:tcW w:w="2137" w:type="dxa"/>
            <w:tcBorders>
              <w:top w:val="outset" w:color="auto" w:sz="6"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kern w:val="0"/>
                <w:sz w:val="24"/>
                <w:u w:val="none"/>
                <w14:textFill>
                  <w14:solidFill>
                    <w14:schemeClr w14:val="tx1"/>
                  </w14:solidFill>
                </w14:textFill>
              </w:rPr>
            </w:pPr>
            <w:r>
              <w:rPr>
                <w:rFonts w:ascii="Times New Roman" w:hAnsi="Times New Roman" w:cs="Times New Roman"/>
                <w:color w:val="000000" w:themeColor="text1"/>
                <w:kern w:val="0"/>
                <w:sz w:val="24"/>
                <w:u w:val="none"/>
                <w14:textFill>
                  <w14:solidFill>
                    <w14:schemeClr w14:val="tx1"/>
                  </w14:solidFill>
                </w14:textFill>
              </w:rPr>
              <w:t>50班以上</w:t>
            </w:r>
          </w:p>
        </w:tc>
        <w:tc>
          <w:tcPr>
            <w:tcW w:w="1622" w:type="dxa"/>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12</w:t>
            </w:r>
          </w:p>
        </w:tc>
        <w:tc>
          <w:tcPr>
            <w:tcW w:w="1749" w:type="dxa"/>
            <w:tcBorders>
              <w:top w:val="single" w:color="auto" w:sz="4" w:space="0"/>
              <w:left w:val="single" w:color="auto" w:sz="4" w:space="0"/>
              <w:bottom w:val="outset" w:color="auto" w:sz="6" w:space="0"/>
              <w:right w:val="single" w:color="auto" w:sz="4" w:space="0"/>
            </w:tcBorders>
            <w:noWrap/>
            <w:vAlign w:val="center"/>
          </w:tcPr>
          <w:p>
            <w:pPr>
              <w:spacing w:line="440" w:lineRule="exact"/>
              <w:ind w:firstLine="0" w:firstLineChars="0"/>
              <w:jc w:val="center"/>
              <w:rPr>
                <w:rFonts w:ascii="Times New Roman" w:hAnsi="Times New Roman" w:cs="Times New Roman"/>
                <w:color w:val="000000" w:themeColor="text1"/>
                <w:sz w:val="24"/>
                <w:u w:val="none"/>
                <w14:textFill>
                  <w14:solidFill>
                    <w14:schemeClr w14:val="tx1"/>
                  </w14:solidFill>
                </w14:textFill>
              </w:rPr>
            </w:pPr>
            <w:r>
              <w:rPr>
                <w:rFonts w:ascii="Times New Roman" w:hAnsi="Times New Roman" w:cs="Times New Roman"/>
                <w:color w:val="000000" w:themeColor="text1"/>
                <w:sz w:val="24"/>
                <w:u w:val="none"/>
                <w14:textFill>
                  <w14:solidFill>
                    <w14:schemeClr w14:val="tx1"/>
                  </w14:solidFill>
                </w14:textFill>
              </w:rPr>
              <w:t>2500</w:t>
            </w:r>
          </w:p>
        </w:tc>
      </w:tr>
    </w:tbl>
    <w:p>
      <w:pPr>
        <w:widowControl/>
        <w:ind w:firstLine="640"/>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color w:val="000000" w:themeColor="text1"/>
          <w:kern w:val="0"/>
          <w:szCs w:val="32"/>
          <w:u w:val="none"/>
          <w14:textFill>
            <w14:solidFill>
              <w14:schemeClr w14:val="tx1"/>
            </w14:solidFill>
          </w14:textFill>
        </w:rPr>
        <w:t>（二）针对</w:t>
      </w:r>
      <w:r>
        <w:rPr>
          <w:rFonts w:ascii="Times New Roman" w:hAnsi="Times New Roman" w:cs="Times New Roman"/>
          <w:color w:val="000000" w:themeColor="text1"/>
          <w:szCs w:val="32"/>
          <w:u w:val="none"/>
          <w14:textFill>
            <w14:solidFill>
              <w14:schemeClr w14:val="tx1"/>
            </w14:solidFill>
          </w14:textFill>
        </w:rPr>
        <w:t>向民航局按定期航班申请的全货机航线</w:t>
      </w:r>
      <w:r>
        <w:rPr>
          <w:rFonts w:ascii="Times New Roman" w:hAnsi="Times New Roman" w:cs="Times New Roman"/>
          <w:color w:val="000000" w:themeColor="text1"/>
          <w:kern w:val="0"/>
          <w:szCs w:val="32"/>
          <w:u w:val="none"/>
          <w14:textFill>
            <w14:solidFill>
              <w14:schemeClr w14:val="tx1"/>
            </w14:solidFill>
          </w14:textFill>
        </w:rPr>
        <w:t>未能稳定运营1年且执飞航班数量未达到约定航班数量（50班）下限的全货机直达航线按上述补贴标准的50%给予补贴。</w:t>
      </w:r>
    </w:p>
    <w:p>
      <w:pPr>
        <w:widowControl/>
        <w:ind w:firstLine="640"/>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color w:val="000000" w:themeColor="text1"/>
          <w:kern w:val="0"/>
          <w:szCs w:val="32"/>
          <w:u w:val="none"/>
          <w14:textFill>
            <w14:solidFill>
              <w14:schemeClr w14:val="tx1"/>
            </w14:solidFill>
          </w14:textFill>
        </w:rPr>
        <w:t>（三）对于不定期货包机，全年运营</w:t>
      </w:r>
      <w:r>
        <w:rPr>
          <w:rFonts w:hint="eastAsia" w:ascii="Times New Roman" w:hAnsi="Times New Roman" w:cs="Times New Roman"/>
          <w:color w:val="000000" w:themeColor="text1"/>
          <w:kern w:val="0"/>
          <w:szCs w:val="32"/>
          <w:u w:val="none"/>
          <w14:textFill>
            <w14:solidFill>
              <w14:schemeClr w14:val="tx1"/>
            </w14:solidFill>
          </w14:textFill>
        </w:rPr>
        <w:t>同一航线</w:t>
      </w:r>
      <w:r>
        <w:rPr>
          <w:rFonts w:ascii="Times New Roman" w:hAnsi="Times New Roman" w:cs="Times New Roman"/>
          <w:color w:val="000000" w:themeColor="text1"/>
          <w:kern w:val="0"/>
          <w:szCs w:val="32"/>
          <w:u w:val="none"/>
          <w14:textFill>
            <w14:solidFill>
              <w14:schemeClr w14:val="tx1"/>
            </w14:solidFill>
          </w14:textFill>
        </w:rPr>
        <w:t>10（含）-50（不含）班的，每班给予3万元补贴。该项年度补贴上限不超过500万元。</w:t>
      </w:r>
    </w:p>
    <w:p>
      <w:pPr>
        <w:widowControl/>
        <w:ind w:firstLine="640"/>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color w:val="000000" w:themeColor="text1"/>
          <w:kern w:val="0"/>
          <w:szCs w:val="32"/>
          <w:u w:val="none"/>
          <w14:textFill>
            <w14:solidFill>
              <w14:schemeClr w14:val="tx1"/>
            </w14:solidFill>
          </w14:textFill>
        </w:rPr>
        <w:t>（四）对驻场过夜时间260天（含）以上且年完成货邮吞吐量3000吨以上的货运企业，按照业载35吨以下、35吨（含）以上，70吨以下、70吨（含）以上，一次性给予企业每架飞机200万元、250万元、300万元奖励。该项年度补贴上限不超过600万元。</w:t>
      </w:r>
    </w:p>
    <w:p>
      <w:pPr>
        <w:widowControl/>
        <w:ind w:firstLine="640"/>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color w:val="000000" w:themeColor="text1"/>
          <w:kern w:val="0"/>
          <w:szCs w:val="32"/>
          <w:u w:val="none"/>
          <w14:textFill>
            <w14:solidFill>
              <w14:schemeClr w14:val="tx1"/>
            </w14:solidFill>
          </w14:textFill>
        </w:rPr>
        <w:t>（五）对</w:t>
      </w:r>
      <w:r>
        <w:rPr>
          <w:rFonts w:hint="eastAsia" w:ascii="Times New Roman" w:hAnsi="Times New Roman" w:cs="Times New Roman"/>
          <w:color w:val="000000" w:themeColor="text1"/>
          <w:kern w:val="0"/>
          <w:szCs w:val="32"/>
          <w:u w:val="none"/>
          <w14:textFill>
            <w14:solidFill>
              <w14:schemeClr w14:val="tx1"/>
            </w14:solidFill>
          </w14:textFill>
        </w:rPr>
        <w:t>跨境电商服务企业利用</w:t>
      </w:r>
      <w:r>
        <w:rPr>
          <w:rFonts w:ascii="Times New Roman" w:hAnsi="Times New Roman" w:cs="Times New Roman"/>
          <w:color w:val="000000" w:themeColor="text1"/>
          <w:kern w:val="0"/>
          <w:szCs w:val="32"/>
          <w:u w:val="none"/>
          <w14:textFill>
            <w14:solidFill>
              <w14:schemeClr w14:val="tx1"/>
            </w14:solidFill>
          </w14:textFill>
        </w:rPr>
        <w:t>乌鲁木齐、喀什及伊宁机场国际货运航线开展进出港跨境电商等特殊货物业务并在疆内国际机场口岸报关给予跨境电商</w:t>
      </w:r>
      <w:r>
        <w:rPr>
          <w:rFonts w:hint="eastAsia" w:ascii="Times New Roman" w:hAnsi="Times New Roman" w:cs="Times New Roman"/>
          <w:color w:val="000000" w:themeColor="text1"/>
          <w:kern w:val="0"/>
          <w:szCs w:val="32"/>
          <w:u w:val="none"/>
          <w14:textFill>
            <w14:solidFill>
              <w14:schemeClr w14:val="tx1"/>
            </w14:solidFill>
          </w14:textFill>
        </w:rPr>
        <w:t>货物补贴</w:t>
      </w:r>
      <w:r>
        <w:rPr>
          <w:rFonts w:ascii="Times New Roman" w:hAnsi="Times New Roman" w:cs="Times New Roman"/>
          <w:color w:val="000000" w:themeColor="text1"/>
          <w:kern w:val="0"/>
          <w:szCs w:val="32"/>
          <w:u w:val="none"/>
          <w14:textFill>
            <w14:solidFill>
              <w14:schemeClr w14:val="tx1"/>
            </w14:solidFill>
          </w14:textFill>
        </w:rPr>
        <w:t>，</w:t>
      </w:r>
      <w:r>
        <w:rPr>
          <w:rFonts w:hint="eastAsia" w:ascii="Times New Roman" w:hAnsi="Times New Roman" w:cs="Times New Roman"/>
          <w:color w:val="000000" w:themeColor="text1"/>
          <w:kern w:val="0"/>
          <w:szCs w:val="32"/>
          <w:u w:val="none"/>
          <w14:textFill>
            <w14:solidFill>
              <w14:schemeClr w14:val="tx1"/>
            </w14:solidFill>
          </w14:textFill>
        </w:rPr>
        <w:t>补贴</w:t>
      </w:r>
      <w:r>
        <w:rPr>
          <w:rFonts w:ascii="Times New Roman" w:hAnsi="Times New Roman" w:cs="Times New Roman"/>
          <w:color w:val="000000" w:themeColor="text1"/>
          <w:kern w:val="0"/>
          <w:szCs w:val="32"/>
          <w:u w:val="none"/>
          <w14:textFill>
            <w14:solidFill>
              <w14:schemeClr w14:val="tx1"/>
            </w14:solidFill>
          </w14:textFill>
        </w:rPr>
        <w:t>标准为2元/公斤。该项年度补贴上限不超过2000万元。</w:t>
      </w:r>
    </w:p>
    <w:p>
      <w:pPr>
        <w:widowControl/>
        <w:ind w:firstLine="640"/>
        <w:rPr>
          <w:rFonts w:ascii="Times New Roman" w:hAnsi="Times New Roman" w:cs="Times New Roman"/>
          <w:color w:val="000000" w:themeColor="text1"/>
          <w:kern w:val="0"/>
          <w:szCs w:val="32"/>
          <w:u w:val="none"/>
          <w14:textFill>
            <w14:solidFill>
              <w14:schemeClr w14:val="tx1"/>
            </w14:solidFill>
          </w14:textFill>
        </w:rPr>
      </w:pPr>
      <w:r>
        <w:rPr>
          <w:rFonts w:ascii="Times New Roman" w:hAnsi="Times New Roman" w:cs="Times New Roman"/>
          <w:color w:val="000000" w:themeColor="text1"/>
          <w:kern w:val="0"/>
          <w:szCs w:val="32"/>
          <w:u w:val="none"/>
          <w14:textFill>
            <w14:solidFill>
              <w14:schemeClr w14:val="tx1"/>
            </w14:solidFill>
          </w14:textFill>
        </w:rPr>
        <w:t>（六）国际（地区）货运航线补贴可补贴给运营航空公司</w:t>
      </w:r>
      <w:r>
        <w:rPr>
          <w:rFonts w:hint="eastAsia" w:ascii="Times New Roman" w:hAnsi="Times New Roman" w:cs="Times New Roman"/>
          <w:color w:val="000000" w:themeColor="text1"/>
          <w:kern w:val="0"/>
          <w:szCs w:val="32"/>
          <w:u w:val="none"/>
          <w14:textFill>
            <w14:solidFill>
              <w14:schemeClr w14:val="tx1"/>
            </w14:solidFill>
          </w14:textFill>
        </w:rPr>
        <w:t>，也可补贴给</w:t>
      </w:r>
      <w:r>
        <w:rPr>
          <w:rFonts w:ascii="Times New Roman" w:hAnsi="Times New Roman" w:cs="Times New Roman"/>
          <w:color w:val="000000" w:themeColor="text1"/>
          <w:kern w:val="0"/>
          <w:szCs w:val="32"/>
          <w:u w:val="none"/>
          <w14:textFill>
            <w14:solidFill>
              <w14:schemeClr w14:val="tx1"/>
            </w14:solidFill>
          </w14:textFill>
        </w:rPr>
        <w:t>全货机包机企业，</w:t>
      </w:r>
      <w:r>
        <w:rPr>
          <w:rFonts w:hint="eastAsia" w:ascii="Times New Roman" w:hAnsi="Times New Roman" w:cs="Times New Roman"/>
          <w:color w:val="000000" w:themeColor="text1"/>
          <w:kern w:val="0"/>
          <w:szCs w:val="32"/>
          <w:u w:val="none"/>
          <w14:textFill>
            <w14:solidFill>
              <w14:schemeClr w14:val="tx1"/>
            </w14:solidFill>
          </w14:textFill>
        </w:rPr>
        <w:t>同一航班仅一方可享受补贴</w:t>
      </w:r>
      <w:r>
        <w:rPr>
          <w:rFonts w:ascii="Times New Roman" w:hAnsi="Times New Roman" w:cs="Times New Roman"/>
          <w:color w:val="000000" w:themeColor="text1"/>
          <w:kern w:val="0"/>
          <w:szCs w:val="32"/>
          <w:u w:val="none"/>
          <w14:textFill>
            <w14:solidFill>
              <w14:schemeClr w14:val="tx1"/>
            </w14:solidFill>
          </w14:textFill>
        </w:rPr>
        <w:t>。</w:t>
      </w:r>
    </w:p>
    <w:p>
      <w:pPr>
        <w:widowControl/>
        <w:spacing w:before="240" w:after="240"/>
        <w:ind w:firstLine="0" w:firstLineChars="0"/>
        <w:jc w:val="center"/>
        <w:rPr>
          <w:rFonts w:ascii="Times New Roman" w:hAnsi="Times New Roman" w:cs="Times New Roman"/>
          <w:b/>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第四章 补贴资金申报及拨付管理</w:t>
      </w:r>
    </w:p>
    <w:p>
      <w:pPr>
        <w:ind w:firstLine="643"/>
        <w:rPr>
          <w:rFonts w:ascii="Times New Roman" w:hAnsi="Times New Roman" w:cs="Times New Roman"/>
          <w:b/>
          <w:color w:val="000000" w:themeColor="text1"/>
          <w:szCs w:val="32"/>
          <w:u w:val="none"/>
          <w14:textFill>
            <w14:solidFill>
              <w14:schemeClr w14:val="tx1"/>
            </w14:solidFill>
          </w14:textFill>
        </w:rPr>
      </w:pPr>
      <w:r>
        <w:rPr>
          <w:rFonts w:hint="eastAsia" w:ascii="Times New Roman" w:hAnsi="Times New Roman" w:cs="Times New Roman"/>
          <w:b/>
          <w:color w:val="000000" w:themeColor="text1"/>
          <w:szCs w:val="32"/>
          <w:u w:val="none"/>
          <w14:textFill>
            <w14:solidFill>
              <w14:schemeClr w14:val="tx1"/>
            </w14:solidFill>
          </w14:textFill>
        </w:rPr>
        <w:t>第</w:t>
      </w:r>
      <w:r>
        <w:rPr>
          <w:rFonts w:hint="eastAsia" w:ascii="Times New Roman" w:hAnsi="Times New Roman" w:cs="Times New Roman"/>
          <w:b/>
          <w:color w:val="000000" w:themeColor="text1"/>
          <w:szCs w:val="32"/>
          <w:u w:val="none"/>
          <w:lang w:eastAsia="zh-CN"/>
          <w14:textFill>
            <w14:solidFill>
              <w14:schemeClr w14:val="tx1"/>
            </w14:solidFill>
          </w14:textFill>
        </w:rPr>
        <w:t>八</w:t>
      </w:r>
      <w:r>
        <w:rPr>
          <w:rFonts w:hint="eastAsia" w:ascii="Times New Roman" w:hAnsi="Times New Roman" w:cs="Times New Roman"/>
          <w:b/>
          <w:color w:val="000000" w:themeColor="text1"/>
          <w:szCs w:val="32"/>
          <w:u w:val="none"/>
          <w14:textFill>
            <w14:solidFill>
              <w14:schemeClr w14:val="tx1"/>
            </w14:solidFill>
          </w14:textFill>
        </w:rPr>
        <w:t xml:space="preserve">条 </w:t>
      </w:r>
      <w:r>
        <w:rPr>
          <w:rFonts w:hint="eastAsia" w:ascii="Times New Roman" w:hAnsi="Times New Roman" w:cs="Times New Roman"/>
          <w:b/>
          <w:color w:val="000000" w:themeColor="text1"/>
          <w:szCs w:val="32"/>
          <w:u w:val="none"/>
          <w:lang w:val="en-US" w:eastAsia="zh-CN"/>
          <w14:textFill>
            <w14:solidFill>
              <w14:schemeClr w14:val="tx1"/>
            </w14:solidFill>
          </w14:textFill>
        </w:rPr>
        <w:t xml:space="preserve"> </w:t>
      </w:r>
      <w:r>
        <w:rPr>
          <w:rFonts w:hint="eastAsia" w:ascii="Times New Roman" w:hAnsi="Times New Roman" w:cs="Times New Roman"/>
          <w:color w:val="000000" w:themeColor="text1"/>
          <w:szCs w:val="32"/>
          <w:u w:val="none"/>
          <w14:textFill>
            <w14:solidFill>
              <w14:schemeClr w14:val="tx1"/>
            </w14:solidFill>
          </w14:textFill>
        </w:rPr>
        <w:t>补贴资金来源</w:t>
      </w:r>
    </w:p>
    <w:p>
      <w:pPr>
        <w:widowControl/>
        <w:ind w:firstLine="640"/>
        <w:rPr>
          <w:rFonts w:ascii="Times New Roman" w:hAnsi="Times New Roman" w:cs="Times New Roman"/>
          <w:color w:val="000000" w:themeColor="text1"/>
          <w:kern w:val="0"/>
          <w:szCs w:val="32"/>
          <w:u w:val="none"/>
          <w14:textFill>
            <w14:solidFill>
              <w14:schemeClr w14:val="tx1"/>
            </w14:solidFill>
          </w14:textFill>
        </w:rPr>
      </w:pPr>
      <w:r>
        <w:rPr>
          <w:rFonts w:hint="eastAsia" w:ascii="Times New Roman" w:hAnsi="Times New Roman" w:cs="Times New Roman"/>
          <w:color w:val="000000" w:themeColor="text1"/>
          <w:szCs w:val="32"/>
          <w:u w:val="none"/>
          <w14:textFill>
            <w14:solidFill>
              <w14:schemeClr w14:val="tx1"/>
            </w14:solidFill>
          </w14:textFill>
        </w:rPr>
        <w:t>补贴资金由自治区财政和机场所在地州市财政按照5：5比例共同承担</w:t>
      </w:r>
      <w:r>
        <w:rPr>
          <w:rFonts w:hint="eastAsia" w:ascii="Times New Roman" w:hAnsi="Times New Roman" w:cs="Times New Roman"/>
          <w:color w:val="000000" w:themeColor="text1"/>
          <w:szCs w:val="32"/>
          <w:u w:val="none"/>
          <w:lang w:eastAsia="zh-CN"/>
          <w14:textFill>
            <w14:solidFill>
              <w14:schemeClr w14:val="tx1"/>
            </w14:solidFill>
          </w14:textFill>
        </w:rPr>
        <w:t>。</w:t>
      </w:r>
      <w:r>
        <w:rPr>
          <w:rFonts w:hint="eastAsia" w:ascii="Times New Roman" w:hAnsi="Times New Roman" w:cs="Times New Roman"/>
          <w:color w:val="000000" w:themeColor="text1"/>
          <w:szCs w:val="32"/>
          <w:u w:val="none"/>
          <w14:textFill>
            <w14:solidFill>
              <w14:schemeClr w14:val="tx1"/>
            </w14:solidFill>
          </w14:textFill>
        </w:rPr>
        <w:t>自治区本级承担部分由新疆机场集团在自治区航线补贴总额度内弹性安排使用</w:t>
      </w:r>
      <w:r>
        <w:rPr>
          <w:rFonts w:hint="eastAsia" w:ascii="Times New Roman" w:hAnsi="Times New Roman" w:cs="Times New Roman"/>
          <w:color w:val="000000" w:themeColor="text1"/>
          <w:szCs w:val="32"/>
          <w:u w:val="none"/>
          <w:lang w:eastAsia="zh-CN"/>
          <w14:textFill>
            <w14:solidFill>
              <w14:schemeClr w14:val="tx1"/>
            </w14:solidFill>
          </w14:textFill>
        </w:rPr>
        <w:t>。</w:t>
      </w:r>
    </w:p>
    <w:p>
      <w:pPr>
        <w:ind w:firstLine="643"/>
        <w:rPr>
          <w:rFonts w:ascii="仿宋_GB2312" w:cs="Times New Roman"/>
          <w:color w:val="000000" w:themeColor="text1"/>
          <w:szCs w:val="32"/>
          <w:highlight w:val="yellow"/>
          <w:u w:val="none"/>
          <w14:textFill>
            <w14:solidFill>
              <w14:schemeClr w14:val="tx1"/>
            </w14:solidFill>
          </w14:textFill>
        </w:rPr>
      </w:pPr>
      <w:r>
        <w:rPr>
          <w:rFonts w:hint="eastAsia" w:ascii="仿宋_GB2312" w:cs="Times New Roman"/>
          <w:b/>
          <w:color w:val="000000" w:themeColor="text1"/>
          <w:szCs w:val="32"/>
          <w:u w:val="none"/>
          <w14:textFill>
            <w14:solidFill>
              <w14:schemeClr w14:val="tx1"/>
            </w14:solidFill>
          </w14:textFill>
        </w:rPr>
        <w:t>第</w:t>
      </w:r>
      <w:r>
        <w:rPr>
          <w:rFonts w:hint="eastAsia" w:ascii="仿宋_GB2312" w:cs="Times New Roman"/>
          <w:b/>
          <w:color w:val="000000" w:themeColor="text1"/>
          <w:szCs w:val="32"/>
          <w:u w:val="none"/>
          <w:lang w:eastAsia="zh-CN"/>
          <w14:textFill>
            <w14:solidFill>
              <w14:schemeClr w14:val="tx1"/>
            </w14:solidFill>
          </w14:textFill>
        </w:rPr>
        <w:t>九</w:t>
      </w:r>
      <w:r>
        <w:rPr>
          <w:rFonts w:hint="eastAsia" w:ascii="仿宋_GB2312" w:cs="Times New Roman"/>
          <w:b/>
          <w:color w:val="000000" w:themeColor="text1"/>
          <w:szCs w:val="32"/>
          <w:u w:val="none"/>
          <w14:textFill>
            <w14:solidFill>
              <w14:schemeClr w14:val="tx1"/>
            </w14:solidFill>
          </w14:textFill>
        </w:rPr>
        <w:t>条</w:t>
      </w:r>
      <w:r>
        <w:rPr>
          <w:rFonts w:hint="eastAsia" w:ascii="仿宋_GB2312" w:cs="Times New Roman"/>
          <w:color w:val="000000" w:themeColor="text1"/>
          <w:szCs w:val="32"/>
          <w:u w:val="none"/>
          <w14:textFill>
            <w14:solidFill>
              <w14:schemeClr w14:val="tx1"/>
            </w14:solidFill>
          </w14:textFill>
        </w:rPr>
        <w:t xml:space="preserve">  补贴资金申报管理</w:t>
      </w:r>
    </w:p>
    <w:p>
      <w:pPr>
        <w:pStyle w:val="2"/>
        <w:ind w:firstLine="64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（一）符合本政策规定并按照本政策申请补贴的航空运输企业（或</w:t>
      </w:r>
      <w:r>
        <w:rPr>
          <w:rFonts w:hint="eastAsia" w:ascii="仿宋_GB2312" w:cs="Times New Roman"/>
          <w:color w:val="000000" w:themeColor="text1"/>
          <w:kern w:val="0"/>
          <w:sz w:val="32"/>
          <w:szCs w:val="32"/>
          <w:u w:val="none"/>
          <w14:textFill>
            <w14:solidFill>
              <w14:schemeClr w14:val="tx1"/>
            </w14:solidFill>
          </w14:textFill>
        </w:rPr>
        <w:t>包机企业</w:t>
      </w:r>
      <w:r>
        <w:rPr>
          <w:rFonts w:hint="eastAsia" w:ascii="仿宋_GB2312"/>
          <w:color w:val="000000" w:themeColor="text1"/>
          <w:sz w:val="32"/>
          <w:szCs w:val="32"/>
          <w:u w:val="none"/>
          <w14:textFill>
            <w14:solidFill>
              <w14:schemeClr w14:val="tx1"/>
            </w14:solidFill>
          </w14:textFill>
        </w:rPr>
        <w:t>），在新开航线前应向新疆机场（集团）有限责任公司提供相关资料并签订补贴合作协议并在自治区财政厅备案。</w:t>
      </w:r>
    </w:p>
    <w:p>
      <w:pPr>
        <w:pStyle w:val="2"/>
        <w:ind w:firstLine="64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（二）补贴资金由航空运输企业（或</w:t>
      </w:r>
      <w:r>
        <w:rPr>
          <w:rFonts w:hint="eastAsia" w:ascii="仿宋_GB2312" w:cs="Times New Roman"/>
          <w:color w:val="000000" w:themeColor="text1"/>
          <w:kern w:val="0"/>
          <w:sz w:val="32"/>
          <w:szCs w:val="32"/>
          <w:u w:val="none"/>
          <w14:textFill>
            <w14:solidFill>
              <w14:schemeClr w14:val="tx1"/>
            </w14:solidFill>
          </w14:textFill>
        </w:rPr>
        <w:t>包机企业</w:t>
      </w:r>
      <w:r>
        <w:rPr>
          <w:rFonts w:hint="eastAsia" w:ascii="仿宋_GB2312"/>
          <w:color w:val="000000" w:themeColor="text1"/>
          <w:sz w:val="32"/>
          <w:szCs w:val="32"/>
          <w:u w:val="none"/>
          <w14:textFill>
            <w14:solidFill>
              <w14:schemeClr w14:val="tx1"/>
            </w14:solidFill>
          </w14:textFill>
        </w:rPr>
        <w:t>）申请，除</w:t>
      </w:r>
      <w:r>
        <w:rPr>
          <w:rFonts w:ascii="Times New Roman" w:hAnsi="Times New Roman" w:cs="Times New Roman"/>
          <w:color w:val="000000" w:themeColor="text1"/>
          <w:szCs w:val="32"/>
          <w:u w:val="none"/>
          <w14:textFill>
            <w14:solidFill>
              <w14:schemeClr w14:val="tx1"/>
            </w14:solidFill>
          </w14:textFill>
        </w:rPr>
        <w:t>年度奖励补贴及</w:t>
      </w:r>
      <w:r>
        <w:rPr>
          <w:rFonts w:hint="eastAsia" w:ascii="仿宋_GB2312"/>
          <w:color w:val="000000" w:themeColor="text1"/>
          <w:sz w:val="32"/>
          <w:szCs w:val="32"/>
          <w:u w:val="none"/>
          <w14:textFill>
            <w14:solidFill>
              <w14:schemeClr w14:val="tx1"/>
            </w14:solidFill>
          </w14:textFill>
        </w:rPr>
        <w:t>过夜运力补贴</w:t>
      </w:r>
      <w:r>
        <w:rPr>
          <w:rFonts w:ascii="仿宋_GB2312"/>
          <w:color w:val="000000" w:themeColor="text1"/>
          <w:sz w:val="32"/>
          <w:szCs w:val="32"/>
          <w:u w:val="none"/>
          <w14:textFill>
            <w14:solidFill>
              <w14:schemeClr w14:val="tx1"/>
            </w14:solidFill>
          </w14:textFill>
        </w:rPr>
        <w:t>以年度为结算期</w:t>
      </w:r>
      <w:r>
        <w:rPr>
          <w:rFonts w:hint="eastAsia" w:ascii="仿宋_GB2312"/>
          <w:color w:val="000000" w:themeColor="text1"/>
          <w:sz w:val="32"/>
          <w:szCs w:val="32"/>
          <w:u w:val="none"/>
          <w14:textFill>
            <w14:solidFill>
              <w14:schemeClr w14:val="tx1"/>
            </w14:solidFill>
          </w14:textFill>
        </w:rPr>
        <w:t>外，其它补贴</w:t>
      </w:r>
      <w:r>
        <w:rPr>
          <w:rFonts w:ascii="仿宋_GB2312"/>
          <w:color w:val="000000" w:themeColor="text1"/>
          <w:sz w:val="32"/>
          <w:szCs w:val="32"/>
          <w:u w:val="none"/>
          <w14:textFill>
            <w14:solidFill>
              <w14:schemeClr w14:val="tx1"/>
            </w14:solidFill>
          </w14:textFill>
        </w:rPr>
        <w:t>均以季度为结算期。</w:t>
      </w:r>
    </w:p>
    <w:p>
      <w:pPr>
        <w:pStyle w:val="2"/>
        <w:ind w:firstLine="640"/>
        <w:rPr>
          <w:rFonts w:ascii="仿宋_GB2312"/>
          <w:color w:val="000000" w:themeColor="text1"/>
          <w:sz w:val="32"/>
          <w:szCs w:val="32"/>
          <w:u w:val="none"/>
          <w14:textFill>
            <w14:solidFill>
              <w14:schemeClr w14:val="tx1"/>
            </w14:solidFill>
          </w14:textFill>
        </w:rPr>
      </w:pPr>
      <w:r>
        <w:rPr>
          <w:rFonts w:ascii="仿宋_GB2312"/>
          <w:color w:val="000000" w:themeColor="text1"/>
          <w:sz w:val="32"/>
          <w:szCs w:val="32"/>
          <w:u w:val="none"/>
          <w14:textFill>
            <w14:solidFill>
              <w14:schemeClr w14:val="tx1"/>
            </w14:solidFill>
          </w14:textFill>
        </w:rPr>
        <w:t>1.对于结算期内无法认定为定期航线的航班，</w:t>
      </w:r>
      <w:r>
        <w:rPr>
          <w:rFonts w:hint="eastAsia" w:ascii="仿宋_GB2312"/>
          <w:color w:val="000000" w:themeColor="text1"/>
          <w:sz w:val="32"/>
          <w:szCs w:val="32"/>
          <w:u w:val="none"/>
          <w14:textFill>
            <w14:solidFill>
              <w14:schemeClr w14:val="tx1"/>
            </w14:solidFill>
          </w14:textFill>
        </w:rPr>
        <w:t>航空运输企业（或</w:t>
      </w:r>
      <w:r>
        <w:rPr>
          <w:rFonts w:hint="eastAsia" w:ascii="仿宋_GB2312" w:cs="Times New Roman"/>
          <w:color w:val="000000" w:themeColor="text1"/>
          <w:kern w:val="0"/>
          <w:sz w:val="32"/>
          <w:szCs w:val="32"/>
          <w:u w:val="none"/>
          <w14:textFill>
            <w14:solidFill>
              <w14:schemeClr w14:val="tx1"/>
            </w14:solidFill>
          </w14:textFill>
        </w:rPr>
        <w:t>包机企业</w:t>
      </w:r>
      <w:r>
        <w:rPr>
          <w:rFonts w:hint="eastAsia" w:ascii="仿宋_GB2312"/>
          <w:color w:val="000000" w:themeColor="text1"/>
          <w:sz w:val="32"/>
          <w:szCs w:val="32"/>
          <w:u w:val="none"/>
          <w14:textFill>
            <w14:solidFill>
              <w14:schemeClr w14:val="tx1"/>
            </w14:solidFill>
          </w14:textFill>
        </w:rPr>
        <w:t>）</w:t>
      </w:r>
      <w:r>
        <w:rPr>
          <w:rFonts w:ascii="仿宋_GB2312"/>
          <w:color w:val="000000" w:themeColor="text1"/>
          <w:sz w:val="32"/>
          <w:szCs w:val="32"/>
          <w:u w:val="none"/>
          <w14:textFill>
            <w14:solidFill>
              <w14:schemeClr w14:val="tx1"/>
            </w14:solidFill>
          </w14:textFill>
        </w:rPr>
        <w:t>根据</w:t>
      </w:r>
      <w:r>
        <w:rPr>
          <w:rFonts w:hint="eastAsia" w:ascii="仿宋_GB2312"/>
          <w:color w:val="000000" w:themeColor="text1"/>
          <w:sz w:val="32"/>
          <w:szCs w:val="32"/>
          <w:u w:val="none"/>
          <w14:textFill>
            <w14:solidFill>
              <w14:schemeClr w14:val="tx1"/>
            </w14:solidFill>
          </w14:textFill>
        </w:rPr>
        <w:t>运营实际情况</w:t>
      </w:r>
      <w:r>
        <w:rPr>
          <w:rFonts w:ascii="仿宋_GB2312"/>
          <w:color w:val="000000" w:themeColor="text1"/>
          <w:sz w:val="32"/>
          <w:szCs w:val="32"/>
          <w:u w:val="none"/>
          <w14:textFill>
            <w14:solidFill>
              <w14:schemeClr w14:val="tx1"/>
            </w14:solidFill>
          </w14:textFill>
        </w:rPr>
        <w:t>，以不定期航班进行申报先行结算，达到定期航线补贴标准后按照定期航线航班申报差额部分；</w:t>
      </w:r>
      <w:r>
        <w:rPr>
          <w:rFonts w:hint="eastAsia" w:ascii="仿宋_GB2312"/>
          <w:color w:val="000000" w:themeColor="text1"/>
          <w:sz w:val="32"/>
          <w:szCs w:val="32"/>
          <w:u w:val="none"/>
          <w14:textFill>
            <w14:solidFill>
              <w14:schemeClr w14:val="tx1"/>
            </w14:solidFill>
          </w14:textFill>
        </w:rPr>
        <w:t>结算期内不定期航班运营未达到10班，以及不定期国际客运直达航班航线运营未达到3个月（含）以上的，延后至下一季度合并申报结算。</w:t>
      </w:r>
    </w:p>
    <w:p>
      <w:pPr>
        <w:pStyle w:val="2"/>
        <w:ind w:firstLine="64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2</w:t>
      </w:r>
      <w:r>
        <w:rPr>
          <w:rFonts w:ascii="仿宋_GB2312"/>
          <w:color w:val="000000" w:themeColor="text1"/>
          <w:sz w:val="32"/>
          <w:szCs w:val="32"/>
          <w:u w:val="none"/>
          <w14:textFill>
            <w14:solidFill>
              <w14:schemeClr w14:val="tx1"/>
            </w14:solidFill>
          </w14:textFill>
        </w:rPr>
        <w:t>.</w:t>
      </w:r>
      <w:r>
        <w:rPr>
          <w:rFonts w:hint="eastAsia"/>
          <w:color w:val="000000" w:themeColor="text1"/>
          <w:u w:val="none"/>
          <w14:textFill>
            <w14:solidFill>
              <w14:schemeClr w14:val="tx1"/>
            </w14:solidFill>
          </w14:textFill>
        </w:rPr>
        <w:t>中转旅客补贴由</w:t>
      </w:r>
      <w:r>
        <w:rPr>
          <w:rFonts w:hint="eastAsia" w:ascii="仿宋_GB2312"/>
          <w:color w:val="000000" w:themeColor="text1"/>
          <w:sz w:val="32"/>
          <w:szCs w:val="32"/>
          <w:u w:val="none"/>
          <w14:textFill>
            <w14:solidFill>
              <w14:schemeClr w14:val="tx1"/>
            </w14:solidFill>
          </w14:textFill>
        </w:rPr>
        <w:t>新疆机场集团每季度根据中转旅客保障情况向财政厅提交补贴申请，并提供中转旅客的姓名、证件号，以及进出港登机牌照片或购票截图或离港查询截图等相关资料作为凭据。</w:t>
      </w:r>
    </w:p>
    <w:p>
      <w:pPr>
        <w:pStyle w:val="2"/>
        <w:ind w:firstLine="640"/>
        <w:rPr>
          <w:rFonts w:ascii="Times New Roman" w:hAnsi="Times New Roman" w:cs="Times New Roman"/>
          <w:color w:val="000000" w:themeColor="text1"/>
          <w:kern w:val="0"/>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3</w:t>
      </w:r>
      <w:r>
        <w:rPr>
          <w:rFonts w:ascii="仿宋_GB2312"/>
          <w:color w:val="000000" w:themeColor="text1"/>
          <w:sz w:val="32"/>
          <w:szCs w:val="32"/>
          <w:u w:val="none"/>
          <w14:textFill>
            <w14:solidFill>
              <w14:schemeClr w14:val="tx1"/>
            </w14:solidFill>
          </w14:textFill>
        </w:rPr>
        <w:t>.</w:t>
      </w:r>
      <w:r>
        <w:rPr>
          <w:rFonts w:ascii="Times New Roman" w:hAnsi="Times New Roman" w:cs="Times New Roman"/>
          <w:color w:val="000000" w:themeColor="text1"/>
          <w:kern w:val="0"/>
          <w:szCs w:val="32"/>
          <w:u w:val="none"/>
          <w14:textFill>
            <w14:solidFill>
              <w14:schemeClr w14:val="tx1"/>
            </w14:solidFill>
          </w14:textFill>
        </w:rPr>
        <w:t>跨境电商</w:t>
      </w:r>
      <w:r>
        <w:rPr>
          <w:rFonts w:hint="eastAsia" w:ascii="Times New Roman" w:hAnsi="Times New Roman" w:cs="Times New Roman"/>
          <w:color w:val="000000" w:themeColor="text1"/>
          <w:kern w:val="0"/>
          <w:szCs w:val="32"/>
          <w:u w:val="none"/>
          <w14:textFill>
            <w14:solidFill>
              <w14:schemeClr w14:val="tx1"/>
            </w14:solidFill>
          </w14:textFill>
        </w:rPr>
        <w:t>货物补贴由跨境电商服务企业每季度向机场集团提交补贴申请，提供跨境电商监管场所出具的航空货运单及相关运输文件并对数据的真实性负责。</w:t>
      </w:r>
    </w:p>
    <w:p>
      <w:pPr>
        <w:pStyle w:val="2"/>
        <w:ind w:firstLine="64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（三）申请补贴资金的航空运输企业（或</w:t>
      </w:r>
      <w:r>
        <w:rPr>
          <w:rFonts w:hint="eastAsia" w:ascii="仿宋_GB2312" w:cs="Times New Roman"/>
          <w:color w:val="000000" w:themeColor="text1"/>
          <w:kern w:val="0"/>
          <w:sz w:val="32"/>
          <w:szCs w:val="32"/>
          <w:u w:val="none"/>
          <w14:textFill>
            <w14:solidFill>
              <w14:schemeClr w14:val="tx1"/>
            </w14:solidFill>
          </w14:textFill>
        </w:rPr>
        <w:t>包机企业</w:t>
      </w:r>
      <w:r>
        <w:rPr>
          <w:rFonts w:hint="eastAsia" w:ascii="仿宋_GB2312"/>
          <w:color w:val="000000" w:themeColor="text1"/>
          <w:sz w:val="32"/>
          <w:szCs w:val="32"/>
          <w:u w:val="none"/>
          <w14:textFill>
            <w14:solidFill>
              <w14:schemeClr w14:val="tx1"/>
            </w14:solidFill>
          </w14:textFill>
        </w:rPr>
        <w:t>）在补贴结算期结束后15个工作日内应向新疆机场（集团）有限责任公司提供下列资料：</w:t>
      </w:r>
    </w:p>
    <w:p>
      <w:pPr>
        <w:pStyle w:val="2"/>
        <w:numPr>
          <w:ilvl w:val="0"/>
          <w:numId w:val="1"/>
        </w:numPr>
        <w:ind w:firstLineChars="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补贴资金申请报告；</w:t>
      </w:r>
    </w:p>
    <w:p>
      <w:pPr>
        <w:pStyle w:val="2"/>
        <w:numPr>
          <w:ilvl w:val="0"/>
          <w:numId w:val="1"/>
        </w:numPr>
        <w:ind w:firstLineChars="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新开航班的补贴</w:t>
      </w:r>
      <w:r>
        <w:rPr>
          <w:rFonts w:ascii="仿宋_GB2312"/>
          <w:color w:val="000000" w:themeColor="text1"/>
          <w:sz w:val="32"/>
          <w:szCs w:val="32"/>
          <w:u w:val="none"/>
          <w14:textFill>
            <w14:solidFill>
              <w14:schemeClr w14:val="tx1"/>
            </w14:solidFill>
          </w14:textFill>
        </w:rPr>
        <w:t>合作协议</w:t>
      </w:r>
      <w:r>
        <w:rPr>
          <w:rFonts w:hint="eastAsia" w:ascii="仿宋_GB2312"/>
          <w:color w:val="000000" w:themeColor="text1"/>
          <w:sz w:val="32"/>
          <w:szCs w:val="32"/>
          <w:u w:val="none"/>
          <w14:textFill>
            <w14:solidFill>
              <w14:schemeClr w14:val="tx1"/>
            </w14:solidFill>
          </w14:textFill>
        </w:rPr>
        <w:t>；</w:t>
      </w:r>
    </w:p>
    <w:p>
      <w:pPr>
        <w:pStyle w:val="2"/>
        <w:numPr>
          <w:ilvl w:val="0"/>
          <w:numId w:val="1"/>
        </w:numPr>
        <w:ind w:firstLineChars="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补贴航线运营情况及其他资料；</w:t>
      </w:r>
    </w:p>
    <w:p>
      <w:pPr>
        <w:pStyle w:val="2"/>
        <w:numPr>
          <w:ilvl w:val="0"/>
          <w:numId w:val="1"/>
        </w:numPr>
        <w:ind w:firstLineChars="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企业营业执照副本复印件。</w:t>
      </w:r>
    </w:p>
    <w:p>
      <w:pPr>
        <w:pStyle w:val="2"/>
        <w:ind w:firstLine="64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（四）新疆机场（集团）有限责任公司负责收集、统计各航空运输企业（或</w:t>
      </w:r>
      <w:r>
        <w:rPr>
          <w:rFonts w:hint="eastAsia" w:ascii="仿宋_GB2312" w:cs="Times New Roman"/>
          <w:color w:val="000000" w:themeColor="text1"/>
          <w:kern w:val="0"/>
          <w:sz w:val="32"/>
          <w:szCs w:val="32"/>
          <w:u w:val="none"/>
          <w14:textFill>
            <w14:solidFill>
              <w14:schemeClr w14:val="tx1"/>
            </w14:solidFill>
          </w14:textFill>
        </w:rPr>
        <w:t>包机企业</w:t>
      </w:r>
      <w:r>
        <w:rPr>
          <w:rFonts w:hint="eastAsia" w:ascii="仿宋_GB2312"/>
          <w:color w:val="000000" w:themeColor="text1"/>
          <w:sz w:val="32"/>
          <w:szCs w:val="32"/>
          <w:u w:val="none"/>
          <w14:textFill>
            <w14:solidFill>
              <w14:schemeClr w14:val="tx1"/>
            </w14:solidFill>
          </w14:textFill>
        </w:rPr>
        <w:t>）、跨境电商服务企业的相关资料（如飞行班次、客座率、飞行时间、业载及实际运输重量等），数据审核无误后向自治区财政厅提出补贴申请。</w:t>
      </w:r>
    </w:p>
    <w:p>
      <w:pPr>
        <w:pStyle w:val="2"/>
        <w:ind w:firstLine="640"/>
        <w:rPr>
          <w:rFonts w:ascii="仿宋_GB2312"/>
          <w:color w:val="000000" w:themeColor="text1"/>
          <w:sz w:val="32"/>
          <w:szCs w:val="32"/>
          <w:u w:val="none"/>
          <w14:textFill>
            <w14:solidFill>
              <w14:schemeClr w14:val="tx1"/>
            </w14:solidFill>
          </w14:textFill>
        </w:rPr>
      </w:pPr>
      <w:r>
        <w:rPr>
          <w:rFonts w:hint="eastAsia" w:ascii="仿宋_GB2312"/>
          <w:color w:val="000000" w:themeColor="text1"/>
          <w:sz w:val="32"/>
          <w:szCs w:val="32"/>
          <w:u w:val="none"/>
          <w14:textFill>
            <w14:solidFill>
              <w14:schemeClr w14:val="tx1"/>
            </w14:solidFill>
          </w14:textFill>
        </w:rPr>
        <w:t>（五）补贴相关的飞行班次、客座率、飞行时间、业载及实际运输重量等数据由申请补贴的航空运输企业（或</w:t>
      </w:r>
      <w:r>
        <w:rPr>
          <w:rFonts w:hint="eastAsia" w:ascii="仿宋_GB2312" w:cs="Times New Roman"/>
          <w:color w:val="000000" w:themeColor="text1"/>
          <w:kern w:val="0"/>
          <w:sz w:val="32"/>
          <w:szCs w:val="32"/>
          <w:u w:val="none"/>
          <w14:textFill>
            <w14:solidFill>
              <w14:schemeClr w14:val="tx1"/>
            </w14:solidFill>
          </w14:textFill>
        </w:rPr>
        <w:t>包机企业</w:t>
      </w:r>
      <w:r>
        <w:rPr>
          <w:rFonts w:hint="eastAsia" w:ascii="仿宋_GB2312"/>
          <w:color w:val="000000" w:themeColor="text1"/>
          <w:sz w:val="32"/>
          <w:szCs w:val="32"/>
          <w:u w:val="none"/>
          <w14:textFill>
            <w14:solidFill>
              <w14:schemeClr w14:val="tx1"/>
            </w14:solidFill>
          </w14:textFill>
        </w:rPr>
        <w:t>）对数据真实性负全部责任。对申报过程中多次出现数据错误或失实的，以及未按规定时限进行申报的，由机场集团向自治区财政厅提议取消其补贴资格。对采取虚报、瞒报等手段弄虚作假骗取补贴资金的，将依据国务院《财政违法行为处罚处分条例》（国务院令第427号）及其他有关法律法规予以处罚，取消其当年和以后年度享受补贴资金的资格，全额追回已拨付的补贴资金，限制或停止其在区内机场的航班保障服务，构成犯罪的将移交司法部门依法追究刑事责任。</w:t>
      </w:r>
    </w:p>
    <w:p>
      <w:pPr>
        <w:ind w:firstLine="643"/>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第十条</w:t>
      </w:r>
      <w:r>
        <w:rPr>
          <w:rFonts w:ascii="Times New Roman" w:hAnsi="Times New Roman" w:cs="Times New Roman"/>
          <w:color w:val="000000" w:themeColor="text1"/>
          <w:szCs w:val="32"/>
          <w:u w:val="none"/>
          <w14:textFill>
            <w14:solidFill>
              <w14:schemeClr w14:val="tx1"/>
            </w14:solidFill>
          </w14:textFill>
        </w:rPr>
        <w:t xml:space="preserve">  补贴资金拨付</w:t>
      </w:r>
      <w:r>
        <w:rPr>
          <w:rFonts w:hint="eastAsia" w:ascii="Times New Roman" w:hAnsi="Times New Roman" w:cs="Times New Roman"/>
          <w:color w:val="000000" w:themeColor="text1"/>
          <w:szCs w:val="32"/>
          <w:u w:val="none"/>
          <w14:textFill>
            <w14:solidFill>
              <w14:schemeClr w14:val="tx1"/>
            </w14:solidFill>
          </w14:textFill>
        </w:rPr>
        <w:t>管理</w:t>
      </w:r>
    </w:p>
    <w:p>
      <w:pPr>
        <w:pStyle w:val="2"/>
        <w:ind w:firstLine="640"/>
        <w:rPr>
          <w:color w:val="000000" w:themeColor="text1"/>
          <w:u w:val="none"/>
          <w14:textFill>
            <w14:solidFill>
              <w14:schemeClr w14:val="tx1"/>
            </w14:solidFill>
          </w14:textFill>
        </w:rPr>
      </w:pPr>
      <w:r>
        <w:rPr>
          <w:color w:val="000000" w:themeColor="text1"/>
          <w:sz w:val="32"/>
          <w:u w:val="none"/>
          <w14:textFill>
            <w14:solidFill>
              <w14:schemeClr w14:val="tx1"/>
            </w14:solidFill>
          </w14:textFill>
        </w:rPr>
        <w:t>（一）自治区财政厅按照</w:t>
      </w:r>
      <w:r>
        <w:rPr>
          <w:color w:val="000000" w:themeColor="text1"/>
          <w:u w:val="none"/>
          <w14:textFill>
            <w14:solidFill>
              <w14:schemeClr w14:val="tx1"/>
            </w14:solidFill>
          </w14:textFill>
        </w:rPr>
        <w:t>新疆机场（集团）有限责任公司</w:t>
      </w:r>
      <w:r>
        <w:rPr>
          <w:color w:val="000000" w:themeColor="text1"/>
          <w:sz w:val="32"/>
          <w:u w:val="none"/>
          <w14:textFill>
            <w14:solidFill>
              <w14:schemeClr w14:val="tx1"/>
            </w14:solidFill>
          </w14:textFill>
        </w:rPr>
        <w:t>申请补贴资金数额，将资金拨付</w:t>
      </w:r>
      <w:r>
        <w:rPr>
          <w:color w:val="000000" w:themeColor="text1"/>
          <w:u w:val="none"/>
          <w14:textFill>
            <w14:solidFill>
              <w14:schemeClr w14:val="tx1"/>
            </w14:solidFill>
          </w14:textFill>
        </w:rPr>
        <w:t>新疆机场（集团）有限责任公司，由新疆机场（集团）有限责任公司拨付给相关航空运输企业</w:t>
      </w:r>
      <w:r>
        <w:rPr>
          <w:rFonts w:hint="eastAsia"/>
          <w:color w:val="000000" w:themeColor="text1"/>
          <w:u w:val="none"/>
          <w14:textFill>
            <w14:solidFill>
              <w14:schemeClr w14:val="tx1"/>
            </w14:solidFill>
          </w14:textFill>
        </w:rPr>
        <w:t>（或</w:t>
      </w:r>
      <w:r>
        <w:rPr>
          <w:rFonts w:ascii="Times New Roman" w:hAnsi="Times New Roman" w:cs="Times New Roman"/>
          <w:color w:val="000000" w:themeColor="text1"/>
          <w:kern w:val="0"/>
          <w:sz w:val="32"/>
          <w:szCs w:val="32"/>
          <w:u w:val="none"/>
          <w14:textFill>
            <w14:solidFill>
              <w14:schemeClr w14:val="tx1"/>
            </w14:solidFill>
          </w14:textFill>
        </w:rPr>
        <w:t>包机企业</w:t>
      </w:r>
      <w:r>
        <w:rPr>
          <w:rFonts w:hint="eastAsia"/>
          <w:color w:val="000000" w:themeColor="text1"/>
          <w:u w:val="none"/>
          <w14:textFill>
            <w14:solidFill>
              <w14:schemeClr w14:val="tx1"/>
            </w14:solidFill>
          </w14:textFill>
        </w:rPr>
        <w:t>）</w:t>
      </w:r>
      <w:r>
        <w:rPr>
          <w:color w:val="000000" w:themeColor="text1"/>
          <w:u w:val="none"/>
          <w14:textFill>
            <w14:solidFill>
              <w14:schemeClr w14:val="tx1"/>
            </w14:solidFill>
          </w14:textFill>
        </w:rPr>
        <w:t>。</w:t>
      </w:r>
    </w:p>
    <w:p>
      <w:pPr>
        <w:pStyle w:val="2"/>
        <w:ind w:firstLine="640"/>
        <w:rPr>
          <w:color w:val="000000" w:themeColor="text1"/>
          <w:u w:val="none"/>
          <w14:textFill>
            <w14:solidFill>
              <w14:schemeClr w14:val="tx1"/>
            </w14:solidFill>
          </w14:textFill>
        </w:rPr>
      </w:pPr>
      <w:r>
        <w:rPr>
          <w:color w:val="000000" w:themeColor="text1"/>
          <w:sz w:val="32"/>
          <w:u w:val="none"/>
          <w14:textFill>
            <w14:solidFill>
              <w14:schemeClr w14:val="tx1"/>
            </w14:solidFill>
          </w14:textFill>
        </w:rPr>
        <w:t>（二）自治区财政厅会同相关单位每年按照补贴范围、补贴标准等，对资金使用情况进行监督检查。</w:t>
      </w:r>
    </w:p>
    <w:p>
      <w:pPr>
        <w:widowControl/>
        <w:spacing w:before="240" w:after="240"/>
        <w:ind w:firstLine="643"/>
        <w:jc w:val="center"/>
        <w:rPr>
          <w:rFonts w:ascii="Times New Roman" w:hAnsi="Times New Roman" w:cs="Times New Roman"/>
          <w:b/>
          <w:color w:val="000000" w:themeColor="text1"/>
          <w:kern w:val="0"/>
          <w:szCs w:val="32"/>
          <w:u w:val="none"/>
          <w14:textFill>
            <w14:solidFill>
              <w14:schemeClr w14:val="tx1"/>
            </w14:solidFill>
          </w14:textFill>
        </w:rPr>
      </w:pPr>
      <w:r>
        <w:rPr>
          <w:rFonts w:ascii="Times New Roman" w:hAnsi="Times New Roman" w:cs="Times New Roman"/>
          <w:b/>
          <w:color w:val="000000" w:themeColor="text1"/>
          <w:kern w:val="0"/>
          <w:szCs w:val="32"/>
          <w:u w:val="none"/>
          <w14:textFill>
            <w14:solidFill>
              <w14:schemeClr w14:val="tx1"/>
            </w14:solidFill>
          </w14:textFill>
        </w:rPr>
        <w:t>第五章 其它需明确事项</w:t>
      </w:r>
    </w:p>
    <w:p>
      <w:pPr>
        <w:ind w:firstLine="643"/>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b/>
          <w:color w:val="000000" w:themeColor="text1"/>
          <w:szCs w:val="32"/>
          <w:u w:val="none"/>
          <w14:textFill>
            <w14:solidFill>
              <w14:schemeClr w14:val="tx1"/>
            </w14:solidFill>
          </w14:textFill>
        </w:rPr>
        <w:t>第十</w:t>
      </w:r>
      <w:r>
        <w:rPr>
          <w:rFonts w:hint="eastAsia" w:ascii="Times New Roman" w:hAnsi="Times New Roman" w:cs="Times New Roman"/>
          <w:b/>
          <w:color w:val="000000" w:themeColor="text1"/>
          <w:szCs w:val="32"/>
          <w:u w:val="none"/>
          <w:lang w:eastAsia="zh-CN"/>
          <w14:textFill>
            <w14:solidFill>
              <w14:schemeClr w14:val="tx1"/>
            </w14:solidFill>
          </w14:textFill>
        </w:rPr>
        <w:t>一</w:t>
      </w:r>
      <w:r>
        <w:rPr>
          <w:rFonts w:ascii="Times New Roman" w:hAnsi="Times New Roman" w:cs="Times New Roman"/>
          <w:b/>
          <w:color w:val="000000" w:themeColor="text1"/>
          <w:szCs w:val="32"/>
          <w:u w:val="none"/>
          <w14:textFill>
            <w14:solidFill>
              <w14:schemeClr w14:val="tx1"/>
            </w14:solidFill>
          </w14:textFill>
        </w:rPr>
        <w:t>条</w:t>
      </w:r>
      <w:r>
        <w:rPr>
          <w:rFonts w:ascii="Times New Roman" w:hAnsi="Times New Roman" w:cs="Times New Roman"/>
          <w:color w:val="000000" w:themeColor="text1"/>
          <w:szCs w:val="32"/>
          <w:u w:val="none"/>
          <w14:textFill>
            <w14:solidFill>
              <w14:schemeClr w14:val="tx1"/>
            </w14:solidFill>
          </w14:textFill>
        </w:rPr>
        <w:t xml:space="preserve">  其他事项</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（一）对于自治区政府要求开通的重点国际客货运航线，经自治区人民政府同意，可采取“一事一议”方式给予补贴。</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w:t>
      </w:r>
      <w:r>
        <w:rPr>
          <w:rFonts w:hint="eastAsia" w:ascii="Times New Roman" w:hAnsi="Times New Roman" w:cs="Times New Roman"/>
          <w:color w:val="000000" w:themeColor="text1"/>
          <w:szCs w:val="32"/>
          <w:u w:val="none"/>
          <w14:textFill>
            <w14:solidFill>
              <w14:schemeClr w14:val="tx1"/>
            </w14:solidFill>
          </w14:textFill>
        </w:rPr>
        <w:t>二</w:t>
      </w:r>
      <w:r>
        <w:rPr>
          <w:rFonts w:ascii="Times New Roman" w:hAnsi="Times New Roman" w:cs="Times New Roman"/>
          <w:color w:val="000000" w:themeColor="text1"/>
          <w:szCs w:val="32"/>
          <w:u w:val="none"/>
          <w14:textFill>
            <w14:solidFill>
              <w14:schemeClr w14:val="tx1"/>
            </w14:solidFill>
          </w14:textFill>
        </w:rPr>
        <w:t>）在本补贴政策实施期间，如自治区政府需进行调整的，另行下文通知。</w:t>
      </w:r>
    </w:p>
    <w:p>
      <w:pPr>
        <w:ind w:firstLine="640"/>
        <w:rPr>
          <w:rFonts w:ascii="仿宋_GB2312" w:cs="Times New Roman"/>
          <w:color w:val="000000" w:themeColor="text1"/>
          <w:szCs w:val="32"/>
          <w:u w:val="none"/>
          <w14:textFill>
            <w14:solidFill>
              <w14:schemeClr w14:val="tx1"/>
            </w14:solidFill>
          </w14:textFill>
        </w:rPr>
      </w:pPr>
      <w:r>
        <w:rPr>
          <w:rFonts w:hint="eastAsia" w:ascii="仿宋_GB2312" w:cs="Times New Roman"/>
          <w:color w:val="000000" w:themeColor="text1"/>
          <w:szCs w:val="32"/>
          <w:u w:val="none"/>
          <w14:textFill>
            <w14:solidFill>
              <w14:schemeClr w14:val="tx1"/>
            </w14:solidFill>
          </w14:textFill>
        </w:rPr>
        <w:t>（三）本办法自20</w:t>
      </w:r>
      <w:r>
        <w:rPr>
          <w:rFonts w:ascii="仿宋_GB2312" w:cs="Times New Roman"/>
          <w:color w:val="000000" w:themeColor="text1"/>
          <w:szCs w:val="32"/>
          <w:u w:val="none"/>
          <w14:textFill>
            <w14:solidFill>
              <w14:schemeClr w14:val="tx1"/>
            </w14:solidFill>
          </w14:textFill>
        </w:rPr>
        <w:t>24</w:t>
      </w:r>
      <w:r>
        <w:rPr>
          <w:rFonts w:hint="eastAsia" w:ascii="仿宋_GB2312" w:cs="Times New Roman"/>
          <w:color w:val="000000" w:themeColor="text1"/>
          <w:szCs w:val="32"/>
          <w:u w:val="none"/>
          <w14:textFill>
            <w14:solidFill>
              <w14:schemeClr w14:val="tx1"/>
            </w14:solidFill>
          </w14:textFill>
        </w:rPr>
        <w:t>年</w:t>
      </w:r>
      <w:r>
        <w:rPr>
          <w:rFonts w:ascii="仿宋_GB2312" w:cs="Times New Roman"/>
          <w:color w:val="000000" w:themeColor="text1"/>
          <w:szCs w:val="32"/>
          <w:u w:val="none"/>
          <w14:textFill>
            <w14:solidFill>
              <w14:schemeClr w14:val="tx1"/>
            </w14:solidFill>
          </w14:textFill>
        </w:rPr>
        <w:t>1</w:t>
      </w:r>
      <w:r>
        <w:rPr>
          <w:rFonts w:hint="eastAsia" w:ascii="仿宋_GB2312" w:cs="Times New Roman"/>
          <w:color w:val="000000" w:themeColor="text1"/>
          <w:szCs w:val="32"/>
          <w:u w:val="none"/>
          <w14:textFill>
            <w14:solidFill>
              <w14:schemeClr w14:val="tx1"/>
            </w14:solidFill>
          </w14:textFill>
        </w:rPr>
        <w:t>月1日起生效，试行</w:t>
      </w:r>
      <w:r>
        <w:rPr>
          <w:rFonts w:ascii="仿宋_GB2312" w:cs="Times New Roman"/>
          <w:color w:val="000000" w:themeColor="text1"/>
          <w:szCs w:val="32"/>
          <w:u w:val="none"/>
          <w14:textFill>
            <w14:solidFill>
              <w14:schemeClr w14:val="tx1"/>
            </w14:solidFill>
          </w14:textFill>
        </w:rPr>
        <w:t>2</w:t>
      </w:r>
      <w:r>
        <w:rPr>
          <w:rFonts w:hint="eastAsia" w:ascii="仿宋_GB2312" w:cs="Times New Roman"/>
          <w:color w:val="000000" w:themeColor="text1"/>
          <w:szCs w:val="32"/>
          <w:u w:val="none"/>
          <w14:textFill>
            <w14:solidFill>
              <w14:schemeClr w14:val="tx1"/>
            </w14:solidFill>
          </w14:textFill>
        </w:rPr>
        <w:t>年。</w:t>
      </w:r>
      <w:r>
        <w:rPr>
          <w:rFonts w:hint="eastAsia" w:ascii="仿宋_GB2312" w:cs="仿宋_GB2312"/>
          <w:color w:val="000000" w:themeColor="text1"/>
          <w:szCs w:val="32"/>
          <w:u w:val="none"/>
          <w14:textFill>
            <w14:solidFill>
              <w14:schemeClr w14:val="tx1"/>
            </w14:solidFill>
          </w14:textFill>
        </w:rPr>
        <w:t>第一年按本标准执行，</w:t>
      </w:r>
      <w:r>
        <w:rPr>
          <w:rFonts w:ascii="仿宋_GB2312" w:cs="仿宋_GB2312"/>
          <w:color w:val="000000" w:themeColor="text1"/>
          <w:szCs w:val="32"/>
          <w:u w:val="none"/>
          <w14:textFill>
            <w14:solidFill>
              <w14:schemeClr w14:val="tx1"/>
            </w14:solidFill>
          </w14:textFill>
        </w:rPr>
        <w:t>第二年按照本标准的85%标准执行。</w:t>
      </w:r>
    </w:p>
    <w:p>
      <w:pPr>
        <w:ind w:firstLine="640"/>
        <w:rPr>
          <w:rFonts w:ascii="Times New Roman" w:hAnsi="Times New Roman" w:cs="Times New Roman"/>
          <w:color w:val="000000" w:themeColor="text1"/>
          <w:szCs w:val="32"/>
          <w:u w:val="none"/>
          <w14:textFill>
            <w14:solidFill>
              <w14:schemeClr w14:val="tx1"/>
            </w14:solidFill>
          </w14:textFill>
        </w:rPr>
      </w:pPr>
      <w:r>
        <w:rPr>
          <w:rFonts w:ascii="Times New Roman" w:hAnsi="Times New Roman" w:cs="Times New Roman"/>
          <w:color w:val="000000" w:themeColor="text1"/>
          <w:szCs w:val="32"/>
          <w:u w:val="none"/>
          <w14:textFill>
            <w14:solidFill>
              <w14:schemeClr w14:val="tx1"/>
            </w14:solidFill>
          </w14:textFill>
        </w:rPr>
        <w:t>（</w:t>
      </w:r>
      <w:r>
        <w:rPr>
          <w:rFonts w:hint="eastAsia" w:ascii="Times New Roman" w:hAnsi="Times New Roman" w:cs="Times New Roman"/>
          <w:color w:val="000000" w:themeColor="text1"/>
          <w:szCs w:val="32"/>
          <w:u w:val="none"/>
          <w14:textFill>
            <w14:solidFill>
              <w14:schemeClr w14:val="tx1"/>
            </w14:solidFill>
          </w14:textFill>
        </w:rPr>
        <w:t>四</w:t>
      </w:r>
      <w:r>
        <w:rPr>
          <w:rFonts w:ascii="Times New Roman" w:hAnsi="Times New Roman" w:cs="Times New Roman"/>
          <w:color w:val="000000" w:themeColor="text1"/>
          <w:szCs w:val="32"/>
          <w:u w:val="none"/>
          <w14:textFill>
            <w14:solidFill>
              <w14:schemeClr w14:val="tx1"/>
            </w14:solidFill>
          </w14:textFill>
        </w:rPr>
        <w:t>）本办法由</w:t>
      </w:r>
      <w:r>
        <w:rPr>
          <w:rFonts w:hint="eastAsia" w:ascii="Times New Roman" w:hAnsi="Times New Roman" w:cs="Times New Roman"/>
          <w:color w:val="000000" w:themeColor="text1"/>
          <w:szCs w:val="32"/>
          <w:u w:val="none"/>
          <w14:textFill>
            <w14:solidFill>
              <w14:schemeClr w14:val="tx1"/>
            </w14:solidFill>
          </w14:textFill>
        </w:rPr>
        <w:t>自治区财政厅、</w:t>
      </w:r>
      <w:r>
        <w:rPr>
          <w:rFonts w:ascii="Times New Roman" w:hAnsi="Times New Roman" w:cs="Times New Roman"/>
          <w:color w:val="000000" w:themeColor="text1"/>
          <w:szCs w:val="32"/>
          <w:u w:val="none"/>
          <w14:textFill>
            <w14:solidFill>
              <w14:schemeClr w14:val="tx1"/>
            </w14:solidFill>
          </w14:textFill>
        </w:rPr>
        <w:t>新疆机场集团负责解释。</w:t>
      </w:r>
    </w:p>
    <w:p>
      <w:pPr>
        <w:ind w:firstLine="640"/>
        <w:rPr>
          <w:color w:val="000000" w:themeColor="text1"/>
          <w:u w:val="none"/>
          <w14:textFill>
            <w14:solidFill>
              <w14:schemeClr w14:val="tx1"/>
            </w14:solidFill>
          </w14:textFill>
        </w:rPr>
      </w:pPr>
      <w:r>
        <w:rPr>
          <w:color w:val="000000" w:themeColor="text1"/>
          <w:u w:val="none"/>
          <w14:textFill>
            <w14:solidFill>
              <w14:schemeClr w14:val="tx1"/>
            </w14:solidFill>
          </w14:textFill>
        </w:rPr>
        <w:br w:type="page"/>
      </w:r>
    </w:p>
    <w:p>
      <w:pPr>
        <w:pStyle w:val="4"/>
        <w:ind w:firstLine="0" w:firstLineChars="0"/>
        <w:rPr>
          <w:rFonts w:ascii="仿宋_GB2312" w:eastAsia="仿宋_GB2312"/>
          <w:b w:val="0"/>
          <w:bCs w:val="0"/>
          <w:color w:val="000000" w:themeColor="text1"/>
          <w:u w:val="none"/>
          <w14:textFill>
            <w14:solidFill>
              <w14:schemeClr w14:val="tx1"/>
            </w14:solidFill>
          </w14:textFill>
        </w:rPr>
      </w:pPr>
      <w:r>
        <w:rPr>
          <w:rFonts w:hint="eastAsia" w:ascii="仿宋_GB2312" w:eastAsia="仿宋_GB2312"/>
          <w:b w:val="0"/>
          <w:bCs w:val="0"/>
          <w:color w:val="000000" w:themeColor="text1"/>
          <w:u w:val="none"/>
          <w14:textFill>
            <w14:solidFill>
              <w14:schemeClr w14:val="tx1"/>
            </w14:solidFill>
          </w14:textFill>
        </w:rPr>
        <w:t>附表：2019年乌鲁木齐国际机场国际（地区）客运航线明细表</w:t>
      </w:r>
    </w:p>
    <w:tbl>
      <w:tblPr>
        <w:tblStyle w:val="9"/>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7"/>
        <w:gridCol w:w="2688"/>
        <w:gridCol w:w="3241"/>
        <w:gridCol w:w="2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blHeader/>
          <w:jc w:val="center"/>
        </w:trPr>
        <w:tc>
          <w:tcPr>
            <w:tcW w:w="957" w:type="dxa"/>
            <w:shd w:val="clear" w:color="000000" w:fill="E7E6E6"/>
            <w:noWrap/>
            <w:vAlign w:val="center"/>
          </w:tcPr>
          <w:p>
            <w:pPr>
              <w:widowControl/>
              <w:spacing w:line="400" w:lineRule="exact"/>
              <w:ind w:firstLine="0" w:firstLineChars="0"/>
              <w:jc w:val="center"/>
              <w:rPr>
                <w:rFonts w:ascii="仿宋_GB2312" w:cs="宋体"/>
                <w:b/>
                <w:color w:val="000000" w:themeColor="text1"/>
                <w:kern w:val="0"/>
                <w:sz w:val="21"/>
                <w:szCs w:val="21"/>
                <w:u w:val="none"/>
                <w14:textFill>
                  <w14:solidFill>
                    <w14:schemeClr w14:val="tx1"/>
                  </w14:solidFill>
                </w14:textFill>
              </w:rPr>
            </w:pPr>
            <w:r>
              <w:rPr>
                <w:rFonts w:hint="eastAsia" w:ascii="仿宋_GB2312" w:cs="宋体"/>
                <w:b/>
                <w:color w:val="000000" w:themeColor="text1"/>
                <w:kern w:val="0"/>
                <w:sz w:val="21"/>
                <w:szCs w:val="21"/>
                <w:u w:val="none"/>
                <w14:textFill>
                  <w14:solidFill>
                    <w14:schemeClr w14:val="tx1"/>
                  </w14:solidFill>
                </w14:textFill>
              </w:rPr>
              <w:t>序号</w:t>
            </w:r>
          </w:p>
        </w:tc>
        <w:tc>
          <w:tcPr>
            <w:tcW w:w="2688" w:type="dxa"/>
            <w:shd w:val="clear" w:color="000000" w:fill="E7E6E6"/>
            <w:noWrap/>
            <w:vAlign w:val="center"/>
          </w:tcPr>
          <w:p>
            <w:pPr>
              <w:widowControl/>
              <w:spacing w:line="400" w:lineRule="exact"/>
              <w:ind w:firstLine="0" w:firstLineChars="0"/>
              <w:jc w:val="center"/>
              <w:rPr>
                <w:rFonts w:ascii="仿宋_GB2312" w:cs="宋体"/>
                <w:b/>
                <w:color w:val="000000" w:themeColor="text1"/>
                <w:kern w:val="0"/>
                <w:sz w:val="21"/>
                <w:szCs w:val="21"/>
                <w:u w:val="none"/>
                <w14:textFill>
                  <w14:solidFill>
                    <w14:schemeClr w14:val="tx1"/>
                  </w14:solidFill>
                </w14:textFill>
              </w:rPr>
            </w:pPr>
            <w:r>
              <w:rPr>
                <w:rFonts w:hint="eastAsia" w:ascii="仿宋_GB2312" w:cs="宋体"/>
                <w:b/>
                <w:color w:val="000000" w:themeColor="text1"/>
                <w:kern w:val="0"/>
                <w:sz w:val="21"/>
                <w:szCs w:val="21"/>
                <w:u w:val="none"/>
                <w14:textFill>
                  <w14:solidFill>
                    <w14:schemeClr w14:val="tx1"/>
                  </w14:solidFill>
                </w14:textFill>
              </w:rPr>
              <w:t>国际</w:t>
            </w:r>
            <w:r>
              <w:rPr>
                <w:rFonts w:ascii="仿宋_GB2312" w:cs="宋体"/>
                <w:b/>
                <w:color w:val="000000" w:themeColor="text1"/>
                <w:kern w:val="0"/>
                <w:sz w:val="21"/>
                <w:szCs w:val="21"/>
                <w:u w:val="none"/>
                <w14:textFill>
                  <w14:solidFill>
                    <w14:schemeClr w14:val="tx1"/>
                  </w14:solidFill>
                </w14:textFill>
              </w:rPr>
              <w:t>（地区）</w:t>
            </w:r>
            <w:r>
              <w:rPr>
                <w:rFonts w:hint="eastAsia" w:ascii="仿宋_GB2312" w:cs="宋体"/>
                <w:b/>
                <w:color w:val="000000" w:themeColor="text1"/>
                <w:kern w:val="0"/>
                <w:sz w:val="21"/>
                <w:szCs w:val="21"/>
                <w:u w:val="none"/>
                <w14:textFill>
                  <w14:solidFill>
                    <w14:schemeClr w14:val="tx1"/>
                  </w14:solidFill>
                </w14:textFill>
              </w:rPr>
              <w:t>客运航线</w:t>
            </w:r>
          </w:p>
        </w:tc>
        <w:tc>
          <w:tcPr>
            <w:tcW w:w="3241" w:type="dxa"/>
            <w:shd w:val="clear" w:color="000000" w:fill="E7E6E6"/>
            <w:vAlign w:val="center"/>
          </w:tcPr>
          <w:p>
            <w:pPr>
              <w:widowControl/>
              <w:spacing w:line="400" w:lineRule="exact"/>
              <w:ind w:firstLine="422"/>
              <w:jc w:val="center"/>
              <w:rPr>
                <w:rFonts w:ascii="仿宋_GB2312" w:cs="宋体"/>
                <w:b/>
                <w:color w:val="000000" w:themeColor="text1"/>
                <w:kern w:val="0"/>
                <w:sz w:val="21"/>
                <w:szCs w:val="21"/>
                <w:u w:val="none"/>
                <w14:textFill>
                  <w14:solidFill>
                    <w14:schemeClr w14:val="tx1"/>
                  </w14:solidFill>
                </w14:textFill>
              </w:rPr>
            </w:pPr>
            <w:r>
              <w:rPr>
                <w:rFonts w:hint="eastAsia" w:ascii="仿宋_GB2312" w:cs="宋体"/>
                <w:b/>
                <w:color w:val="000000" w:themeColor="text1"/>
                <w:kern w:val="0"/>
                <w:sz w:val="21"/>
                <w:szCs w:val="21"/>
                <w:u w:val="none"/>
                <w14:textFill>
                  <w14:solidFill>
                    <w14:schemeClr w14:val="tx1"/>
                  </w14:solidFill>
                </w14:textFill>
              </w:rPr>
              <w:t>执飞航司</w:t>
            </w:r>
            <w:r>
              <w:rPr>
                <w:rFonts w:ascii="仿宋_GB2312" w:cs="宋体"/>
                <w:b/>
                <w:color w:val="000000" w:themeColor="text1"/>
                <w:kern w:val="0"/>
                <w:sz w:val="21"/>
                <w:szCs w:val="21"/>
                <w:u w:val="none"/>
                <w14:textFill>
                  <w14:solidFill>
                    <w14:schemeClr w14:val="tx1"/>
                  </w14:solidFill>
                </w14:textFill>
              </w:rPr>
              <w:t>及频次</w:t>
            </w:r>
          </w:p>
        </w:tc>
        <w:tc>
          <w:tcPr>
            <w:tcW w:w="2862" w:type="dxa"/>
            <w:shd w:val="clear" w:color="000000" w:fill="E7E6E6"/>
            <w:vAlign w:val="center"/>
          </w:tcPr>
          <w:p>
            <w:pPr>
              <w:widowControl/>
              <w:spacing w:line="400" w:lineRule="exact"/>
              <w:ind w:firstLine="422"/>
              <w:jc w:val="center"/>
              <w:rPr>
                <w:rFonts w:ascii="仿宋_GB2312" w:cs="宋体"/>
                <w:b/>
                <w:color w:val="000000" w:themeColor="text1"/>
                <w:kern w:val="0"/>
                <w:sz w:val="21"/>
                <w:szCs w:val="21"/>
                <w:u w:val="none"/>
                <w14:textFill>
                  <w14:solidFill>
                    <w14:schemeClr w14:val="tx1"/>
                  </w14:solidFill>
                </w14:textFill>
              </w:rPr>
            </w:pPr>
            <w:r>
              <w:rPr>
                <w:rFonts w:hint="eastAsia" w:ascii="仿宋_GB2312" w:cs="宋体"/>
                <w:b/>
                <w:color w:val="000000" w:themeColor="text1"/>
                <w:kern w:val="0"/>
                <w:sz w:val="21"/>
                <w:szCs w:val="21"/>
                <w:u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1</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乌鲁木齐-阿拉木图</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（每日1班）</w:t>
            </w:r>
          </w:p>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阿斯塔纳航</w:t>
            </w:r>
            <w:r>
              <w:rPr>
                <w:rFonts w:ascii="仿宋_GB2312" w:cs="宋体"/>
                <w:color w:val="000000" w:themeColor="text1"/>
                <w:kern w:val="0"/>
                <w:sz w:val="21"/>
                <w:szCs w:val="21"/>
                <w:u w:val="none"/>
                <w14:textFill>
                  <w14:solidFill>
                    <w14:schemeClr w14:val="tx1"/>
                  </w14:solidFill>
                </w14:textFill>
              </w:rPr>
              <w:t>（每日1班）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乌鲁木齐-阿斯塔纳</w:t>
            </w:r>
          </w:p>
        </w:tc>
        <w:tc>
          <w:tcPr>
            <w:tcW w:w="3241"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（每周2班）</w:t>
            </w:r>
          </w:p>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阿斯塔纳航</w:t>
            </w:r>
            <w:r>
              <w:rPr>
                <w:rFonts w:ascii="仿宋_GB2312" w:cs="宋体"/>
                <w:color w:val="000000" w:themeColor="text1"/>
                <w:kern w:val="0"/>
                <w:sz w:val="21"/>
                <w:szCs w:val="21"/>
                <w:u w:val="none"/>
                <w14:textFill>
                  <w14:solidFill>
                    <w14:schemeClr w14:val="tx1"/>
                  </w14:solidFill>
                </w14:textFill>
              </w:rPr>
              <w:t>（每日1班）</w:t>
            </w:r>
          </w:p>
        </w:tc>
        <w:tc>
          <w:tcPr>
            <w:tcW w:w="2862"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w:t>
            </w:r>
          </w:p>
          <w:p>
            <w:pPr>
              <w:widowControl/>
              <w:spacing w:line="400" w:lineRule="exact"/>
              <w:ind w:firstLine="0" w:firstLineChars="0"/>
              <w:jc w:val="center"/>
              <w:rPr>
                <w:rFonts w:ascii="仿宋_GB2312" w:cs="宋体"/>
                <w:b/>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广州-乌鲁木齐-阿斯塔纳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3</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乌鲁木齐-塔什干</w:t>
            </w:r>
          </w:p>
        </w:tc>
        <w:tc>
          <w:tcPr>
            <w:tcW w:w="3241"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（每周2班）</w:t>
            </w:r>
          </w:p>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乌兹别克斯坦航</w:t>
            </w:r>
            <w:r>
              <w:rPr>
                <w:rFonts w:ascii="仿宋_GB2312" w:cs="宋体"/>
                <w:color w:val="000000" w:themeColor="text1"/>
                <w:kern w:val="0"/>
                <w:sz w:val="21"/>
                <w:szCs w:val="21"/>
                <w:u w:val="none"/>
                <w14:textFill>
                  <w14:solidFill>
                    <w14:schemeClr w14:val="tx1"/>
                  </w14:solidFill>
                </w14:textFill>
              </w:rPr>
              <w:t>（每周2班）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4</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乌鲁木齐-杜尚别</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（每周2班）</w:t>
            </w:r>
          </w:p>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索蒙航</w:t>
            </w:r>
            <w:r>
              <w:rPr>
                <w:rFonts w:ascii="仿宋_GB2312" w:cs="宋体"/>
                <w:color w:val="000000" w:themeColor="text1"/>
                <w:kern w:val="0"/>
                <w:sz w:val="21"/>
                <w:szCs w:val="21"/>
                <w:u w:val="none"/>
                <w14:textFill>
                  <w14:solidFill>
                    <w14:schemeClr w14:val="tx1"/>
                  </w14:solidFill>
                </w14:textFill>
              </w:rPr>
              <w:t>（每周2班）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5</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乌鲁木齐-比什凯克</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（每日1班）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6</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乌鲁木齐-伊斯兰堡</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7</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乌鲁木齐-圣彼得堡</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8</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乌鲁木齐-谢列梅捷沃</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9</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乌鲁木齐-迪拜</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10</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乌鲁木齐-拉合尔</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11</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乌鲁木齐-曼谷</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12</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乌鲁木齐-台北</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（每周2班）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13</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乌鲁木齐-阿什哈巴德</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14</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乌鲁木齐-胡正特</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15</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乌鲁木齐-德黑兰</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北京-乌鲁木齐-德黑兰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16</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乌鲁木齐-第比利斯</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北京-乌鲁木齐-第比利斯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17</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乌鲁木齐-巴库</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（每周2班）</w:t>
            </w:r>
          </w:p>
        </w:tc>
        <w:tc>
          <w:tcPr>
            <w:tcW w:w="2862"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广州-乌鲁木齐-巴库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18</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乌鲁木齐-维也纳</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南航</w:t>
            </w:r>
            <w:r>
              <w:rPr>
                <w:rFonts w:ascii="仿宋_GB2312" w:cs="宋体"/>
                <w:color w:val="000000" w:themeColor="text1"/>
                <w:kern w:val="0"/>
                <w:sz w:val="21"/>
                <w:szCs w:val="21"/>
                <w:u w:val="none"/>
                <w14:textFill>
                  <w14:solidFill>
                    <w14:schemeClr w14:val="tx1"/>
                  </w14:solidFill>
                </w14:textFill>
              </w:rPr>
              <w:t>（每周1班）</w:t>
            </w:r>
          </w:p>
        </w:tc>
        <w:tc>
          <w:tcPr>
            <w:tcW w:w="2862" w:type="dxa"/>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广州-乌鲁木齐-维也纳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19</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乌鲁木齐-新西伯利亚</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西伯利亚航</w:t>
            </w:r>
            <w:r>
              <w:rPr>
                <w:rFonts w:ascii="仿宋_GB2312" w:cs="宋体"/>
                <w:color w:val="000000" w:themeColor="text1"/>
                <w:kern w:val="0"/>
                <w:sz w:val="21"/>
                <w:szCs w:val="21"/>
                <w:u w:val="none"/>
                <w14:textFill>
                  <w14:solidFill>
                    <w14:schemeClr w14:val="tx1"/>
                  </w14:solidFill>
                </w14:textFill>
              </w:rPr>
              <w:t>（每周5班）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20</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乌鲁木齐-多莫杰多沃</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西伯利亚航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21</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乌鲁木齐-莎迦</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阿拉伯航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22</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乌鲁木齐-首尔</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大韩航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23</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乌鲁木齐-喀布尔</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阿富汗航</w:t>
            </w:r>
            <w:r>
              <w:rPr>
                <w:rFonts w:ascii="仿宋_GB2312" w:cs="宋体"/>
                <w:color w:val="000000" w:themeColor="text1"/>
                <w:kern w:val="0"/>
                <w:sz w:val="21"/>
                <w:szCs w:val="21"/>
                <w:u w:val="none"/>
                <w14:textFill>
                  <w14:solidFill>
                    <w14:schemeClr w14:val="tx1"/>
                  </w14:solidFill>
                </w14:textFill>
              </w:rPr>
              <w:t>（每周1班）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24</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乌鲁木齐-青岛-大阪</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山航</w:t>
            </w:r>
            <w:r>
              <w:rPr>
                <w:rFonts w:ascii="仿宋_GB2312" w:cs="宋体"/>
                <w:color w:val="000000" w:themeColor="text1"/>
                <w:kern w:val="0"/>
                <w:sz w:val="21"/>
                <w:szCs w:val="21"/>
                <w:u w:val="none"/>
                <w14:textFill>
                  <w14:solidFill>
                    <w14:schemeClr w14:val="tx1"/>
                  </w14:solidFill>
                </w14:textFill>
              </w:rPr>
              <w:t>（每日1班）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25</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乌鲁木齐-昆明-曼谷</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山航</w:t>
            </w:r>
            <w:r>
              <w:rPr>
                <w:rFonts w:ascii="仿宋_GB2312" w:cs="宋体"/>
                <w:color w:val="000000" w:themeColor="text1"/>
                <w:kern w:val="0"/>
                <w:sz w:val="21"/>
                <w:szCs w:val="21"/>
                <w:u w:val="none"/>
                <w14:textFill>
                  <w14:solidFill>
                    <w14:schemeClr w14:val="tx1"/>
                  </w14:solidFill>
                </w14:textFill>
              </w:rPr>
              <w:t>（每日1班）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26</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乌鲁木齐-合肥-甲米</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东航</w:t>
            </w:r>
            <w:r>
              <w:rPr>
                <w:rFonts w:ascii="仿宋_GB2312" w:cs="宋体"/>
                <w:color w:val="000000" w:themeColor="text1"/>
                <w:kern w:val="0"/>
                <w:sz w:val="21"/>
                <w:szCs w:val="21"/>
                <w:u w:val="none"/>
                <w14:textFill>
                  <w14:solidFill>
                    <w14:schemeClr w14:val="tx1"/>
                  </w14:solidFill>
                </w14:textFill>
              </w:rPr>
              <w:t>（每日1班）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27</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乌鲁木齐-重庆-新加坡</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西部航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28</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乌鲁木齐-重庆-普吉</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西部航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29</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乌鲁木齐-重庆-济州</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西部航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30</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乌鲁木齐-济南-名古屋</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乌航</w:t>
            </w:r>
            <w:r>
              <w:rPr>
                <w:rFonts w:ascii="仿宋_GB2312" w:cs="宋体"/>
                <w:color w:val="000000" w:themeColor="text1"/>
                <w:kern w:val="0"/>
                <w:sz w:val="21"/>
                <w:szCs w:val="21"/>
                <w:u w:val="none"/>
                <w14:textFill>
                  <w14:solidFill>
                    <w14:schemeClr w14:val="tx1"/>
                  </w14:solidFill>
                </w14:textFill>
              </w:rPr>
              <w:t>（每周4班）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31</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乌鲁木齐-武汉-新加坡</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32</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乌鲁木齐-武汉-名古屋</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乌航</w:t>
            </w:r>
            <w:r>
              <w:rPr>
                <w:rFonts w:ascii="仿宋_GB2312" w:cs="宋体"/>
                <w:color w:val="000000" w:themeColor="text1"/>
                <w:kern w:val="0"/>
                <w:sz w:val="21"/>
                <w:szCs w:val="21"/>
                <w:u w:val="none"/>
                <w14:textFill>
                  <w14:solidFill>
                    <w14:schemeClr w14:val="tx1"/>
                  </w14:solidFill>
                </w14:textFill>
              </w:rPr>
              <w:t>（每周3班）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957"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ascii="仿宋_GB2312" w:cs="宋体"/>
                <w:color w:val="000000" w:themeColor="text1"/>
                <w:kern w:val="0"/>
                <w:sz w:val="21"/>
                <w:szCs w:val="21"/>
                <w:u w:val="none"/>
                <w14:textFill>
                  <w14:solidFill>
                    <w14:schemeClr w14:val="tx1"/>
                  </w14:solidFill>
                </w14:textFill>
              </w:rPr>
              <w:t>33</w:t>
            </w:r>
          </w:p>
        </w:tc>
        <w:tc>
          <w:tcPr>
            <w:tcW w:w="2688" w:type="dxa"/>
            <w:shd w:val="clear" w:color="auto" w:fill="auto"/>
            <w:noWrap/>
            <w:vAlign w:val="center"/>
          </w:tcPr>
          <w:p>
            <w:pPr>
              <w:widowControl/>
              <w:spacing w:line="400" w:lineRule="exact"/>
              <w:ind w:firstLine="0" w:firstLineChars="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乌鲁木齐-重庆-悉尼</w:t>
            </w:r>
          </w:p>
        </w:tc>
        <w:tc>
          <w:tcPr>
            <w:tcW w:w="3241"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r>
              <w:rPr>
                <w:rFonts w:hint="eastAsia" w:ascii="仿宋_GB2312" w:cs="宋体"/>
                <w:color w:val="000000" w:themeColor="text1"/>
                <w:kern w:val="0"/>
                <w:sz w:val="21"/>
                <w:szCs w:val="21"/>
                <w:u w:val="none"/>
                <w14:textFill>
                  <w14:solidFill>
                    <w14:schemeClr w14:val="tx1"/>
                  </w14:solidFill>
                </w14:textFill>
              </w:rPr>
              <w:t>川航</w:t>
            </w:r>
            <w:r>
              <w:rPr>
                <w:rFonts w:ascii="仿宋_GB2312" w:cs="宋体"/>
                <w:color w:val="000000" w:themeColor="text1"/>
                <w:kern w:val="0"/>
                <w:sz w:val="21"/>
                <w:szCs w:val="21"/>
                <w:u w:val="none"/>
                <w14:textFill>
                  <w14:solidFill>
                    <w14:schemeClr w14:val="tx1"/>
                  </w14:solidFill>
                </w14:textFill>
              </w:rPr>
              <w:t>（每周2班）</w:t>
            </w:r>
          </w:p>
        </w:tc>
        <w:tc>
          <w:tcPr>
            <w:tcW w:w="2862" w:type="dxa"/>
            <w:vAlign w:val="center"/>
          </w:tcPr>
          <w:p>
            <w:pPr>
              <w:widowControl/>
              <w:spacing w:line="400" w:lineRule="exact"/>
              <w:ind w:firstLine="420"/>
              <w:jc w:val="center"/>
              <w:rPr>
                <w:rFonts w:ascii="仿宋_GB2312" w:cs="宋体"/>
                <w:color w:val="000000" w:themeColor="text1"/>
                <w:kern w:val="0"/>
                <w:sz w:val="21"/>
                <w:szCs w:val="21"/>
                <w:u w:val="none"/>
                <w14:textFill>
                  <w14:solidFill>
                    <w14:schemeClr w14:val="tx1"/>
                  </w14:solidFill>
                </w14:textFill>
              </w:rPr>
            </w:pPr>
          </w:p>
        </w:tc>
      </w:tr>
    </w:tbl>
    <w:p>
      <w:pPr>
        <w:widowControl/>
        <w:ind w:firstLine="640"/>
        <w:jc w:val="left"/>
        <w:rPr>
          <w:rFonts w:ascii="仿宋_GB2312" w:cs="仿宋_GB2312"/>
          <w:color w:val="000000" w:themeColor="text1"/>
          <w:szCs w:val="32"/>
          <w:u w:val="none"/>
          <w14:textFill>
            <w14:solidFill>
              <w14:schemeClr w14:val="tx1"/>
            </w14:solidFill>
          </w14:textFill>
        </w:rPr>
      </w:pPr>
    </w:p>
    <w:p>
      <w:pPr>
        <w:spacing w:line="360" w:lineRule="auto"/>
        <w:ind w:firstLine="480" w:firstLineChars="150"/>
        <w:rPr>
          <w:rFonts w:ascii="仿宋_GB2312"/>
          <w:color w:val="000000" w:themeColor="text1"/>
          <w:szCs w:val="32"/>
          <w:u w:val="none"/>
          <w14:textFill>
            <w14:solidFill>
              <w14:schemeClr w14:val="tx1"/>
            </w14:solidFill>
          </w14:textFill>
        </w:rPr>
      </w:pPr>
    </w:p>
    <w:p>
      <w:pPr>
        <w:ind w:firstLine="0" w:firstLineChars="0"/>
        <w:rPr>
          <w:color w:val="000000" w:themeColor="text1"/>
          <w:u w:val="none"/>
          <w14:textFill>
            <w14:solidFill>
              <w14:schemeClr w14:val="tx1"/>
            </w14:solidFill>
          </w14:textFill>
        </w:rPr>
      </w:pPr>
    </w:p>
    <w:sectPr>
      <w:headerReference r:id="rId7" w:type="first"/>
      <w:footerReference r:id="rId10" w:type="first"/>
      <w:headerReference r:id="rId5" w:type="default"/>
      <w:footerReference r:id="rId8" w:type="default"/>
      <w:headerReference r:id="rId6" w:type="even"/>
      <w:footerReference r:id="rId9" w:type="even"/>
      <w:pgSz w:w="11906" w:h="16838"/>
      <w:pgMar w:top="2098" w:right="1531" w:bottom="1984" w:left="1531" w:header="851" w:footer="992" w:gutter="0"/>
      <w:pgNumType w:fmt="numberInDash"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r>
      <mc:AlternateContent>
        <mc:Choice Requires="wps">
          <w:drawing>
            <wp:anchor distT="0" distB="0" distL="113665" distR="113665" simplePos="0" relativeHeight="251659264" behindDoc="0" locked="0" layoutInCell="1" allowOverlap="1">
              <wp:simplePos x="0" y="0"/>
              <wp:positionH relativeFrom="margin">
                <wp:align>center</wp:align>
              </wp:positionH>
              <wp:positionV relativeFrom="paragraph">
                <wp:posOffset>0</wp:posOffset>
              </wp:positionV>
              <wp:extent cx="685800" cy="381000"/>
              <wp:effectExtent l="0" t="0" r="0" b="0"/>
              <wp:wrapNone/>
              <wp:docPr id="1" name="文本框 2"/>
              <wp:cNvGraphicFramePr/>
              <a:graphic xmlns:a="http://schemas.openxmlformats.org/drawingml/2006/main">
                <a:graphicData uri="http://schemas.microsoft.com/office/word/2010/wordprocessingShape">
                  <wps:wsp>
                    <wps:cNvSpPr/>
                    <wps:spPr>
                      <a:xfrm>
                        <a:off x="0" y="0"/>
                        <a:ext cx="685800" cy="380999"/>
                      </a:xfrm>
                      <a:prstGeom prst="rect">
                        <a:avLst/>
                      </a:prstGeom>
                      <a:noFill/>
                      <a:ln w="6350" cap="flat" cmpd="sng">
                        <a:noFill/>
                        <a:prstDash val="solid"/>
                        <a:round/>
                      </a:ln>
                    </wps:spPr>
                    <wps:txbx>
                      <w:txbxContent>
                        <w:p>
                          <w:pPr>
                            <w:tabs>
                              <w:tab w:val="center" w:pos="4153"/>
                              <w:tab w:val="right" w:pos="8306"/>
                            </w:tabs>
                            <w:ind w:firstLine="480"/>
                            <w:rPr>
                              <w:rFonts w:ascii="仿宋_GB2312"/>
                              <w:sz w:val="24"/>
                            </w:rPr>
                          </w:pPr>
                          <w:r>
                            <w:rPr>
                              <w:rFonts w:hint="eastAsia" w:ascii="仿宋_GB2312"/>
                              <w:sz w:val="24"/>
                            </w:rPr>
                            <w:fldChar w:fldCharType="begin"/>
                          </w:r>
                          <w:r>
                            <w:rPr>
                              <w:rFonts w:hint="eastAsia" w:ascii="仿宋_GB2312"/>
                              <w:sz w:val="24"/>
                            </w:rPr>
                            <w:instrText xml:space="preserve"> PAGE  \* MERGEFORMAT </w:instrText>
                          </w:r>
                          <w:r>
                            <w:rPr>
                              <w:rFonts w:hint="eastAsia" w:ascii="仿宋_GB2312"/>
                              <w:sz w:val="24"/>
                            </w:rPr>
                            <w:fldChar w:fldCharType="separate"/>
                          </w:r>
                          <w:r>
                            <w:rPr>
                              <w:rFonts w:hint="eastAsia" w:ascii="仿宋_GB2312"/>
                              <w:sz w:val="24"/>
                            </w:rPr>
                            <w:t>1</w:t>
                          </w:r>
                          <w:r>
                            <w:rPr>
                              <w:rFonts w:hint="eastAsia" w:ascii="仿宋_GB2312"/>
                              <w:sz w:val="24"/>
                            </w:rPr>
                            <w:fldChar w:fldCharType="end"/>
                          </w:r>
                        </w:p>
                      </w:txbxContent>
                    </wps:txbx>
                    <wps:bodyPr vert="horz" wrap="none" lIns="0" tIns="0" rIns="0" bIns="0" anchor="t" anchorCtr="0">
                      <a:spAutoFit/>
                    </wps:bodyPr>
                  </wps:wsp>
                </a:graphicData>
              </a:graphic>
            </wp:anchor>
          </w:drawing>
        </mc:Choice>
        <mc:Fallback>
          <w:pict>
            <v:rect id="文本框 2" o:spid="_x0000_s1026" o:spt="1" style="position:absolute;left:0pt;margin-top:0pt;height:30pt;width:54pt;mso-position-horizontal:center;mso-position-horizontal-relative:margin;mso-wrap-style:none;z-index:251659264;mso-width-relative:page;mso-height-relative:page;" filled="f" stroked="f" coordsize="21600,21600" o:gfxdata="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y4F9tYAAAAEAQAADwAAAAAAAAABACAAAAAiAAAAZHJzL2Rvd25yZXYueG1s&#10;UEsBAhQAFAAAAAgAh07iQKHn30v6AQAA6AMAAA4AAAAAAAAAAQAgAAAAJQEAAGRycy9lMm9Eb2Mu&#10;eG1sUEsFBgAAAAAGAAYAWQEAAJEFAAAAAA==&#10;">
              <v:fill on="f" focussize="0,0"/>
              <v:stroke on="f" weight="0.5pt" joinstyle="round"/>
              <v:imagedata o:title=""/>
              <o:lock v:ext="edit" aspectratio="f"/>
              <v:textbox inset="0mm,0mm,0mm,0mm" style="mso-fit-shape-to-text:t;">
                <w:txbxContent>
                  <w:p>
                    <w:pPr>
                      <w:tabs>
                        <w:tab w:val="center" w:pos="4153"/>
                        <w:tab w:val="right" w:pos="8306"/>
                      </w:tabs>
                      <w:ind w:firstLine="480"/>
                      <w:rPr>
                        <w:rFonts w:ascii="仿宋_GB2312"/>
                        <w:sz w:val="24"/>
                      </w:rPr>
                    </w:pPr>
                    <w:r>
                      <w:rPr>
                        <w:rFonts w:hint="eastAsia" w:ascii="仿宋_GB2312"/>
                        <w:sz w:val="24"/>
                      </w:rPr>
                      <w:fldChar w:fldCharType="begin"/>
                    </w:r>
                    <w:r>
                      <w:rPr>
                        <w:rFonts w:hint="eastAsia" w:ascii="仿宋_GB2312"/>
                        <w:sz w:val="24"/>
                      </w:rPr>
                      <w:instrText xml:space="preserve"> PAGE  \* MERGEFORMAT </w:instrText>
                    </w:r>
                    <w:r>
                      <w:rPr>
                        <w:rFonts w:hint="eastAsia" w:ascii="仿宋_GB2312"/>
                        <w:sz w:val="24"/>
                      </w:rPr>
                      <w:fldChar w:fldCharType="separate"/>
                    </w:r>
                    <w:r>
                      <w:rPr>
                        <w:rFonts w:hint="eastAsia" w:ascii="仿宋_GB2312"/>
                        <w:sz w:val="24"/>
                      </w:rPr>
                      <w:t>1</w:t>
                    </w:r>
                    <w:r>
                      <w:rPr>
                        <w:rFonts w:hint="eastAsia" w:ascii="仿宋_GB2312"/>
                        <w:sz w:val="24"/>
                      </w:rPr>
                      <w:fldChar w:fldCharType="end"/>
                    </w:r>
                  </w:p>
                </w:txbxContent>
              </v:textbox>
            </v:rect>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DBF49"/>
    <w:multiLevelType w:val="multilevel"/>
    <w:tmpl w:val="0B0DBF49"/>
    <w:lvl w:ilvl="0" w:tentative="0">
      <w:start w:val="1"/>
      <w:numFmt w:val="decimal"/>
      <w:lvlText w:val="%1."/>
      <w:lvlJc w:val="left"/>
      <w:pPr>
        <w:ind w:left="960" w:hanging="36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isplayBackgroundShape w:val="1"/>
  <w:bordersDoNotSurroundHeader w:val="1"/>
  <w:bordersDoNotSurroundFooter w:val="1"/>
  <w:documentProtection w:edit="readOnly" w:enforcement="0"/>
  <w:defaultTabStop w:val="420"/>
  <w:drawingGridHorizontalSpacing w:val="160"/>
  <w:drawingGridVerticalSpacing w:val="217"/>
  <w:displayHorizontalDrawingGridEvery w:val="0"/>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69"/>
    <w:rsid w:val="00572FE6"/>
    <w:rsid w:val="005E38C8"/>
    <w:rsid w:val="006D5269"/>
    <w:rsid w:val="007A13A5"/>
    <w:rsid w:val="009276FA"/>
    <w:rsid w:val="00BC5035"/>
    <w:rsid w:val="018D7939"/>
    <w:rsid w:val="05D703DC"/>
    <w:rsid w:val="05E94601"/>
    <w:rsid w:val="08640759"/>
    <w:rsid w:val="09097797"/>
    <w:rsid w:val="0D6C5F39"/>
    <w:rsid w:val="0E8A7DBA"/>
    <w:rsid w:val="104B1568"/>
    <w:rsid w:val="13677188"/>
    <w:rsid w:val="17B403F3"/>
    <w:rsid w:val="19BB201C"/>
    <w:rsid w:val="1E244069"/>
    <w:rsid w:val="1E4565B9"/>
    <w:rsid w:val="21FB0FB6"/>
    <w:rsid w:val="24CA5C96"/>
    <w:rsid w:val="2B2E6335"/>
    <w:rsid w:val="2D180898"/>
    <w:rsid w:val="2F024EAD"/>
    <w:rsid w:val="3057772F"/>
    <w:rsid w:val="339C2110"/>
    <w:rsid w:val="39F85CD7"/>
    <w:rsid w:val="3F6A7E8E"/>
    <w:rsid w:val="42AB0FD9"/>
    <w:rsid w:val="457F5C49"/>
    <w:rsid w:val="47DD3A67"/>
    <w:rsid w:val="4806672F"/>
    <w:rsid w:val="4D2A40EE"/>
    <w:rsid w:val="4D544831"/>
    <w:rsid w:val="4E1C7F53"/>
    <w:rsid w:val="4FFD7885"/>
    <w:rsid w:val="50574C1E"/>
    <w:rsid w:val="511223DB"/>
    <w:rsid w:val="52112FF8"/>
    <w:rsid w:val="543A4ABD"/>
    <w:rsid w:val="54871DBC"/>
    <w:rsid w:val="54FE5C69"/>
    <w:rsid w:val="560820E2"/>
    <w:rsid w:val="56D77417"/>
    <w:rsid w:val="5A8671B6"/>
    <w:rsid w:val="5B0431DE"/>
    <w:rsid w:val="5B535B23"/>
    <w:rsid w:val="5C6F0EC1"/>
    <w:rsid w:val="5CD57911"/>
    <w:rsid w:val="5DF57D1A"/>
    <w:rsid w:val="5EFE17D0"/>
    <w:rsid w:val="5FF82FFD"/>
    <w:rsid w:val="60141729"/>
    <w:rsid w:val="601F2276"/>
    <w:rsid w:val="618D0106"/>
    <w:rsid w:val="666071CF"/>
    <w:rsid w:val="71565572"/>
    <w:rsid w:val="73026327"/>
    <w:rsid w:val="75D37AD3"/>
    <w:rsid w:val="76542F9D"/>
    <w:rsid w:val="77FD7951"/>
    <w:rsid w:val="78647ECC"/>
    <w:rsid w:val="7BD461EA"/>
    <w:rsid w:val="7C655A5D"/>
    <w:rsid w:val="7DF10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Calibri" w:hAnsi="Calibri" w:eastAsia="仿宋_GB2312" w:cs="Arial"/>
      <w:kern w:val="2"/>
      <w:sz w:val="32"/>
      <w:szCs w:val="24"/>
      <w:lang w:val="en-US" w:eastAsia="zh-CN" w:bidi="ar-SA"/>
    </w:rPr>
  </w:style>
  <w:style w:type="paragraph" w:styleId="3">
    <w:name w:val="heading 1"/>
    <w:basedOn w:val="1"/>
    <w:next w:val="1"/>
    <w:qFormat/>
    <w:uiPriority w:val="0"/>
    <w:pPr>
      <w:keepNext/>
      <w:keepLines/>
      <w:outlineLvl w:val="0"/>
    </w:pPr>
    <w:rPr>
      <w:rFonts w:ascii="仿宋_GB2312" w:hAnsi="仿宋_GB2312" w:eastAsia="黑体"/>
      <w:bCs/>
      <w:kern w:val="44"/>
      <w:szCs w:val="22"/>
    </w:rPr>
  </w:style>
  <w:style w:type="paragraph" w:styleId="4">
    <w:name w:val="heading 2"/>
    <w:basedOn w:val="1"/>
    <w:next w:val="1"/>
    <w:qFormat/>
    <w:uiPriority w:val="0"/>
    <w:pPr>
      <w:keepNext/>
      <w:keepLines/>
      <w:spacing w:before="260" w:after="260" w:line="415" w:lineRule="auto"/>
      <w:outlineLvl w:val="1"/>
    </w:pPr>
    <w:rPr>
      <w:rFonts w:ascii="Times New Roman" w:hAnsi="Times New Roman" w:eastAsia="黑体"/>
      <w:b/>
      <w:bCs/>
      <w:szCs w:val="32"/>
    </w:rPr>
  </w:style>
  <w:style w:type="paragraph" w:styleId="5">
    <w:name w:val="heading 3"/>
    <w:basedOn w:val="1"/>
    <w:next w:val="1"/>
    <w:qFormat/>
    <w:uiPriority w:val="0"/>
    <w:pPr>
      <w:keepNext/>
      <w:keepLines/>
      <w:spacing w:before="260" w:after="260" w:line="415" w:lineRule="auto"/>
      <w:outlineLvl w:val="2"/>
    </w:pPr>
    <w:rPr>
      <w:b/>
      <w:bCs/>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0"/>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777</Words>
  <Characters>4434</Characters>
  <Lines>36</Lines>
  <Paragraphs>10</Paragraphs>
  <TotalTime>26</TotalTime>
  <ScaleCrop>false</ScaleCrop>
  <LinksUpToDate>false</LinksUpToDate>
  <CharactersWithSpaces>5201</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2023-07-26T18:32:00Z</dcterms:created>
  <dc:creator>1</dc:creator>
  <cp:lastModifiedBy>赵博超</cp:lastModifiedBy>
  <cp:lastPrinted>2024-03-19T13:19:00Z</cp:lastPrinted>
  <dcterms:modified xsi:type="dcterms:W3CDTF">2024-03-22T10:33:28Z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