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jc w:val="center"/>
        <w:rPr>
          <w:rFonts w:hint="eastAsia"/>
          <w:b/>
          <w:bCs w:val="0"/>
        </w:rPr>
      </w:pPr>
    </w:p>
    <w:p>
      <w:pPr>
        <w:ind w:firstLine="643"/>
        <w:jc w:val="center"/>
        <w:rPr>
          <w:rFonts w:hint="eastAsia"/>
          <w:b/>
          <w:bCs w:val="0"/>
        </w:rPr>
      </w:pPr>
    </w:p>
    <w:p>
      <w:pPr>
        <w:ind w:firstLine="643"/>
        <w:jc w:val="center"/>
        <w:rPr>
          <w:rFonts w:hint="eastAsia"/>
          <w:b/>
          <w:bCs w:val="0"/>
        </w:rPr>
      </w:pPr>
    </w:p>
    <w:p>
      <w:pPr>
        <w:ind w:firstLine="723"/>
        <w:jc w:val="center"/>
        <w:outlineLvl w:val="0"/>
        <w:rPr>
          <w:rFonts w:hint="eastAsia" w:ascii="Arial Unicode MS" w:eastAsia="Arial Unicode MS"/>
          <w:b/>
          <w:sz w:val="36"/>
          <w:szCs w:val="36"/>
        </w:rPr>
      </w:pPr>
      <w:r>
        <w:rPr>
          <w:rFonts w:hint="eastAsia" w:ascii="Arial Unicode MS" w:eastAsia="Arial Unicode MS"/>
          <w:b/>
          <w:sz w:val="36"/>
          <w:szCs w:val="36"/>
        </w:rPr>
        <w:t>新疆维吾尔自治区民航发展基金中央专项转移</w:t>
      </w:r>
    </w:p>
    <w:p>
      <w:pPr>
        <w:ind w:firstLine="723"/>
        <w:jc w:val="center"/>
        <w:outlineLvl w:val="0"/>
        <w:rPr>
          <w:rFonts w:hint="eastAsia" w:ascii="Arial Unicode MS" w:eastAsia="Arial Unicode MS"/>
          <w:b/>
          <w:bCs w:val="0"/>
          <w:sz w:val="36"/>
          <w:szCs w:val="36"/>
        </w:rPr>
      </w:pPr>
      <w:r>
        <w:rPr>
          <w:rFonts w:hint="eastAsia" w:ascii="Arial Unicode MS" w:eastAsia="Arial Unicode MS"/>
          <w:b/>
          <w:sz w:val="36"/>
          <w:szCs w:val="36"/>
        </w:rPr>
        <w:t>支付绩效自评报告</w:t>
      </w:r>
    </w:p>
    <w:p>
      <w:pPr>
        <w:ind w:firstLine="723"/>
        <w:jc w:val="center"/>
        <w:outlineLvl w:val="0"/>
        <w:rPr>
          <w:rFonts w:hint="eastAsia" w:ascii="Arial Unicode MS" w:eastAsia="Arial Unicode MS"/>
          <w:b/>
          <w:sz w:val="36"/>
          <w:szCs w:val="36"/>
        </w:rPr>
      </w:pPr>
      <w:r>
        <w:rPr>
          <w:rFonts w:hint="eastAsia" w:ascii="Arial Unicode MS" w:eastAsia="Arial Unicode MS"/>
          <w:b/>
          <w:sz w:val="36"/>
          <w:szCs w:val="36"/>
        </w:rPr>
        <w:t>（202</w:t>
      </w:r>
      <w:r>
        <w:rPr>
          <w:rFonts w:ascii="Arial Unicode MS" w:eastAsia="Arial Unicode MS"/>
          <w:b/>
          <w:sz w:val="36"/>
          <w:szCs w:val="36"/>
        </w:rPr>
        <w:t>4</w:t>
      </w:r>
      <w:r>
        <w:rPr>
          <w:rFonts w:hint="eastAsia" w:ascii="Arial Unicode MS" w:eastAsia="Arial Unicode MS"/>
          <w:b/>
          <w:sz w:val="36"/>
          <w:szCs w:val="36"/>
        </w:rPr>
        <w:t>年度）</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rPr>
          <w:rFonts w:hint="eastAsia"/>
        </w:rPr>
      </w:pPr>
    </w:p>
    <w:p>
      <w:pPr>
        <w:ind w:firstLine="320" w:firstLineChars="100"/>
        <w:rPr>
          <w:rFonts w:hint="eastAsia"/>
        </w:rPr>
      </w:pPr>
      <w:r>
        <w:rPr>
          <w:rFonts w:hint="eastAsia"/>
        </w:rPr>
        <w:t>项目名称：民航发展基金</w:t>
      </w:r>
    </w:p>
    <w:p>
      <w:pPr>
        <w:ind w:left="3200" w:leftChars="100" w:hanging="2880" w:hangingChars="900"/>
        <w:jc w:val="left"/>
        <w:rPr>
          <w:rFonts w:hint="eastAsia"/>
        </w:rPr>
      </w:pPr>
      <w:r>
        <w:rPr>
          <w:rFonts w:hint="eastAsia"/>
        </w:rPr>
        <w:t>实施单位（公章）：新疆维吾尔自治区相关民航企业</w:t>
      </w:r>
    </w:p>
    <w:p>
      <w:pPr>
        <w:ind w:firstLine="320" w:firstLineChars="100"/>
        <w:jc w:val="left"/>
        <w:rPr>
          <w:rFonts w:hint="eastAsia"/>
        </w:rPr>
      </w:pPr>
      <w:r>
        <w:rPr>
          <w:rFonts w:hint="eastAsia"/>
        </w:rPr>
        <w:t>主管部门（公章）：民航新疆管理局</w:t>
      </w:r>
    </w:p>
    <w:p>
      <w:pPr>
        <w:ind w:firstLine="320" w:firstLineChars="100"/>
        <w:rPr>
          <w:rFonts w:hint="eastAsia"/>
        </w:rPr>
      </w:pPr>
      <w:r>
        <w:rPr>
          <w:rFonts w:hint="eastAsia"/>
        </w:rPr>
        <w:t>项目负责人：李权</w:t>
      </w:r>
    </w:p>
    <w:p>
      <w:pPr>
        <w:ind w:firstLine="320" w:firstLineChars="10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r>
        <w:rPr>
          <w:rFonts w:hint="eastAsia"/>
        </w:rPr>
        <w:t>填报时间：2025年03月21日</w:t>
      </w:r>
    </w:p>
    <w:p>
      <w:pPr>
        <w:ind w:firstLine="0" w:firstLineChars="0"/>
        <w:jc w:val="center"/>
        <w:rPr>
          <w:rFonts w:hint="eastAsia" w:ascii="Arial Unicode MS" w:eastAsia="Arial Unicode MS"/>
          <w:b/>
          <w:sz w:val="36"/>
          <w:szCs w:val="36"/>
        </w:rPr>
      </w:pPr>
      <w:r>
        <w:rPr>
          <w:rFonts w:hint="eastAsia" w:ascii="Arial Unicode MS" w:eastAsia="Arial Unicode MS"/>
          <w:b/>
          <w:sz w:val="36"/>
          <w:szCs w:val="36"/>
        </w:rPr>
        <w:t>新疆维吾尔自治区民航发展基金中央专项转移支付</w:t>
      </w:r>
    </w:p>
    <w:p>
      <w:pPr>
        <w:ind w:firstLine="0" w:firstLineChars="0"/>
        <w:jc w:val="center"/>
        <w:rPr>
          <w:rFonts w:hint="eastAsia" w:ascii="Arial Unicode MS" w:eastAsia="Arial Unicode MS"/>
          <w:b/>
          <w:sz w:val="36"/>
          <w:szCs w:val="36"/>
        </w:rPr>
      </w:pPr>
      <w:r>
        <w:rPr>
          <w:rFonts w:hint="eastAsia" w:ascii="Arial Unicode MS" w:eastAsia="Arial Unicode MS"/>
          <w:b/>
          <w:sz w:val="36"/>
          <w:szCs w:val="36"/>
        </w:rPr>
        <w:t>2024年度绩效自评报告</w:t>
      </w:r>
    </w:p>
    <w:p>
      <w:pPr>
        <w:rPr>
          <w:rFonts w:hint="eastAsia"/>
        </w:rPr>
      </w:pPr>
    </w:p>
    <w:p>
      <w:pPr>
        <w:rPr>
          <w:rFonts w:hint="eastAsia" w:cs="仿宋_GB2312"/>
          <w:bCs w:val="0"/>
        </w:rPr>
      </w:pPr>
      <w:r>
        <w:rPr>
          <w:rFonts w:hint="eastAsia" w:cs="仿宋_GB2312"/>
          <w:bCs w:val="0"/>
        </w:rPr>
        <w:t>贯彻</w:t>
      </w:r>
      <w:r>
        <w:rPr>
          <w:rFonts w:hint="eastAsia" w:hAnsi="宋体" w:cs="宋体"/>
          <w:bCs w:val="0"/>
        </w:rPr>
        <w:t>落</w:t>
      </w:r>
      <w:r>
        <w:rPr>
          <w:rFonts w:hint="eastAsia" w:hAnsi="___WRD_EMBED_SUB_40" w:cs="___WRD_EMBED_SUB_40"/>
          <w:bCs w:val="0"/>
        </w:rPr>
        <w:t>实</w:t>
      </w:r>
      <w:r>
        <w:rPr>
          <w:rFonts w:hint="eastAsia" w:hAnsi="宋体" w:cs="宋体"/>
          <w:bCs w:val="0"/>
        </w:rPr>
        <w:t>党</w:t>
      </w:r>
      <w:r>
        <w:rPr>
          <w:rFonts w:hint="eastAsia" w:hAnsi="___WRD_EMBED_SUB_40" w:cs="___WRD_EMBED_SUB_40"/>
          <w:bCs w:val="0"/>
        </w:rPr>
        <w:t>中央全面实施预算绩效管理</w:t>
      </w:r>
      <w:r>
        <w:rPr>
          <w:rFonts w:hint="eastAsia" w:hAnsi="宋体" w:cs="宋体"/>
          <w:bCs w:val="0"/>
        </w:rPr>
        <w:t>决</w:t>
      </w:r>
      <w:r>
        <w:rPr>
          <w:rFonts w:hint="eastAsia" w:hAnsi="___WRD_EMBED_SUB_40" w:cs="___WRD_EMBED_SUB_40"/>
          <w:bCs w:val="0"/>
        </w:rPr>
        <w:t>策部</w:t>
      </w:r>
      <w:r>
        <w:rPr>
          <w:rFonts w:hint="eastAsia" w:hAnsi="宋体" w:cs="宋体"/>
          <w:bCs w:val="0"/>
        </w:rPr>
        <w:t>署</w:t>
      </w:r>
      <w:r>
        <w:rPr>
          <w:rFonts w:hint="eastAsia" w:hAnsi="___WRD_EMBED_SUB_40" w:cs="___WRD_EMBED_SUB_40"/>
          <w:bCs w:val="0"/>
        </w:rPr>
        <w:t>，根据《财政部关于开展</w:t>
      </w:r>
      <w:r>
        <w:rPr>
          <w:rFonts w:hint="eastAsia" w:cs="仿宋_GB2312"/>
          <w:bCs w:val="0"/>
        </w:rPr>
        <w:t>2024年度中央对地方转移支付预算执行情况绩效自评工作的通知》（财监〔2025〕1号）和民航局《关于开展2024年度民航发展基金专项转移支付预算执行情况绩效自评工作的通知》（局发明电〔2025〕291号）的要求，我局高度重视、严格按照绩效自评规范要求</w:t>
      </w:r>
      <w:r>
        <w:rPr>
          <w:rFonts w:hint="eastAsia" w:hAnsi="宋体" w:cs="宋体"/>
          <w:bCs w:val="0"/>
        </w:rPr>
        <w:t>组织</w:t>
      </w:r>
      <w:r>
        <w:rPr>
          <w:rFonts w:hint="eastAsia" w:hAnsi="___WRD_EMBED_SUB_40" w:cs="___WRD_EMBED_SUB_40"/>
          <w:bCs w:val="0"/>
        </w:rPr>
        <w:t>辖区各单位开展了</w:t>
      </w:r>
      <w:r>
        <w:rPr>
          <w:rFonts w:hint="eastAsia" w:cs="仿宋_GB2312"/>
          <w:bCs w:val="0"/>
        </w:rPr>
        <w:t>2024年度民航发展基金专项转移支付绩效自评工作。</w:t>
      </w:r>
    </w:p>
    <w:p>
      <w:pPr>
        <w:rPr>
          <w:rFonts w:hint="eastAsia" w:cs="仿宋_GB2312"/>
          <w:bCs w:val="0"/>
        </w:rPr>
      </w:pPr>
      <w:r>
        <w:rPr>
          <w:rFonts w:hint="eastAsia" w:cs="仿宋_GB2312"/>
          <w:bCs w:val="0"/>
        </w:rPr>
        <w:t>2024年民航发展基金专项资金共计323,234万元，用于投资补助项目263,666万元，中小机场补贴项目30,092万元，</w:t>
      </w:r>
      <w:r>
        <w:rPr>
          <w:rFonts w:hint="eastAsia" w:hAnsi="宋体" w:cs="宋体"/>
          <w:bCs w:val="0"/>
        </w:rPr>
        <w:t>贷款</w:t>
      </w:r>
      <w:r>
        <w:rPr>
          <w:rFonts w:hint="eastAsia" w:hAnsi="___WRD_EMBED_SUB_40" w:cs="___WRD_EMBED_SUB_40"/>
          <w:bCs w:val="0"/>
        </w:rPr>
        <w:t>贴</w:t>
      </w:r>
      <w:r>
        <w:rPr>
          <w:rFonts w:hint="eastAsia" w:hAnsi="宋体" w:cs="宋体"/>
          <w:bCs w:val="0"/>
        </w:rPr>
        <w:t>息</w:t>
      </w:r>
      <w:r>
        <w:rPr>
          <w:rFonts w:hint="eastAsia" w:hAnsi="___WRD_EMBED_SUB_40" w:cs="___WRD_EMBED_SUB_40"/>
          <w:bCs w:val="0"/>
        </w:rPr>
        <w:t>项目</w:t>
      </w:r>
      <w:r>
        <w:rPr>
          <w:rFonts w:hint="eastAsia" w:cs="仿宋_GB2312"/>
          <w:bCs w:val="0"/>
        </w:rPr>
        <w:t>8,076万元，支线航空补贴项目20,298万元，通用航空发展专项1,102万元。详细下达预算情况如下：</w:t>
      </w:r>
    </w:p>
    <w:p>
      <w:pPr>
        <w:rPr>
          <w:rFonts w:hint="eastAsia" w:cs="仿宋_GB2312"/>
          <w:bCs w:val="0"/>
        </w:rPr>
      </w:pPr>
      <w:r>
        <w:rPr>
          <w:rFonts w:hint="eastAsia" w:cs="仿宋_GB2312"/>
          <w:bCs w:val="0"/>
        </w:rPr>
        <w:t>2023年11月《财政部关于提前下达2024年民航发展基金预算（转移支付部分）的通知》（财建〔2023〕343号）下达新疆2024年民航发展基金项目资金233,552万元，用于中小机场补贴项目29,331万元，</w:t>
      </w:r>
      <w:r>
        <w:rPr>
          <w:rFonts w:hint="eastAsia" w:hAnsi="宋体" w:cs="宋体"/>
          <w:bCs w:val="0"/>
        </w:rPr>
        <w:t>贷款</w:t>
      </w:r>
      <w:r>
        <w:rPr>
          <w:rFonts w:hint="eastAsia" w:hAnsi="___WRD_EMBED_SUB_40" w:cs="___WRD_EMBED_SUB_40"/>
          <w:bCs w:val="0"/>
        </w:rPr>
        <w:t>贴</w:t>
      </w:r>
      <w:r>
        <w:rPr>
          <w:rFonts w:hint="eastAsia" w:hAnsi="宋体" w:cs="宋体"/>
          <w:bCs w:val="0"/>
        </w:rPr>
        <w:t>息</w:t>
      </w:r>
      <w:r>
        <w:rPr>
          <w:rFonts w:hint="eastAsia" w:hAnsi="___WRD_EMBED_SUB_40" w:cs="___WRD_EMBED_SUB_40"/>
          <w:bCs w:val="0"/>
        </w:rPr>
        <w:t>项目</w:t>
      </w:r>
      <w:r>
        <w:rPr>
          <w:rFonts w:hint="eastAsia" w:cs="仿宋_GB2312"/>
          <w:bCs w:val="0"/>
        </w:rPr>
        <w:t>8,076万元，支线航空补贴项目1,043万元，通用航空发展专项1,102万元，投资补助专项194,000万元。</w:t>
      </w:r>
    </w:p>
    <w:p>
      <w:pPr>
        <w:rPr>
          <w:rFonts w:hint="eastAsia" w:cs="仿宋_GB2312"/>
          <w:bCs w:val="0"/>
        </w:rPr>
      </w:pPr>
      <w:r>
        <w:rPr>
          <w:rFonts w:hint="eastAsia" w:cs="仿宋_GB2312"/>
          <w:bCs w:val="0"/>
        </w:rPr>
        <w:t>2024年6月《财政部关于下达2024年民航发展基金预算（转移支付部分）的通知》（财建〔2024〕153号）下达新疆202</w:t>
      </w:r>
      <w:r>
        <w:rPr>
          <w:rFonts w:cs="仿宋_GB2312"/>
          <w:bCs w:val="0"/>
        </w:rPr>
        <w:t>4</w:t>
      </w:r>
      <w:r>
        <w:rPr>
          <w:rFonts w:hint="eastAsia" w:cs="仿宋_GB2312"/>
          <w:bCs w:val="0"/>
        </w:rPr>
        <w:t>年民航发展基金项目资金</w:t>
      </w:r>
      <w:r>
        <w:rPr>
          <w:rFonts w:cs="仿宋_GB2312"/>
          <w:bCs w:val="0"/>
        </w:rPr>
        <w:t>37,974</w:t>
      </w:r>
      <w:r>
        <w:rPr>
          <w:rFonts w:hint="eastAsia" w:cs="仿宋_GB2312"/>
          <w:bCs w:val="0"/>
        </w:rPr>
        <w:t>万元，调整增加投资补助项目</w:t>
      </w:r>
      <w:r>
        <w:rPr>
          <w:rFonts w:cs="仿宋_GB2312"/>
          <w:bCs w:val="0"/>
        </w:rPr>
        <w:t>37,974万元</w:t>
      </w:r>
      <w:r>
        <w:rPr>
          <w:rFonts w:hint="eastAsia" w:cs="仿宋_GB2312"/>
          <w:bCs w:val="0"/>
        </w:rPr>
        <w:t>。</w:t>
      </w:r>
    </w:p>
    <w:p>
      <w:pPr>
        <w:rPr>
          <w:rFonts w:hint="eastAsia"/>
        </w:rPr>
      </w:pPr>
      <w:r>
        <w:rPr>
          <w:rFonts w:hint="eastAsia" w:cs="仿宋_GB2312"/>
          <w:bCs w:val="0"/>
        </w:rPr>
        <w:t>2024年12月《财政部关于下达2024年民航发展基金预算（转移支付部分第二批）的通知》（财建〔2024〕523号）下达新疆2024年民航发展基金项目资金</w:t>
      </w:r>
      <w:r>
        <w:rPr>
          <w:rFonts w:cs="仿宋_GB2312"/>
          <w:bCs w:val="0"/>
        </w:rPr>
        <w:t>51,708</w:t>
      </w:r>
      <w:r>
        <w:rPr>
          <w:rFonts w:hint="eastAsia" w:cs="仿宋_GB2312"/>
          <w:bCs w:val="0"/>
        </w:rPr>
        <w:t>万元，其中：调整增加投资补助资金</w:t>
      </w:r>
      <w:r>
        <w:rPr>
          <w:rFonts w:cs="仿宋_GB2312"/>
          <w:bCs w:val="0"/>
        </w:rPr>
        <w:t>31,692万元</w:t>
      </w:r>
      <w:r>
        <w:rPr>
          <w:rFonts w:hint="eastAsia" w:cs="仿宋_GB2312"/>
          <w:bCs w:val="0"/>
        </w:rPr>
        <w:t>；</w:t>
      </w:r>
      <w:r>
        <w:rPr>
          <w:rFonts w:cs="仿宋_GB2312"/>
          <w:bCs w:val="0"/>
        </w:rPr>
        <w:t>调整增加支线航空补贴项目19,255万元</w:t>
      </w:r>
      <w:r>
        <w:rPr>
          <w:rFonts w:hint="eastAsia" w:cs="仿宋_GB2312"/>
          <w:bCs w:val="0"/>
        </w:rPr>
        <w:t>；</w:t>
      </w:r>
      <w:r>
        <w:rPr>
          <w:rFonts w:cs="仿宋_GB2312"/>
          <w:bCs w:val="0"/>
        </w:rPr>
        <w:t>调整增加中小机场补贴项目761万元</w:t>
      </w:r>
      <w:r>
        <w:rPr>
          <w:rFonts w:hint="eastAsia" w:cs="仿宋_GB2312"/>
          <w:bCs w:val="0"/>
        </w:rPr>
        <w:t>。现将自评情况报告如下</w:t>
      </w:r>
      <w:r>
        <w:rPr>
          <w:rFonts w:hint="eastAsia"/>
        </w:rPr>
        <w:t>：</w:t>
      </w:r>
    </w:p>
    <w:p>
      <w:pPr>
        <w:rPr>
          <w:rFonts w:hint="eastAsia"/>
        </w:rPr>
      </w:pPr>
      <w:r>
        <w:rPr>
          <w:rFonts w:hint="eastAsia"/>
        </w:rPr>
        <w:br w:type="page"/>
      </w:r>
    </w:p>
    <w:p>
      <w:pPr>
        <w:pStyle w:val="84"/>
        <w:ind w:firstLine="643"/>
        <w:rPr>
          <w:rFonts w:hint="eastAsia" w:ascii="Arial Unicode MS" w:hAnsi="Arial Unicode MS" w:eastAsia="Arial Unicode MS" w:cs="Arial Unicode MS"/>
        </w:rPr>
      </w:pPr>
      <w:r>
        <w:rPr>
          <w:rFonts w:hint="eastAsia" w:ascii="Arial Unicode MS" w:hAnsi="Arial Unicode MS" w:eastAsia="Arial Unicode MS" w:cs="Arial Unicode MS"/>
        </w:rPr>
        <w:t>第一部分新疆民航发展基金（投资补助）</w:t>
      </w:r>
    </w:p>
    <w:p>
      <w:pPr>
        <w:ind w:firstLine="3522" w:firstLineChars="1100"/>
        <w:rPr>
          <w:rFonts w:hint="eastAsia" w:ascii="Arial Unicode MS" w:eastAsia="Arial Unicode MS" w:cs="仿宋_GB2312"/>
          <w:b/>
        </w:rPr>
      </w:pPr>
      <w:r>
        <w:rPr>
          <w:rFonts w:hint="eastAsia" w:ascii="Arial Unicode MS" w:hAnsi="黑体" w:eastAsia="Arial Unicode MS" w:cs="仿宋_GB2312"/>
          <w:b/>
        </w:rPr>
        <w:t>绩效自评报告</w:t>
      </w:r>
    </w:p>
    <w:p>
      <w:pPr>
        <w:ind w:firstLine="643"/>
        <w:outlineLvl w:val="1"/>
        <w:rPr>
          <w:rFonts w:hint="eastAsia" w:ascii="黑体" w:hAnsi="黑体" w:eastAsia="黑体" w:cs="仿宋_GB2312"/>
          <w:b/>
        </w:rPr>
      </w:pPr>
      <w:r>
        <w:rPr>
          <w:rFonts w:hint="eastAsia" w:ascii="黑体" w:hAnsi="黑体" w:eastAsia="黑体" w:cs="仿宋_GB2312"/>
          <w:b/>
          <w:bCs w:val="0"/>
        </w:rPr>
        <w:t>一、绩效目标分解下达情况</w:t>
      </w:r>
    </w:p>
    <w:p>
      <w:pPr>
        <w:ind w:firstLine="643"/>
        <w:outlineLvl w:val="2"/>
        <w:rPr>
          <w:rFonts w:hint="eastAsia" w:ascii="楷体_GB2312" w:eastAsia="楷体_GB2312" w:cs="仿宋_GB2312"/>
          <w:b/>
          <w:bCs w:val="0"/>
        </w:rPr>
      </w:pPr>
      <w:r>
        <w:rPr>
          <w:rFonts w:hint="eastAsia" w:ascii="楷体_GB2312" w:eastAsia="楷体_GB2312" w:cs="仿宋_GB2312"/>
          <w:b/>
          <w:bCs w:val="0"/>
        </w:rPr>
        <w:t>（一）中央下达民航发展基金（投资补助）转移支付预算和绩效目标情况</w:t>
      </w:r>
    </w:p>
    <w:p>
      <w:pPr>
        <w:ind w:left="294" w:leftChars="92" w:firstLine="636" w:firstLineChars="198"/>
        <w:rPr>
          <w:rFonts w:hint="eastAsia" w:cs="仿宋_GB2312"/>
          <w:b/>
          <w:bCs w:val="0"/>
        </w:rPr>
      </w:pPr>
      <w:r>
        <w:rPr>
          <w:rFonts w:hint="eastAsia" w:cs="仿宋_GB2312"/>
          <w:b/>
          <w:bCs w:val="0"/>
        </w:rPr>
        <w:t>1.下达预算情况</w:t>
      </w:r>
    </w:p>
    <w:p>
      <w:pPr>
        <w:rPr>
          <w:rFonts w:hint="eastAsia" w:cs="仿宋_GB2312"/>
          <w:bCs w:val="0"/>
        </w:rPr>
      </w:pPr>
      <w:r>
        <w:rPr>
          <w:rFonts w:hint="eastAsia" w:cs="仿宋_GB2312"/>
          <w:bCs w:val="0"/>
        </w:rPr>
        <w:t>2024年财政部分批下达新疆2024年民航发展基金，资金共计263,666</w:t>
      </w:r>
      <w:r>
        <w:rPr>
          <w:rFonts w:cs="仿宋_GB2312"/>
          <w:bCs w:val="0"/>
        </w:rPr>
        <w:t>万元</w:t>
      </w:r>
      <w:r>
        <w:rPr>
          <w:rFonts w:hint="eastAsia" w:cs="仿宋_GB2312"/>
          <w:bCs w:val="0"/>
        </w:rPr>
        <w:t>，用于投资补助项目，详细如下：</w:t>
      </w:r>
    </w:p>
    <w:p>
      <w:pPr>
        <w:rPr>
          <w:rFonts w:hint="eastAsia" w:cs="仿宋_GB2312"/>
          <w:b/>
        </w:rPr>
      </w:pPr>
      <w:r>
        <w:rPr>
          <w:rFonts w:hint="eastAsia" w:cs="仿宋_GB2312"/>
          <w:bCs w:val="0"/>
        </w:rPr>
        <w:t>2023年11月《财政部关于提前下达2024年民航发展基金预算（转移支付部分）的通知》（财建〔2023〕343号）下达新疆民航发展基金（投资补助）资金194,000万元；2024年6月《财政部关于下达2024年民航发展基金预算（转移支付部分）的通知》（财建〔2024〕153号）下达新疆民航发展基金（投资补助）资金37,974万元；2024年12月《财政部关于下达2024年民航发展基金预算（转移支付部分第二批）的通知》（财建〔2024〕523号）下达新疆民航发展基金（投资补助）资金31,692万元。</w:t>
      </w:r>
    </w:p>
    <w:p>
      <w:pPr>
        <w:ind w:firstLine="643"/>
        <w:rPr>
          <w:rFonts w:hint="eastAsia" w:cs="仿宋_GB2312"/>
          <w:b/>
          <w:bCs w:val="0"/>
        </w:rPr>
      </w:pPr>
      <w:r>
        <w:rPr>
          <w:rFonts w:hint="eastAsia" w:cs="仿宋_GB2312"/>
          <w:b/>
          <w:bCs w:val="0"/>
        </w:rPr>
        <w:t>2.下达绩效目标情况</w:t>
      </w:r>
    </w:p>
    <w:p>
      <w:pPr>
        <w:rPr>
          <w:rFonts w:hint="eastAsia" w:cs="仿宋_GB2312"/>
          <w:bCs w:val="0"/>
        </w:rPr>
      </w:pPr>
      <w:r>
        <w:rPr>
          <w:rFonts w:hint="eastAsia" w:cs="仿宋_GB2312"/>
          <w:bCs w:val="0"/>
        </w:rPr>
        <w:t>财政部分批随文下达新疆项目绩效目标，2023年11月《财政部关于提前下达2024年民航发展基金预算（转移支付部分）的通知》（财建〔2023〕343号）下达新疆民航发展基金（投资补助）资金194,000万元，随文下达新疆区域绩效目标或项目目标，具体为：</w:t>
      </w:r>
    </w:p>
    <w:p>
      <w:pPr>
        <w:ind w:firstLine="482"/>
        <w:jc w:val="center"/>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年民航发展基金转移支付项目绩效目标表（投资补助）</w:t>
      </w:r>
    </w:p>
    <w:tbl>
      <w:tblPr>
        <w:tblStyle w:val="88"/>
        <w:tblW w:w="9498" w:type="dxa"/>
        <w:jc w:val="center"/>
        <w:tblLayout w:type="fixed"/>
        <w:tblCellMar>
          <w:top w:w="0" w:type="dxa"/>
          <w:left w:w="108" w:type="dxa"/>
          <w:bottom w:w="0" w:type="dxa"/>
          <w:right w:w="108" w:type="dxa"/>
        </w:tblCellMar>
      </w:tblPr>
      <w:tblGrid>
        <w:gridCol w:w="1064"/>
        <w:gridCol w:w="1092"/>
        <w:gridCol w:w="1701"/>
        <w:gridCol w:w="1842"/>
        <w:gridCol w:w="1560"/>
        <w:gridCol w:w="2239"/>
      </w:tblGrid>
      <w:tr>
        <w:tblPrEx>
          <w:tblCellMar>
            <w:top w:w="0" w:type="dxa"/>
            <w:left w:w="108" w:type="dxa"/>
            <w:bottom w:w="0" w:type="dxa"/>
            <w:right w:w="108" w:type="dxa"/>
          </w:tblCellMar>
        </w:tblPrEx>
        <w:trPr>
          <w:trHeight w:val="397" w:hRule="atLeast"/>
          <w:tblHeader/>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项目名称</w:t>
            </w:r>
          </w:p>
        </w:tc>
        <w:tc>
          <w:tcPr>
            <w:tcW w:w="5641"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民航发展基金用于投资补助项目</w:t>
            </w:r>
          </w:p>
        </w:tc>
      </w:tr>
      <w:tr>
        <w:tblPrEx>
          <w:tblCellMar>
            <w:top w:w="0" w:type="dxa"/>
            <w:left w:w="108" w:type="dxa"/>
            <w:bottom w:w="0" w:type="dxa"/>
            <w:right w:w="108" w:type="dxa"/>
          </w:tblCellMar>
        </w:tblPrEx>
        <w:trPr>
          <w:trHeight w:val="397" w:hRule="atLeast"/>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所属专项</w:t>
            </w:r>
          </w:p>
        </w:tc>
        <w:tc>
          <w:tcPr>
            <w:tcW w:w="5641"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民航发展基金用于民航基础设施建设和机场航线补贴资金</w:t>
            </w:r>
          </w:p>
        </w:tc>
      </w:tr>
      <w:tr>
        <w:tblPrEx>
          <w:tblCellMar>
            <w:top w:w="0" w:type="dxa"/>
            <w:left w:w="108" w:type="dxa"/>
            <w:bottom w:w="0" w:type="dxa"/>
            <w:right w:w="108" w:type="dxa"/>
          </w:tblCellMar>
        </w:tblPrEx>
        <w:trPr>
          <w:trHeight w:val="397" w:hRule="atLeast"/>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1200" w:firstLineChars="600"/>
              <w:textAlignment w:val="top"/>
              <w:rPr>
                <w:rFonts w:hint="eastAsia" w:cs="仿宋_GB2312"/>
                <w:sz w:val="20"/>
                <w:szCs w:val="20"/>
              </w:rPr>
            </w:pPr>
            <w:r>
              <w:rPr>
                <w:rFonts w:hint="eastAsia" w:cs="仿宋_GB2312"/>
                <w:kern w:val="0"/>
                <w:sz w:val="20"/>
                <w:szCs w:val="20"/>
              </w:rPr>
              <w:t>中央主管部门</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中国民用航空局</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省级财政部门</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397" w:hRule="atLeast"/>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1200" w:firstLineChars="600"/>
              <w:textAlignment w:val="top"/>
              <w:rPr>
                <w:rFonts w:hint="eastAsia" w:cs="仿宋_GB2312"/>
                <w:sz w:val="20"/>
                <w:szCs w:val="20"/>
              </w:rPr>
            </w:pPr>
            <w:r>
              <w:rPr>
                <w:rFonts w:hint="eastAsia" w:cs="仿宋_GB2312"/>
                <w:kern w:val="0"/>
                <w:sz w:val="20"/>
                <w:szCs w:val="20"/>
              </w:rPr>
              <w:t>省级主管部门</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民航新疆管理局</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具体实施单位</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新疆维吾尔自治区相</w:t>
            </w:r>
          </w:p>
          <w:p>
            <w:pPr>
              <w:widowControl/>
              <w:ind w:firstLine="0" w:firstLineChars="0"/>
              <w:textAlignment w:val="top"/>
              <w:rPr>
                <w:rFonts w:hint="eastAsia" w:cs="仿宋_GB2312"/>
                <w:kern w:val="0"/>
                <w:sz w:val="20"/>
                <w:szCs w:val="20"/>
              </w:rPr>
            </w:pPr>
            <w:r>
              <w:rPr>
                <w:rFonts w:hint="eastAsia" w:cs="仿宋_GB2312"/>
                <w:kern w:val="0"/>
                <w:sz w:val="20"/>
                <w:szCs w:val="20"/>
              </w:rPr>
              <w:t>关机场</w:t>
            </w:r>
          </w:p>
        </w:tc>
      </w:tr>
      <w:tr>
        <w:tblPrEx>
          <w:tblCellMar>
            <w:top w:w="0" w:type="dxa"/>
            <w:left w:w="108" w:type="dxa"/>
            <w:bottom w:w="0" w:type="dxa"/>
            <w:right w:w="108" w:type="dxa"/>
          </w:tblCellMar>
        </w:tblPrEx>
        <w:trPr>
          <w:trHeight w:val="397" w:hRule="atLeast"/>
          <w:jc w:val="center"/>
        </w:trPr>
        <w:tc>
          <w:tcPr>
            <w:tcW w:w="3857" w:type="dxa"/>
            <w:gridSpan w:val="3"/>
            <w:vMerge w:val="restart"/>
            <w:tcBorders>
              <w:top w:val="single" w:color="000000" w:sz="4" w:space="0"/>
              <w:left w:val="single" w:color="000000" w:sz="4" w:space="0"/>
              <w:right w:val="single" w:color="000000" w:sz="4" w:space="0"/>
            </w:tcBorders>
            <w:vAlign w:val="center"/>
          </w:tcPr>
          <w:p>
            <w:pPr>
              <w:ind w:firstLine="400"/>
              <w:jc w:val="center"/>
              <w:textAlignment w:val="center"/>
              <w:rPr>
                <w:rFonts w:hint="eastAsia" w:cs="仿宋_GB2312"/>
                <w:kern w:val="0"/>
                <w:sz w:val="20"/>
                <w:szCs w:val="20"/>
              </w:rPr>
            </w:pPr>
            <w:r>
              <w:rPr>
                <w:rFonts w:hint="eastAsia" w:cs="仿宋_GB2312"/>
                <w:kern w:val="0"/>
                <w:sz w:val="20"/>
                <w:szCs w:val="20"/>
              </w:rPr>
              <w:t>资金情况</w:t>
            </w:r>
          </w:p>
          <w:p>
            <w:pPr>
              <w:ind w:firstLine="400"/>
              <w:jc w:val="center"/>
              <w:textAlignment w:val="center"/>
              <w:rPr>
                <w:rFonts w:hint="eastAsia" w:cs="仿宋_GB2312"/>
                <w:sz w:val="20"/>
                <w:szCs w:val="20"/>
              </w:rPr>
            </w:pPr>
            <w:r>
              <w:rPr>
                <w:rFonts w:hint="eastAsia" w:cs="仿宋_GB2312"/>
                <w:kern w:val="0"/>
                <w:sz w:val="20"/>
                <w:szCs w:val="20"/>
              </w:rPr>
              <w:t>（万元）</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年度资金总额：</w:t>
            </w:r>
          </w:p>
        </w:tc>
        <w:tc>
          <w:tcPr>
            <w:tcW w:w="379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194,000</w:t>
            </w:r>
          </w:p>
        </w:tc>
      </w:tr>
      <w:tr>
        <w:tblPrEx>
          <w:tblCellMar>
            <w:top w:w="0" w:type="dxa"/>
            <w:left w:w="108" w:type="dxa"/>
            <w:bottom w:w="0" w:type="dxa"/>
            <w:right w:w="108" w:type="dxa"/>
          </w:tblCellMar>
        </w:tblPrEx>
        <w:trPr>
          <w:trHeight w:val="397" w:hRule="atLeast"/>
          <w:jc w:val="center"/>
        </w:trPr>
        <w:tc>
          <w:tcPr>
            <w:tcW w:w="3857" w:type="dxa"/>
            <w:gridSpan w:val="3"/>
            <w:vMerge w:val="continue"/>
            <w:tcBorders>
              <w:left w:val="single" w:color="000000" w:sz="4" w:space="0"/>
              <w:right w:val="single" w:color="000000" w:sz="4" w:space="0"/>
            </w:tcBorders>
            <w:vAlign w:val="center"/>
          </w:tcPr>
          <w:p>
            <w:pPr>
              <w:widowControl/>
              <w:ind w:firstLine="400"/>
              <w:jc w:val="center"/>
              <w:textAlignment w:val="center"/>
              <w:rPr>
                <w:rFonts w:hint="eastAsia" w:cs="仿宋_GB2312"/>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sz w:val="20"/>
                <w:szCs w:val="20"/>
              </w:rPr>
            </w:pPr>
            <w:r>
              <w:rPr>
                <w:rFonts w:hint="eastAsia" w:cs="仿宋_GB2312"/>
                <w:kern w:val="0"/>
                <w:sz w:val="20"/>
                <w:szCs w:val="20"/>
              </w:rPr>
              <w:t>其中：财政资金（民航发展基金）</w:t>
            </w:r>
          </w:p>
        </w:tc>
        <w:tc>
          <w:tcPr>
            <w:tcW w:w="379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194,000</w:t>
            </w:r>
          </w:p>
        </w:tc>
      </w:tr>
      <w:tr>
        <w:tblPrEx>
          <w:tblCellMar>
            <w:top w:w="0" w:type="dxa"/>
            <w:left w:w="108" w:type="dxa"/>
            <w:bottom w:w="0" w:type="dxa"/>
            <w:right w:w="108" w:type="dxa"/>
          </w:tblCellMar>
        </w:tblPrEx>
        <w:trPr>
          <w:trHeight w:val="397" w:hRule="atLeast"/>
          <w:jc w:val="center"/>
        </w:trPr>
        <w:tc>
          <w:tcPr>
            <w:tcW w:w="3857" w:type="dxa"/>
            <w:gridSpan w:val="3"/>
            <w:vMerge w:val="continue"/>
            <w:tcBorders>
              <w:left w:val="single" w:color="000000" w:sz="4" w:space="0"/>
              <w:bottom w:val="single" w:color="000000" w:sz="4" w:space="0"/>
              <w:right w:val="single" w:color="000000" w:sz="4" w:space="0"/>
            </w:tcBorders>
            <w:vAlign w:val="center"/>
          </w:tcPr>
          <w:p>
            <w:pPr>
              <w:ind w:firstLine="400"/>
              <w:jc w:val="center"/>
              <w:rPr>
                <w:rFonts w:hint="eastAsia" w:cs="仿宋_GB2312"/>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其他资金</w:t>
            </w:r>
          </w:p>
        </w:tc>
        <w:tc>
          <w:tcPr>
            <w:tcW w:w="3799" w:type="dxa"/>
            <w:gridSpan w:val="2"/>
            <w:tcBorders>
              <w:top w:val="single" w:color="000000" w:sz="4" w:space="0"/>
              <w:left w:val="single" w:color="000000" w:sz="4" w:space="0"/>
              <w:bottom w:val="single" w:color="000000" w:sz="4" w:space="0"/>
              <w:right w:val="single" w:color="000000" w:sz="4" w:space="0"/>
            </w:tcBorders>
            <w:vAlign w:val="center"/>
          </w:tcPr>
          <w:p>
            <w:pPr>
              <w:ind w:firstLine="400"/>
              <w:jc w:val="center"/>
              <w:rPr>
                <w:rFonts w:hint="eastAsia" w:cs="仿宋_GB2312"/>
                <w:sz w:val="20"/>
                <w:szCs w:val="20"/>
              </w:rPr>
            </w:pPr>
          </w:p>
        </w:tc>
      </w:tr>
      <w:tr>
        <w:tblPrEx>
          <w:tblCellMar>
            <w:top w:w="0" w:type="dxa"/>
            <w:left w:w="108" w:type="dxa"/>
            <w:bottom w:w="0" w:type="dxa"/>
            <w:right w:w="108" w:type="dxa"/>
          </w:tblCellMar>
        </w:tblPrEx>
        <w:trPr>
          <w:trHeight w:val="1587" w:hRule="atLeast"/>
          <w:jc w:val="center"/>
        </w:trPr>
        <w:tc>
          <w:tcPr>
            <w:tcW w:w="1064" w:type="dxa"/>
            <w:tcBorders>
              <w:top w:val="single" w:color="000000" w:sz="4" w:space="0"/>
              <w:left w:val="single" w:color="000000" w:sz="4" w:space="0"/>
              <w:bottom w:val="single" w:color="auto" w:sz="4" w:space="0"/>
              <w:right w:val="single" w:color="000000" w:sz="4" w:space="0"/>
            </w:tcBorders>
            <w:vAlign w:val="center"/>
          </w:tcPr>
          <w:p>
            <w:pPr>
              <w:widowControl/>
              <w:ind w:firstLine="200" w:firstLineChars="100"/>
              <w:textAlignment w:val="top"/>
              <w:rPr>
                <w:rFonts w:hint="eastAsia" w:cs="仿宋_GB2312"/>
                <w:kern w:val="0"/>
                <w:sz w:val="20"/>
                <w:szCs w:val="20"/>
              </w:rPr>
            </w:pPr>
            <w:r>
              <w:rPr>
                <w:rFonts w:hint="eastAsia" w:cs="仿宋_GB2312"/>
                <w:kern w:val="0"/>
                <w:sz w:val="20"/>
                <w:szCs w:val="20"/>
              </w:rPr>
              <w:t>总体</w:t>
            </w:r>
          </w:p>
          <w:p>
            <w:pPr>
              <w:widowControl/>
              <w:ind w:firstLine="200" w:firstLineChars="100"/>
              <w:textAlignment w:val="top"/>
              <w:rPr>
                <w:rFonts w:hint="eastAsia" w:cs="仿宋_GB2312"/>
                <w:sz w:val="20"/>
                <w:szCs w:val="20"/>
              </w:rPr>
            </w:pPr>
            <w:r>
              <w:rPr>
                <w:rFonts w:hint="eastAsia" w:cs="仿宋_GB2312"/>
                <w:kern w:val="0"/>
                <w:sz w:val="20"/>
                <w:szCs w:val="20"/>
              </w:rPr>
              <w:t>目标</w:t>
            </w:r>
          </w:p>
        </w:tc>
        <w:tc>
          <w:tcPr>
            <w:tcW w:w="8434" w:type="dxa"/>
            <w:gridSpan w:val="5"/>
            <w:tcBorders>
              <w:top w:val="single" w:color="000000" w:sz="4" w:space="0"/>
              <w:left w:val="single" w:color="000000" w:sz="4" w:space="0"/>
              <w:bottom w:val="single" w:color="000000" w:sz="4" w:space="0"/>
              <w:right w:val="single" w:color="000000" w:sz="4" w:space="0"/>
            </w:tcBorders>
            <w:vAlign w:val="center"/>
          </w:tcPr>
          <w:p>
            <w:pPr>
              <w:widowControl/>
              <w:ind w:firstLine="400"/>
              <w:textAlignment w:val="top"/>
              <w:rPr>
                <w:rFonts w:hint="eastAsia" w:cs="仿宋_GB2312"/>
                <w:kern w:val="0"/>
                <w:sz w:val="20"/>
                <w:szCs w:val="20"/>
              </w:rPr>
            </w:pPr>
            <w:r>
              <w:rPr>
                <w:rFonts w:hint="eastAsia" w:cs="仿宋_GB2312"/>
                <w:kern w:val="0"/>
                <w:sz w:val="20"/>
                <w:szCs w:val="20"/>
              </w:rPr>
              <w:t>持续补助乌鲁木齐国际机场北区改扩建工程，新建新疆塔什库尔干机场，新建新疆昭苏民用机场，新建新疆和静民用机场，新建新疆巴里坤机场，新疆准东（奇台）民用机场工程等机场建设工程，不断提升新疆辖区机场数量，持续提升新疆地区人民出行体验，不断提升辖区机场安全保障能力。</w:t>
            </w:r>
          </w:p>
        </w:tc>
      </w:tr>
      <w:tr>
        <w:tblPrEx>
          <w:tblCellMar>
            <w:top w:w="0" w:type="dxa"/>
            <w:left w:w="108" w:type="dxa"/>
            <w:bottom w:w="0" w:type="dxa"/>
            <w:right w:w="108" w:type="dxa"/>
          </w:tblCellMar>
        </w:tblPrEx>
        <w:trPr>
          <w:trHeight w:val="397" w:hRule="atLeast"/>
          <w:jc w:val="center"/>
        </w:trPr>
        <w:tc>
          <w:tcPr>
            <w:tcW w:w="1064" w:type="dxa"/>
            <w:vMerge w:val="restart"/>
            <w:tcBorders>
              <w:top w:val="single" w:color="auto" w:sz="4" w:space="0"/>
              <w:left w:val="single" w:color="auto" w:sz="4" w:space="0"/>
              <w:bottom w:val="single" w:color="auto" w:sz="4" w:space="0"/>
              <w:right w:val="single" w:color="auto" w:sz="4" w:space="0"/>
            </w:tcBorders>
            <w:vAlign w:val="center"/>
          </w:tcPr>
          <w:p>
            <w:pPr>
              <w:ind w:firstLine="400"/>
              <w:rPr>
                <w:rFonts w:hint="eastAsia" w:cs="仿宋_GB2312"/>
                <w:kern w:val="0"/>
                <w:sz w:val="20"/>
                <w:szCs w:val="20"/>
              </w:rPr>
            </w:pPr>
            <w:r>
              <w:rPr>
                <w:rFonts w:hint="eastAsia" w:cs="仿宋_GB2312"/>
                <w:kern w:val="0"/>
                <w:sz w:val="20"/>
                <w:szCs w:val="20"/>
              </w:rPr>
              <w:t>绩效</w:t>
            </w:r>
          </w:p>
          <w:p>
            <w:pPr>
              <w:ind w:firstLine="400"/>
              <w:rPr>
                <w:rFonts w:hint="eastAsia" w:cs="仿宋_GB2312"/>
                <w:sz w:val="20"/>
                <w:szCs w:val="20"/>
              </w:rPr>
            </w:pPr>
            <w:r>
              <w:rPr>
                <w:rFonts w:hint="eastAsia" w:cs="仿宋_GB2312"/>
                <w:kern w:val="0"/>
                <w:sz w:val="20"/>
                <w:szCs w:val="20"/>
              </w:rPr>
              <w:t>指标</w:t>
            </w:r>
          </w:p>
        </w:tc>
        <w:tc>
          <w:tcPr>
            <w:tcW w:w="1092" w:type="dxa"/>
            <w:tcBorders>
              <w:top w:val="single" w:color="000000" w:sz="4" w:space="0"/>
              <w:left w:val="single" w:color="auto"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一级指标</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二级指标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三级指标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指标值</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200" w:firstLineChars="100"/>
              <w:jc w:val="left"/>
              <w:textAlignment w:val="center"/>
              <w:rPr>
                <w:rFonts w:hint="eastAsia" w:cs="仿宋_GB2312"/>
                <w:sz w:val="20"/>
                <w:szCs w:val="20"/>
              </w:rPr>
            </w:pPr>
          </w:p>
        </w:tc>
        <w:tc>
          <w:tcPr>
            <w:tcW w:w="1092" w:type="dxa"/>
            <w:vMerge w:val="restart"/>
            <w:tcBorders>
              <w:top w:val="single" w:color="000000" w:sz="4" w:space="0"/>
              <w:left w:val="single" w:color="auto" w:sz="4" w:space="0"/>
              <w:right w:val="single" w:color="000000" w:sz="4" w:space="0"/>
            </w:tcBorders>
            <w:vAlign w:val="center"/>
          </w:tcPr>
          <w:p>
            <w:pPr>
              <w:widowControl/>
              <w:ind w:firstLine="400"/>
              <w:textAlignment w:val="center"/>
              <w:rPr>
                <w:rFonts w:hint="eastAsia" w:cs="仿宋_GB2312"/>
                <w:kern w:val="0"/>
                <w:sz w:val="20"/>
                <w:szCs w:val="20"/>
              </w:rPr>
            </w:pPr>
            <w:r>
              <w:rPr>
                <w:rFonts w:hint="eastAsia" w:cs="仿宋_GB2312"/>
                <w:kern w:val="0"/>
                <w:sz w:val="20"/>
                <w:szCs w:val="20"/>
              </w:rPr>
              <w:t>产</w:t>
            </w:r>
          </w:p>
          <w:p>
            <w:pPr>
              <w:widowControl/>
              <w:ind w:firstLine="400"/>
              <w:textAlignment w:val="center"/>
              <w:rPr>
                <w:rFonts w:hint="eastAsia" w:cs="仿宋_GB2312"/>
                <w:kern w:val="0"/>
                <w:sz w:val="20"/>
                <w:szCs w:val="20"/>
              </w:rPr>
            </w:pPr>
            <w:r>
              <w:rPr>
                <w:rFonts w:hint="eastAsia" w:cs="仿宋_GB2312"/>
                <w:kern w:val="0"/>
                <w:sz w:val="20"/>
                <w:szCs w:val="20"/>
              </w:rPr>
              <w:t>出</w:t>
            </w:r>
          </w:p>
          <w:p>
            <w:pPr>
              <w:widowControl/>
              <w:ind w:firstLine="400"/>
              <w:textAlignment w:val="center"/>
              <w:rPr>
                <w:rFonts w:hint="eastAsia" w:cs="仿宋_GB2312"/>
                <w:kern w:val="0"/>
                <w:sz w:val="20"/>
                <w:szCs w:val="20"/>
              </w:rPr>
            </w:pPr>
            <w:r>
              <w:rPr>
                <w:rFonts w:hint="eastAsia" w:cs="仿宋_GB2312"/>
                <w:kern w:val="0"/>
                <w:sz w:val="20"/>
                <w:szCs w:val="20"/>
              </w:rPr>
              <w:t>指</w:t>
            </w:r>
          </w:p>
          <w:p>
            <w:pPr>
              <w:widowControl/>
              <w:ind w:firstLine="400"/>
              <w:textAlignment w:val="center"/>
              <w:rPr>
                <w:rFonts w:hint="eastAsia" w:cs="仿宋_GB2312"/>
                <w:sz w:val="20"/>
                <w:szCs w:val="20"/>
              </w:rPr>
            </w:pPr>
            <w:r>
              <w:rPr>
                <w:rFonts w:hint="eastAsia" w:cs="仿宋_GB2312"/>
                <w:kern w:val="0"/>
                <w:sz w:val="20"/>
                <w:szCs w:val="20"/>
              </w:rPr>
              <w:t>标</w:t>
            </w:r>
          </w:p>
        </w:tc>
        <w:tc>
          <w:tcPr>
            <w:tcW w:w="1701" w:type="dxa"/>
            <w:vMerge w:val="restart"/>
            <w:tcBorders>
              <w:top w:val="single" w:color="000000" w:sz="4" w:space="0"/>
              <w:left w:val="single" w:color="000000" w:sz="4" w:space="0"/>
              <w:right w:val="single" w:color="000000" w:sz="4" w:space="0"/>
            </w:tcBorders>
            <w:vAlign w:val="center"/>
          </w:tcPr>
          <w:p>
            <w:pPr>
              <w:widowControl/>
              <w:ind w:firstLine="0" w:firstLineChars="0"/>
              <w:jc w:val="center"/>
              <w:textAlignment w:val="center"/>
              <w:rPr>
                <w:rFonts w:hint="eastAsia" w:cs="仿宋_GB2312"/>
                <w:sz w:val="20"/>
                <w:szCs w:val="20"/>
              </w:rPr>
            </w:pPr>
            <w:r>
              <w:rPr>
                <w:rFonts w:hint="eastAsia" w:cs="仿宋_GB2312"/>
                <w:kern w:val="0"/>
                <w:sz w:val="20"/>
                <w:szCs w:val="20"/>
              </w:rPr>
              <w:t>数量指标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补助地方机场建设项目个数</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cs="仿宋_GB2312"/>
                <w:kern w:val="0"/>
                <w:sz w:val="20"/>
                <w:szCs w:val="20"/>
              </w:rPr>
              <w:t>6</w:t>
            </w:r>
            <w:r>
              <w:rPr>
                <w:rFonts w:hint="eastAsia" w:cs="仿宋_GB2312"/>
                <w:kern w:val="0"/>
                <w:sz w:val="20"/>
                <w:szCs w:val="20"/>
              </w:rPr>
              <w:t>个</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补助新建、续建机场个数</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5个</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新建航站楼竣工验收面积</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1.9</w:t>
            </w:r>
            <w:r>
              <w:rPr>
                <w:rFonts w:hint="eastAsia" w:cs="仿宋_GB2312"/>
                <w:kern w:val="0"/>
                <w:sz w:val="20"/>
                <w:szCs w:val="20"/>
              </w:rPr>
              <w:t>万平方米</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新建跑道条数</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cs="仿宋_GB2312"/>
                <w:kern w:val="0"/>
                <w:sz w:val="20"/>
                <w:szCs w:val="20"/>
              </w:rPr>
              <w:t>7</w:t>
            </w:r>
            <w:r>
              <w:rPr>
                <w:rFonts w:hint="eastAsia" w:cs="仿宋_GB2312"/>
                <w:kern w:val="0"/>
                <w:sz w:val="20"/>
                <w:szCs w:val="20"/>
              </w:rPr>
              <w:t>条</w:t>
            </w:r>
            <w:r>
              <w:rPr>
                <w:rFonts w:hint="eastAsia" w:cs="仿宋_GB2312"/>
                <w:kern w:val="0"/>
                <w:sz w:val="20"/>
                <w:szCs w:val="20"/>
              </w:rPr>
              <w:tab/>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新建停机位数量</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cs="仿宋_GB2312"/>
                <w:kern w:val="0"/>
                <w:sz w:val="20"/>
                <w:szCs w:val="20"/>
              </w:rPr>
              <w:t>199</w:t>
            </w:r>
            <w:r>
              <w:rPr>
                <w:rFonts w:hint="eastAsia" w:cs="仿宋_GB2312"/>
                <w:kern w:val="0"/>
                <w:sz w:val="20"/>
                <w:szCs w:val="20"/>
              </w:rPr>
              <w:t>个</w:t>
            </w:r>
            <w:r>
              <w:rPr>
                <w:rFonts w:hint="eastAsia" w:cs="仿宋_GB2312"/>
                <w:kern w:val="0"/>
                <w:sz w:val="20"/>
                <w:szCs w:val="20"/>
              </w:rPr>
              <w:tab/>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tcBorders>
              <w:top w:val="single" w:color="000000" w:sz="4" w:space="0"/>
              <w:left w:val="single" w:color="000000" w:sz="4" w:space="0"/>
              <w:bottom w:val="single" w:color="auto" w:sz="4" w:space="0"/>
              <w:right w:val="single" w:color="000000" w:sz="4" w:space="0"/>
            </w:tcBorders>
            <w:vAlign w:val="center"/>
          </w:tcPr>
          <w:p>
            <w:pPr>
              <w:ind w:firstLine="0" w:firstLineChars="0"/>
              <w:jc w:val="center"/>
              <w:rPr>
                <w:rFonts w:hint="eastAsia" w:cs="仿宋_GB2312"/>
                <w:sz w:val="20"/>
                <w:szCs w:val="20"/>
              </w:rPr>
            </w:pPr>
            <w:r>
              <w:rPr>
                <w:rFonts w:hint="eastAsia" w:cs="仿宋_GB2312"/>
                <w:kern w:val="0"/>
                <w:sz w:val="20"/>
                <w:szCs w:val="20"/>
              </w:rPr>
              <w:t>质量指标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总体工程竣工验收合格率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1</w:t>
            </w:r>
            <w:r>
              <w:rPr>
                <w:rFonts w:cs="仿宋_GB2312"/>
                <w:kern w:val="0"/>
                <w:sz w:val="20"/>
                <w:szCs w:val="20"/>
              </w:rPr>
              <w:t>00</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vMerge w:val="restart"/>
            <w:tcBorders>
              <w:top w:val="single" w:color="000000" w:sz="4" w:space="0"/>
              <w:left w:val="single" w:color="000000" w:sz="4" w:space="0"/>
              <w:right w:val="single" w:color="000000" w:sz="4"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成本指标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未超概项目比率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95%</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rPr>
                <w:rFonts w:hint="eastAsia" w:cs="仿宋_GB2312"/>
                <w:sz w:val="20"/>
                <w:szCs w:val="20"/>
              </w:rPr>
            </w:pPr>
          </w:p>
        </w:tc>
        <w:tc>
          <w:tcPr>
            <w:tcW w:w="1701" w:type="dxa"/>
            <w:vMerge w:val="continue"/>
            <w:tcBorders>
              <w:left w:val="single" w:color="000000" w:sz="4" w:space="0"/>
              <w:right w:val="single" w:color="000000" w:sz="4" w:space="0"/>
            </w:tcBorders>
            <w:vAlign w:val="center"/>
          </w:tcPr>
          <w:p>
            <w:pPr>
              <w:ind w:firstLine="400"/>
              <w:jc w:val="center"/>
              <w:rPr>
                <w:rFonts w:hint="eastAsia" w:cs="仿宋_GB2312"/>
                <w:kern w:val="0"/>
                <w:sz w:val="20"/>
                <w:szCs w:val="20"/>
              </w:rPr>
            </w:pP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ascii="Cambria" w:hAnsi="Cambria" w:cs="Cambria"/>
                <w:kern w:val="0"/>
                <w:sz w:val="20"/>
                <w:szCs w:val="20"/>
              </w:rPr>
              <w:t>一般事故情况</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≤2起</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bottom w:val="single" w:color="auto" w:sz="4" w:space="0"/>
              <w:right w:val="single" w:color="000000" w:sz="4" w:space="0"/>
            </w:tcBorders>
            <w:vAlign w:val="center"/>
          </w:tcPr>
          <w:p>
            <w:pPr>
              <w:ind w:firstLine="400"/>
              <w:textAlignment w:val="center"/>
              <w:rPr>
                <w:rFonts w:hint="eastAsia" w:cs="仿宋_GB2312"/>
                <w:kern w:val="0"/>
                <w:sz w:val="20"/>
                <w:szCs w:val="20"/>
              </w:rPr>
            </w:pPr>
          </w:p>
        </w:tc>
        <w:tc>
          <w:tcPr>
            <w:tcW w:w="1701" w:type="dxa"/>
            <w:vMerge w:val="continue"/>
            <w:tcBorders>
              <w:left w:val="single" w:color="000000" w:sz="4" w:space="0"/>
              <w:bottom w:val="single" w:color="auto" w:sz="4" w:space="0"/>
              <w:right w:val="single" w:color="000000" w:sz="4" w:space="0"/>
            </w:tcBorders>
            <w:vAlign w:val="center"/>
          </w:tcPr>
          <w:p>
            <w:pPr>
              <w:widowControl/>
              <w:ind w:firstLine="400"/>
              <w:jc w:val="center"/>
              <w:textAlignment w:val="top"/>
              <w:rPr>
                <w:rFonts w:hint="eastAsia" w:cs="仿宋_GB2312"/>
                <w:kern w:val="0"/>
                <w:sz w:val="20"/>
                <w:szCs w:val="20"/>
              </w:rPr>
            </w:pPr>
          </w:p>
        </w:tc>
        <w:tc>
          <w:tcPr>
            <w:tcW w:w="3402" w:type="dxa"/>
            <w:gridSpan w:val="2"/>
            <w:tcBorders>
              <w:top w:val="single" w:color="000000" w:sz="4" w:space="0"/>
              <w:left w:val="single" w:color="000000" w:sz="4" w:space="0"/>
              <w:bottom w:val="single" w:color="auto"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概算内竣工验收项目比率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60</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restart"/>
            <w:tcBorders>
              <w:top w:val="single" w:color="auto" w:sz="4" w:space="0"/>
              <w:left w:val="single" w:color="auto" w:sz="4" w:space="0"/>
              <w:right w:val="single" w:color="auto" w:sz="4" w:space="0"/>
            </w:tcBorders>
            <w:vAlign w:val="center"/>
          </w:tcPr>
          <w:p>
            <w:pPr>
              <w:ind w:firstLine="400"/>
              <w:textAlignment w:val="center"/>
              <w:rPr>
                <w:rFonts w:hint="eastAsia" w:cs="仿宋_GB2312"/>
                <w:kern w:val="0"/>
                <w:sz w:val="20"/>
                <w:szCs w:val="20"/>
              </w:rPr>
            </w:pPr>
            <w:r>
              <w:rPr>
                <w:rFonts w:hint="eastAsia" w:cs="仿宋_GB2312"/>
                <w:kern w:val="0"/>
                <w:sz w:val="20"/>
                <w:szCs w:val="20"/>
              </w:rPr>
              <w:t>效</w:t>
            </w:r>
          </w:p>
          <w:p>
            <w:pPr>
              <w:ind w:firstLine="400"/>
              <w:textAlignment w:val="center"/>
              <w:rPr>
                <w:rFonts w:hint="eastAsia" w:cs="仿宋_GB2312"/>
                <w:kern w:val="0"/>
                <w:sz w:val="20"/>
                <w:szCs w:val="20"/>
              </w:rPr>
            </w:pPr>
            <w:r>
              <w:rPr>
                <w:rFonts w:hint="eastAsia" w:cs="仿宋_GB2312"/>
                <w:kern w:val="0"/>
                <w:sz w:val="20"/>
                <w:szCs w:val="20"/>
              </w:rPr>
              <w:t>益</w:t>
            </w:r>
          </w:p>
          <w:p>
            <w:pPr>
              <w:ind w:firstLine="400"/>
              <w:textAlignment w:val="center"/>
              <w:rPr>
                <w:rFonts w:hint="eastAsia" w:cs="仿宋_GB2312"/>
                <w:kern w:val="0"/>
                <w:sz w:val="20"/>
                <w:szCs w:val="20"/>
              </w:rPr>
            </w:pPr>
            <w:r>
              <w:rPr>
                <w:rFonts w:hint="eastAsia" w:cs="仿宋_GB2312"/>
                <w:kern w:val="0"/>
                <w:sz w:val="20"/>
                <w:szCs w:val="20"/>
              </w:rPr>
              <w:t>指</w:t>
            </w:r>
          </w:p>
          <w:p>
            <w:pPr>
              <w:ind w:firstLine="400"/>
              <w:textAlignment w:val="center"/>
              <w:rPr>
                <w:rFonts w:hint="eastAsia" w:cs="仿宋_GB2312"/>
                <w:kern w:val="0"/>
                <w:sz w:val="20"/>
                <w:szCs w:val="20"/>
              </w:rPr>
            </w:pPr>
            <w:r>
              <w:rPr>
                <w:rFonts w:hint="eastAsia" w:cs="仿宋_GB2312"/>
                <w:kern w:val="0"/>
                <w:sz w:val="20"/>
                <w:szCs w:val="20"/>
              </w:rPr>
              <w:t>标</w:t>
            </w:r>
          </w:p>
        </w:tc>
        <w:tc>
          <w:tcPr>
            <w:tcW w:w="1701" w:type="dxa"/>
            <w:vMerge w:val="restart"/>
            <w:tcBorders>
              <w:top w:val="single" w:color="auto" w:sz="4" w:space="0"/>
              <w:left w:val="single" w:color="auto" w:sz="4" w:space="0"/>
              <w:right w:val="single" w:color="auto"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经济效益指标</w:t>
            </w:r>
          </w:p>
        </w:tc>
        <w:tc>
          <w:tcPr>
            <w:tcW w:w="3402"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机场运行年旅客吞吐量增长率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12</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auto" w:sz="4" w:space="0"/>
            </w:tcBorders>
            <w:vAlign w:val="center"/>
          </w:tcPr>
          <w:p>
            <w:pPr>
              <w:ind w:firstLine="400"/>
              <w:textAlignment w:val="center"/>
              <w:rPr>
                <w:rFonts w:hint="eastAsia" w:cs="仿宋_GB2312"/>
                <w:kern w:val="0"/>
                <w:sz w:val="20"/>
                <w:szCs w:val="20"/>
              </w:rPr>
            </w:pPr>
          </w:p>
        </w:tc>
        <w:tc>
          <w:tcPr>
            <w:tcW w:w="1701" w:type="dxa"/>
            <w:vMerge w:val="continue"/>
            <w:tcBorders>
              <w:left w:val="single" w:color="auto" w:sz="4" w:space="0"/>
              <w:bottom w:val="single" w:color="auto" w:sz="4" w:space="0"/>
              <w:right w:val="single" w:color="auto" w:sz="4" w:space="0"/>
            </w:tcBorders>
            <w:vAlign w:val="center"/>
          </w:tcPr>
          <w:p>
            <w:pPr>
              <w:widowControl/>
              <w:ind w:firstLine="400"/>
              <w:jc w:val="center"/>
              <w:textAlignment w:val="top"/>
              <w:rPr>
                <w:rFonts w:hint="eastAsia" w:cs="仿宋_GB2312"/>
                <w:kern w:val="0"/>
                <w:sz w:val="20"/>
                <w:szCs w:val="20"/>
              </w:rPr>
            </w:pPr>
          </w:p>
        </w:tc>
        <w:tc>
          <w:tcPr>
            <w:tcW w:w="3402"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货邮吞吐量增长率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10</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auto" w:sz="4" w:space="0"/>
            </w:tcBorders>
            <w:vAlign w:val="center"/>
          </w:tcPr>
          <w:p>
            <w:pPr>
              <w:ind w:firstLine="400"/>
              <w:textAlignment w:val="center"/>
              <w:rPr>
                <w:rFonts w:hint="eastAsia" w:cs="仿宋_GB2312"/>
                <w:sz w:val="20"/>
                <w:szCs w:val="20"/>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社会效益指标</w:t>
            </w:r>
          </w:p>
        </w:tc>
        <w:tc>
          <w:tcPr>
            <w:tcW w:w="3402"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机场原因事故征候万架次率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≤0.08</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auto" w:sz="4" w:space="0"/>
            </w:tcBorders>
            <w:vAlign w:val="center"/>
          </w:tcPr>
          <w:p>
            <w:pPr>
              <w:widowControl/>
              <w:ind w:firstLine="400"/>
              <w:textAlignment w:val="center"/>
              <w:rPr>
                <w:rFonts w:hint="eastAsia" w:cs="仿宋_GB2312"/>
                <w:sz w:val="20"/>
                <w:szCs w:val="20"/>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sz w:val="20"/>
                <w:szCs w:val="20"/>
              </w:rPr>
            </w:pPr>
          </w:p>
        </w:tc>
        <w:tc>
          <w:tcPr>
            <w:tcW w:w="3402" w:type="dxa"/>
            <w:gridSpan w:val="2"/>
            <w:tcBorders>
              <w:top w:val="single" w:color="auto"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发生质量、安全及群体性事件</w:t>
            </w:r>
          </w:p>
        </w:tc>
        <w:tc>
          <w:tcPr>
            <w:tcW w:w="2239" w:type="dxa"/>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2</w:t>
            </w:r>
            <w:r>
              <w:rPr>
                <w:rFonts w:hint="eastAsia" w:cs="仿宋_GB2312"/>
                <w:kern w:val="0"/>
                <w:sz w:val="20"/>
                <w:szCs w:val="20"/>
              </w:rPr>
              <w:t>次</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bottom w:val="single" w:color="auto" w:sz="4" w:space="0"/>
              <w:right w:val="single" w:color="auto" w:sz="4" w:space="0"/>
            </w:tcBorders>
            <w:vAlign w:val="center"/>
          </w:tcPr>
          <w:p>
            <w:pPr>
              <w:ind w:firstLine="400"/>
              <w:rPr>
                <w:rFonts w:hint="eastAsia" w:cs="仿宋_GB2312"/>
                <w:sz w:val="20"/>
                <w:szCs w:val="20"/>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sz w:val="20"/>
                <w:szCs w:val="20"/>
              </w:rPr>
            </w:pPr>
          </w:p>
        </w:tc>
        <w:tc>
          <w:tcPr>
            <w:tcW w:w="3402" w:type="dxa"/>
            <w:gridSpan w:val="2"/>
            <w:tcBorders>
              <w:top w:val="single" w:color="000000"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创造就业岗位</w:t>
            </w:r>
          </w:p>
        </w:tc>
        <w:tc>
          <w:tcPr>
            <w:tcW w:w="2239" w:type="dxa"/>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100</w:t>
            </w:r>
            <w:r>
              <w:rPr>
                <w:rFonts w:hint="eastAsia" w:cs="仿宋_GB2312"/>
                <w:kern w:val="0"/>
                <w:sz w:val="20"/>
                <w:szCs w:val="20"/>
              </w:rPr>
              <w:t>个</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tcBorders>
              <w:top w:val="single" w:color="auto" w:sz="4" w:space="0"/>
              <w:left w:val="single" w:color="auto" w:sz="4" w:space="0"/>
              <w:bottom w:val="single" w:color="auto" w:sz="4" w:space="0"/>
              <w:right w:val="single" w:color="auto" w:sz="4" w:space="0"/>
            </w:tcBorders>
            <w:vAlign w:val="center"/>
          </w:tcPr>
          <w:p>
            <w:pPr>
              <w:ind w:firstLine="0" w:firstLineChars="0"/>
              <w:textAlignment w:val="center"/>
              <w:rPr>
                <w:rFonts w:hint="eastAsia" w:cs="仿宋_GB2312"/>
                <w:sz w:val="20"/>
                <w:szCs w:val="20"/>
              </w:rPr>
            </w:pPr>
            <w:r>
              <w:rPr>
                <w:rFonts w:hint="eastAsia" w:cs="仿宋_GB2312"/>
                <w:kern w:val="0"/>
                <w:sz w:val="20"/>
                <w:szCs w:val="20"/>
              </w:rPr>
              <w:t>满意度指标</w:t>
            </w:r>
          </w:p>
        </w:tc>
        <w:tc>
          <w:tcPr>
            <w:tcW w:w="170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cs="仿宋_GB2312"/>
                <w:sz w:val="20"/>
                <w:szCs w:val="20"/>
              </w:rPr>
            </w:pPr>
            <w:r>
              <w:rPr>
                <w:rFonts w:hint="eastAsia" w:cs="仿宋_GB2312"/>
                <w:sz w:val="20"/>
                <w:szCs w:val="20"/>
              </w:rPr>
              <w:t>服务对象满意度指标</w:t>
            </w:r>
          </w:p>
        </w:tc>
        <w:tc>
          <w:tcPr>
            <w:tcW w:w="3402" w:type="dxa"/>
            <w:gridSpan w:val="2"/>
            <w:tcBorders>
              <w:top w:val="single" w:color="000000"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旅客对机场服务保障的投诉率</w:t>
            </w:r>
          </w:p>
        </w:tc>
        <w:tc>
          <w:tcPr>
            <w:tcW w:w="2239" w:type="dxa"/>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≤1%</w:t>
            </w:r>
          </w:p>
        </w:tc>
      </w:tr>
    </w:tbl>
    <w:p>
      <w:pPr>
        <w:rPr>
          <w:rFonts w:hint="eastAsia" w:cs="仿宋_GB2312"/>
          <w:bCs w:val="0"/>
        </w:rPr>
      </w:pPr>
      <w:r>
        <w:rPr>
          <w:rFonts w:hint="eastAsia" w:cs="仿宋_GB2312"/>
          <w:bCs w:val="0"/>
        </w:rPr>
        <w:t>2024年6月《财政部关于下达2024年民航发展基金预算（转移支付部分）的通知》（财建〔2024〕153号）下达新疆民航发展基金（投资补助）资金37,974万元，随文下达新疆区域绩效目标或项目目标，具体为：</w:t>
      </w:r>
    </w:p>
    <w:p>
      <w:pPr>
        <w:ind w:firstLine="480"/>
        <w:jc w:val="center"/>
        <w:rPr>
          <w:rFonts w:hint="eastAsia" w:hAnsi="黑体" w:cs="仿宋_GB2312"/>
          <w:b/>
          <w:sz w:val="24"/>
          <w:lang w:val="zh-TW" w:bidi="zh-TW"/>
        </w:rPr>
      </w:pPr>
      <w:r>
        <w:rPr>
          <w:rFonts w:hAnsi="黑体" w:eastAsia="PMingLiU" w:cs="仿宋_GB2312"/>
          <w:b/>
          <w:sz w:val="24"/>
          <w:lang w:val="zh-TW" w:bidi="zh-TW"/>
        </w:rPr>
        <w:t>2</w:t>
      </w:r>
      <w:r>
        <w:rPr>
          <w:rFonts w:hint="eastAsia" w:hAnsi="黑体" w:cs="仿宋_GB2312"/>
          <w:b/>
          <w:sz w:val="24"/>
          <w:lang w:val="zh-TW" w:bidi="zh-TW"/>
        </w:rPr>
        <w:t>02</w:t>
      </w:r>
      <w:r>
        <w:rPr>
          <w:rFonts w:hAnsi="黑体" w:eastAsia="PMingLiU" w:cs="仿宋_GB2312"/>
          <w:b/>
          <w:sz w:val="24"/>
          <w:lang w:val="zh-TW" w:bidi="zh-TW"/>
        </w:rPr>
        <w:t>4</w:t>
      </w:r>
      <w:r>
        <w:rPr>
          <w:rFonts w:hint="eastAsia" w:hAnsi="黑体" w:cs="仿宋_GB2312"/>
          <w:b/>
          <w:sz w:val="24"/>
          <w:lang w:val="zh-TW" w:bidi="zh-TW"/>
        </w:rPr>
        <w:t>年民航发展基金转移支付项目绩效目标表（第一批投资补助）</w:t>
      </w:r>
    </w:p>
    <w:tbl>
      <w:tblPr>
        <w:tblStyle w:val="88"/>
        <w:tblW w:w="9498" w:type="dxa"/>
        <w:jc w:val="center"/>
        <w:tblLayout w:type="fixed"/>
        <w:tblCellMar>
          <w:top w:w="0" w:type="dxa"/>
          <w:left w:w="108" w:type="dxa"/>
          <w:bottom w:w="0" w:type="dxa"/>
          <w:right w:w="108" w:type="dxa"/>
        </w:tblCellMar>
      </w:tblPr>
      <w:tblGrid>
        <w:gridCol w:w="1064"/>
        <w:gridCol w:w="1092"/>
        <w:gridCol w:w="1701"/>
        <w:gridCol w:w="1842"/>
        <w:gridCol w:w="1560"/>
        <w:gridCol w:w="2239"/>
      </w:tblGrid>
      <w:tr>
        <w:tblPrEx>
          <w:tblCellMar>
            <w:top w:w="0" w:type="dxa"/>
            <w:left w:w="108" w:type="dxa"/>
            <w:bottom w:w="0" w:type="dxa"/>
            <w:right w:w="108" w:type="dxa"/>
          </w:tblCellMar>
        </w:tblPrEx>
        <w:trPr>
          <w:trHeight w:val="397" w:hRule="atLeast"/>
          <w:tblHeader/>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项目名称</w:t>
            </w:r>
          </w:p>
        </w:tc>
        <w:tc>
          <w:tcPr>
            <w:tcW w:w="5641"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新疆机场集团全域管控中心</w:t>
            </w:r>
          </w:p>
        </w:tc>
      </w:tr>
      <w:tr>
        <w:tblPrEx>
          <w:tblCellMar>
            <w:top w:w="0" w:type="dxa"/>
            <w:left w:w="108" w:type="dxa"/>
            <w:bottom w:w="0" w:type="dxa"/>
            <w:right w:w="108" w:type="dxa"/>
          </w:tblCellMar>
        </w:tblPrEx>
        <w:trPr>
          <w:trHeight w:val="397" w:hRule="atLeast"/>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所属专项</w:t>
            </w:r>
          </w:p>
        </w:tc>
        <w:tc>
          <w:tcPr>
            <w:tcW w:w="5641"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民航发展基金补助地方资金</w:t>
            </w:r>
          </w:p>
        </w:tc>
      </w:tr>
      <w:tr>
        <w:tblPrEx>
          <w:tblCellMar>
            <w:top w:w="0" w:type="dxa"/>
            <w:left w:w="108" w:type="dxa"/>
            <w:bottom w:w="0" w:type="dxa"/>
            <w:right w:w="108" w:type="dxa"/>
          </w:tblCellMar>
        </w:tblPrEx>
        <w:trPr>
          <w:trHeight w:val="397" w:hRule="atLeast"/>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1200" w:firstLineChars="600"/>
              <w:textAlignment w:val="top"/>
              <w:rPr>
                <w:rFonts w:hint="eastAsia" w:cs="仿宋_GB2312"/>
                <w:sz w:val="20"/>
                <w:szCs w:val="20"/>
              </w:rPr>
            </w:pPr>
            <w:r>
              <w:rPr>
                <w:rFonts w:hint="eastAsia" w:cs="仿宋_GB2312"/>
                <w:kern w:val="0"/>
                <w:sz w:val="20"/>
                <w:szCs w:val="20"/>
              </w:rPr>
              <w:t>中央主管部门</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中国民用航空局</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省级财政部门</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397" w:hRule="atLeast"/>
          <w:jc w:val="center"/>
        </w:trPr>
        <w:tc>
          <w:tcPr>
            <w:tcW w:w="3857"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1200" w:firstLineChars="600"/>
              <w:textAlignment w:val="top"/>
              <w:rPr>
                <w:rFonts w:hint="eastAsia" w:cs="仿宋_GB2312"/>
                <w:sz w:val="20"/>
                <w:szCs w:val="20"/>
              </w:rPr>
            </w:pPr>
            <w:r>
              <w:rPr>
                <w:rFonts w:hint="eastAsia" w:cs="仿宋_GB2312"/>
                <w:kern w:val="0"/>
                <w:sz w:val="20"/>
                <w:szCs w:val="20"/>
              </w:rPr>
              <w:t>省级主管部门</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民航新疆管理局</w:t>
            </w:r>
          </w:p>
        </w:tc>
        <w:tc>
          <w:tcPr>
            <w:tcW w:w="1560"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具体实施单位</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kern w:val="0"/>
                <w:sz w:val="20"/>
                <w:szCs w:val="20"/>
              </w:rPr>
            </w:pPr>
            <w:r>
              <w:rPr>
                <w:rFonts w:hint="eastAsia"/>
                <w:color w:val="000000"/>
                <w:sz w:val="20"/>
                <w:szCs w:val="20"/>
              </w:rPr>
              <w:t>新疆机场（集团）有限责任公司</w:t>
            </w:r>
          </w:p>
        </w:tc>
      </w:tr>
      <w:tr>
        <w:tblPrEx>
          <w:tblCellMar>
            <w:top w:w="0" w:type="dxa"/>
            <w:left w:w="108" w:type="dxa"/>
            <w:bottom w:w="0" w:type="dxa"/>
            <w:right w:w="108" w:type="dxa"/>
          </w:tblCellMar>
        </w:tblPrEx>
        <w:trPr>
          <w:trHeight w:val="397" w:hRule="atLeast"/>
          <w:jc w:val="center"/>
        </w:trPr>
        <w:tc>
          <w:tcPr>
            <w:tcW w:w="3857" w:type="dxa"/>
            <w:gridSpan w:val="3"/>
            <w:vMerge w:val="restart"/>
            <w:tcBorders>
              <w:top w:val="single" w:color="000000" w:sz="4" w:space="0"/>
              <w:left w:val="single" w:color="000000" w:sz="4" w:space="0"/>
              <w:right w:val="single" w:color="000000" w:sz="4" w:space="0"/>
            </w:tcBorders>
            <w:vAlign w:val="center"/>
          </w:tcPr>
          <w:p>
            <w:pPr>
              <w:ind w:firstLine="400"/>
              <w:jc w:val="center"/>
              <w:textAlignment w:val="center"/>
              <w:rPr>
                <w:rFonts w:hint="eastAsia" w:cs="仿宋_GB2312"/>
                <w:kern w:val="0"/>
                <w:sz w:val="20"/>
                <w:szCs w:val="20"/>
              </w:rPr>
            </w:pPr>
            <w:r>
              <w:rPr>
                <w:rFonts w:hint="eastAsia" w:cs="仿宋_GB2312"/>
                <w:kern w:val="0"/>
                <w:sz w:val="20"/>
                <w:szCs w:val="20"/>
              </w:rPr>
              <w:t>资金情况</w:t>
            </w:r>
          </w:p>
          <w:p>
            <w:pPr>
              <w:ind w:firstLine="400"/>
              <w:jc w:val="center"/>
              <w:textAlignment w:val="center"/>
              <w:rPr>
                <w:rFonts w:hint="eastAsia" w:cs="仿宋_GB2312"/>
                <w:sz w:val="20"/>
                <w:szCs w:val="20"/>
              </w:rPr>
            </w:pPr>
            <w:r>
              <w:rPr>
                <w:rFonts w:hint="eastAsia" w:cs="仿宋_GB2312"/>
                <w:kern w:val="0"/>
                <w:sz w:val="20"/>
                <w:szCs w:val="20"/>
              </w:rPr>
              <w:t>（万元）</w:t>
            </w: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年度资金总额：</w:t>
            </w:r>
          </w:p>
        </w:tc>
        <w:tc>
          <w:tcPr>
            <w:tcW w:w="379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37</w:t>
            </w:r>
            <w:r>
              <w:rPr>
                <w:rFonts w:hint="eastAsia" w:cs="仿宋_GB2312"/>
                <w:bCs w:val="0"/>
                <w:kern w:val="0"/>
                <w:sz w:val="20"/>
                <w:szCs w:val="20"/>
              </w:rPr>
              <w:t>,</w:t>
            </w:r>
            <w:r>
              <w:rPr>
                <w:rFonts w:cs="仿宋_GB2312"/>
                <w:bCs w:val="0"/>
                <w:kern w:val="0"/>
                <w:sz w:val="20"/>
                <w:szCs w:val="20"/>
              </w:rPr>
              <w:t>974</w:t>
            </w:r>
          </w:p>
        </w:tc>
      </w:tr>
      <w:tr>
        <w:tblPrEx>
          <w:tblCellMar>
            <w:top w:w="0" w:type="dxa"/>
            <w:left w:w="108" w:type="dxa"/>
            <w:bottom w:w="0" w:type="dxa"/>
            <w:right w:w="108" w:type="dxa"/>
          </w:tblCellMar>
        </w:tblPrEx>
        <w:trPr>
          <w:trHeight w:val="397" w:hRule="atLeast"/>
          <w:jc w:val="center"/>
        </w:trPr>
        <w:tc>
          <w:tcPr>
            <w:tcW w:w="3857" w:type="dxa"/>
            <w:gridSpan w:val="3"/>
            <w:vMerge w:val="continue"/>
            <w:tcBorders>
              <w:left w:val="single" w:color="000000" w:sz="4" w:space="0"/>
              <w:right w:val="single" w:color="000000" w:sz="4" w:space="0"/>
            </w:tcBorders>
            <w:vAlign w:val="center"/>
          </w:tcPr>
          <w:p>
            <w:pPr>
              <w:widowControl/>
              <w:ind w:firstLine="400"/>
              <w:jc w:val="center"/>
              <w:textAlignment w:val="center"/>
              <w:rPr>
                <w:rFonts w:hint="eastAsia" w:cs="仿宋_GB2312"/>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sz w:val="20"/>
                <w:szCs w:val="20"/>
              </w:rPr>
            </w:pPr>
            <w:r>
              <w:rPr>
                <w:rFonts w:hint="eastAsia" w:cs="仿宋_GB2312"/>
                <w:kern w:val="0"/>
                <w:sz w:val="20"/>
                <w:szCs w:val="20"/>
              </w:rPr>
              <w:t>其中：财政资金（民航发展基金）</w:t>
            </w:r>
          </w:p>
        </w:tc>
        <w:tc>
          <w:tcPr>
            <w:tcW w:w="379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37</w:t>
            </w:r>
            <w:r>
              <w:rPr>
                <w:rFonts w:hint="eastAsia" w:cs="仿宋_GB2312"/>
                <w:bCs w:val="0"/>
                <w:kern w:val="0"/>
                <w:sz w:val="20"/>
                <w:szCs w:val="20"/>
              </w:rPr>
              <w:t>,</w:t>
            </w:r>
            <w:r>
              <w:rPr>
                <w:rFonts w:cs="仿宋_GB2312"/>
                <w:bCs w:val="0"/>
                <w:kern w:val="0"/>
                <w:sz w:val="20"/>
                <w:szCs w:val="20"/>
              </w:rPr>
              <w:t>974</w:t>
            </w:r>
          </w:p>
        </w:tc>
      </w:tr>
      <w:tr>
        <w:tblPrEx>
          <w:tblCellMar>
            <w:top w:w="0" w:type="dxa"/>
            <w:left w:w="108" w:type="dxa"/>
            <w:bottom w:w="0" w:type="dxa"/>
            <w:right w:w="108" w:type="dxa"/>
          </w:tblCellMar>
        </w:tblPrEx>
        <w:trPr>
          <w:trHeight w:val="397" w:hRule="atLeast"/>
          <w:jc w:val="center"/>
        </w:trPr>
        <w:tc>
          <w:tcPr>
            <w:tcW w:w="3857" w:type="dxa"/>
            <w:gridSpan w:val="3"/>
            <w:vMerge w:val="continue"/>
            <w:tcBorders>
              <w:left w:val="single" w:color="000000" w:sz="4" w:space="0"/>
              <w:bottom w:val="single" w:color="000000" w:sz="4" w:space="0"/>
              <w:right w:val="single" w:color="000000" w:sz="4" w:space="0"/>
            </w:tcBorders>
            <w:vAlign w:val="center"/>
          </w:tcPr>
          <w:p>
            <w:pPr>
              <w:ind w:firstLine="400"/>
              <w:jc w:val="center"/>
              <w:rPr>
                <w:rFonts w:hint="eastAsia" w:cs="仿宋_GB2312"/>
                <w:sz w:val="20"/>
                <w:szCs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其他资金</w:t>
            </w:r>
          </w:p>
        </w:tc>
        <w:tc>
          <w:tcPr>
            <w:tcW w:w="3799" w:type="dxa"/>
            <w:gridSpan w:val="2"/>
            <w:tcBorders>
              <w:top w:val="single" w:color="000000" w:sz="4" w:space="0"/>
              <w:left w:val="single" w:color="000000" w:sz="4" w:space="0"/>
              <w:bottom w:val="single" w:color="000000" w:sz="4" w:space="0"/>
              <w:right w:val="single" w:color="000000" w:sz="4" w:space="0"/>
            </w:tcBorders>
            <w:vAlign w:val="center"/>
          </w:tcPr>
          <w:p>
            <w:pPr>
              <w:ind w:firstLine="400"/>
              <w:jc w:val="center"/>
              <w:rPr>
                <w:rFonts w:hint="eastAsia" w:cs="仿宋_GB2312"/>
                <w:sz w:val="20"/>
                <w:szCs w:val="20"/>
              </w:rPr>
            </w:pPr>
          </w:p>
        </w:tc>
      </w:tr>
      <w:tr>
        <w:tblPrEx>
          <w:tblCellMar>
            <w:top w:w="0" w:type="dxa"/>
            <w:left w:w="108" w:type="dxa"/>
            <w:bottom w:w="0" w:type="dxa"/>
            <w:right w:w="108" w:type="dxa"/>
          </w:tblCellMar>
        </w:tblPrEx>
        <w:trPr>
          <w:trHeight w:val="1587" w:hRule="atLeast"/>
          <w:jc w:val="center"/>
        </w:trPr>
        <w:tc>
          <w:tcPr>
            <w:tcW w:w="1064" w:type="dxa"/>
            <w:tcBorders>
              <w:top w:val="single" w:color="000000" w:sz="4" w:space="0"/>
              <w:left w:val="single" w:color="000000" w:sz="4" w:space="0"/>
              <w:bottom w:val="single" w:color="auto" w:sz="4" w:space="0"/>
              <w:right w:val="single" w:color="000000" w:sz="4" w:space="0"/>
            </w:tcBorders>
            <w:vAlign w:val="center"/>
          </w:tcPr>
          <w:p>
            <w:pPr>
              <w:widowControl/>
              <w:ind w:firstLine="200" w:firstLineChars="100"/>
              <w:textAlignment w:val="top"/>
              <w:rPr>
                <w:rFonts w:hint="eastAsia" w:cs="仿宋_GB2312"/>
                <w:kern w:val="0"/>
                <w:sz w:val="20"/>
                <w:szCs w:val="20"/>
              </w:rPr>
            </w:pPr>
            <w:r>
              <w:rPr>
                <w:rFonts w:hint="eastAsia" w:cs="仿宋_GB2312"/>
                <w:kern w:val="0"/>
                <w:sz w:val="20"/>
                <w:szCs w:val="20"/>
              </w:rPr>
              <w:t>总体</w:t>
            </w:r>
          </w:p>
          <w:p>
            <w:pPr>
              <w:widowControl/>
              <w:ind w:firstLine="200" w:firstLineChars="100"/>
              <w:textAlignment w:val="top"/>
              <w:rPr>
                <w:rFonts w:hint="eastAsia" w:cs="仿宋_GB2312"/>
                <w:sz w:val="20"/>
                <w:szCs w:val="20"/>
              </w:rPr>
            </w:pPr>
            <w:r>
              <w:rPr>
                <w:rFonts w:hint="eastAsia" w:cs="仿宋_GB2312"/>
                <w:kern w:val="0"/>
                <w:sz w:val="20"/>
                <w:szCs w:val="20"/>
              </w:rPr>
              <w:t>目标</w:t>
            </w:r>
          </w:p>
        </w:tc>
        <w:tc>
          <w:tcPr>
            <w:tcW w:w="8434" w:type="dxa"/>
            <w:gridSpan w:val="5"/>
            <w:tcBorders>
              <w:top w:val="single" w:color="000000" w:sz="4" w:space="0"/>
              <w:left w:val="single" w:color="000000" w:sz="4" w:space="0"/>
              <w:bottom w:val="single" w:color="000000" w:sz="4" w:space="0"/>
              <w:right w:val="single" w:color="000000" w:sz="4" w:space="0"/>
            </w:tcBorders>
            <w:vAlign w:val="center"/>
          </w:tcPr>
          <w:p>
            <w:pPr>
              <w:widowControl/>
              <w:ind w:firstLine="400"/>
              <w:textAlignment w:val="top"/>
              <w:rPr>
                <w:rFonts w:hint="eastAsia" w:cs="仿宋_GB2312"/>
                <w:kern w:val="0"/>
                <w:sz w:val="20"/>
                <w:szCs w:val="20"/>
              </w:rPr>
            </w:pPr>
            <w:r>
              <w:rPr>
                <w:rFonts w:hint="eastAsia" w:cs="仿宋_GB2312"/>
                <w:kern w:val="0"/>
                <w:sz w:val="20"/>
                <w:szCs w:val="20"/>
              </w:rPr>
              <w:t>机场综合保障能力进一步提升，服务保障能力进一步提升，旅客投诉率进一步下降，服务区域社会经济，优化机场空间布局，促进机场高质量发展。</w:t>
            </w:r>
          </w:p>
        </w:tc>
      </w:tr>
      <w:tr>
        <w:tblPrEx>
          <w:tblCellMar>
            <w:top w:w="0" w:type="dxa"/>
            <w:left w:w="108" w:type="dxa"/>
            <w:bottom w:w="0" w:type="dxa"/>
            <w:right w:w="108" w:type="dxa"/>
          </w:tblCellMar>
        </w:tblPrEx>
        <w:trPr>
          <w:trHeight w:val="397" w:hRule="atLeast"/>
          <w:jc w:val="center"/>
        </w:trPr>
        <w:tc>
          <w:tcPr>
            <w:tcW w:w="1064" w:type="dxa"/>
            <w:vMerge w:val="restart"/>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kern w:val="0"/>
                <w:sz w:val="20"/>
                <w:szCs w:val="20"/>
              </w:rPr>
            </w:pPr>
            <w:r>
              <w:rPr>
                <w:rFonts w:hint="eastAsia" w:cs="仿宋_GB2312"/>
                <w:kern w:val="0"/>
                <w:sz w:val="20"/>
                <w:szCs w:val="20"/>
              </w:rPr>
              <w:t>绩效</w:t>
            </w:r>
          </w:p>
          <w:p>
            <w:pPr>
              <w:ind w:firstLine="400"/>
              <w:jc w:val="center"/>
              <w:rPr>
                <w:rFonts w:hint="eastAsia" w:cs="仿宋_GB2312"/>
                <w:sz w:val="20"/>
                <w:szCs w:val="20"/>
              </w:rPr>
            </w:pPr>
            <w:r>
              <w:rPr>
                <w:rFonts w:hint="eastAsia" w:cs="仿宋_GB2312"/>
                <w:kern w:val="0"/>
                <w:sz w:val="20"/>
                <w:szCs w:val="20"/>
              </w:rPr>
              <w:t>指标</w:t>
            </w:r>
          </w:p>
        </w:tc>
        <w:tc>
          <w:tcPr>
            <w:tcW w:w="1092" w:type="dxa"/>
            <w:tcBorders>
              <w:top w:val="single" w:color="000000" w:sz="4" w:space="0"/>
              <w:left w:val="single" w:color="auto"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一级指标</w:t>
            </w:r>
          </w:p>
        </w:tc>
        <w:tc>
          <w:tcPr>
            <w:tcW w:w="1701"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二级指标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三级指标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指标值</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200" w:firstLineChars="100"/>
              <w:jc w:val="left"/>
              <w:textAlignment w:val="center"/>
              <w:rPr>
                <w:rFonts w:hint="eastAsia" w:cs="仿宋_GB2312"/>
                <w:sz w:val="20"/>
                <w:szCs w:val="20"/>
              </w:rPr>
            </w:pPr>
          </w:p>
        </w:tc>
        <w:tc>
          <w:tcPr>
            <w:tcW w:w="1092" w:type="dxa"/>
            <w:vMerge w:val="restart"/>
            <w:tcBorders>
              <w:top w:val="single" w:color="000000" w:sz="4" w:space="0"/>
              <w:left w:val="single" w:color="auto" w:sz="4" w:space="0"/>
              <w:right w:val="single" w:color="000000" w:sz="4" w:space="0"/>
            </w:tcBorders>
            <w:vAlign w:val="center"/>
          </w:tcPr>
          <w:p>
            <w:pPr>
              <w:widowControl/>
              <w:ind w:firstLine="0" w:firstLineChars="0"/>
              <w:textAlignment w:val="center"/>
              <w:rPr>
                <w:rFonts w:hint="eastAsia" w:cs="仿宋_GB2312"/>
                <w:sz w:val="20"/>
                <w:szCs w:val="20"/>
              </w:rPr>
            </w:pPr>
            <w:r>
              <w:rPr>
                <w:rFonts w:hint="eastAsia" w:cs="仿宋_GB2312"/>
                <w:kern w:val="0"/>
                <w:sz w:val="20"/>
                <w:szCs w:val="20"/>
              </w:rPr>
              <w:t>产出指标</w:t>
            </w:r>
          </w:p>
        </w:tc>
        <w:tc>
          <w:tcPr>
            <w:tcW w:w="1701" w:type="dxa"/>
            <w:tcBorders>
              <w:top w:val="single" w:color="000000" w:sz="4" w:space="0"/>
              <w:left w:val="single" w:color="000000" w:sz="4" w:space="0"/>
              <w:right w:val="single" w:color="000000" w:sz="4" w:space="0"/>
            </w:tcBorders>
            <w:vAlign w:val="center"/>
          </w:tcPr>
          <w:p>
            <w:pPr>
              <w:ind w:firstLine="0" w:firstLineChars="0"/>
              <w:jc w:val="center"/>
              <w:rPr>
                <w:rFonts w:hint="eastAsia" w:cs="仿宋_GB2312"/>
                <w:sz w:val="20"/>
                <w:szCs w:val="20"/>
              </w:rPr>
            </w:pPr>
            <w:r>
              <w:rPr>
                <w:rFonts w:hint="eastAsia" w:cs="仿宋_GB2312"/>
                <w:kern w:val="0"/>
                <w:sz w:val="20"/>
                <w:szCs w:val="20"/>
              </w:rPr>
              <w:t>数量指标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补助地方机场建设项目个数</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cs="仿宋_GB2312"/>
                <w:kern w:val="0"/>
                <w:sz w:val="20"/>
                <w:szCs w:val="20"/>
              </w:rPr>
              <w:t>16</w:t>
            </w:r>
            <w:r>
              <w:rPr>
                <w:rFonts w:hint="eastAsia" w:cs="仿宋_GB2312"/>
                <w:kern w:val="0"/>
                <w:sz w:val="20"/>
                <w:szCs w:val="20"/>
              </w:rPr>
              <w:t>个</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jc w:val="center"/>
              <w:rPr>
                <w:rFonts w:hint="eastAsia" w:cs="仿宋_GB2312"/>
                <w:sz w:val="20"/>
                <w:szCs w:val="20"/>
              </w:rPr>
            </w:pPr>
          </w:p>
        </w:tc>
        <w:tc>
          <w:tcPr>
            <w:tcW w:w="1701" w:type="dxa"/>
            <w:tcBorders>
              <w:top w:val="single" w:color="000000" w:sz="4" w:space="0"/>
              <w:left w:val="single" w:color="000000" w:sz="4" w:space="0"/>
              <w:bottom w:val="single" w:color="auto" w:sz="4" w:space="0"/>
              <w:right w:val="single" w:color="000000" w:sz="4" w:space="0"/>
            </w:tcBorders>
            <w:vAlign w:val="center"/>
          </w:tcPr>
          <w:p>
            <w:pPr>
              <w:ind w:firstLine="0" w:firstLineChars="0"/>
              <w:jc w:val="center"/>
              <w:rPr>
                <w:rFonts w:hint="eastAsia" w:cs="仿宋_GB2312"/>
                <w:sz w:val="20"/>
                <w:szCs w:val="20"/>
              </w:rPr>
            </w:pPr>
            <w:r>
              <w:rPr>
                <w:rFonts w:hint="eastAsia" w:cs="仿宋_GB2312"/>
                <w:kern w:val="0"/>
                <w:sz w:val="20"/>
                <w:szCs w:val="20"/>
              </w:rPr>
              <w:t>质量指标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验收合格率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1</w:t>
            </w:r>
            <w:r>
              <w:rPr>
                <w:rFonts w:cs="仿宋_GB2312"/>
                <w:kern w:val="0"/>
                <w:sz w:val="20"/>
                <w:szCs w:val="20"/>
              </w:rPr>
              <w:t>00</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jc w:val="center"/>
              <w:rPr>
                <w:rFonts w:hint="eastAsia" w:cs="仿宋_GB2312"/>
                <w:sz w:val="20"/>
                <w:szCs w:val="20"/>
              </w:rPr>
            </w:pPr>
          </w:p>
        </w:tc>
        <w:tc>
          <w:tcPr>
            <w:tcW w:w="1701" w:type="dxa"/>
            <w:vMerge w:val="restart"/>
            <w:tcBorders>
              <w:top w:val="single" w:color="000000" w:sz="4" w:space="0"/>
              <w:left w:val="single" w:color="000000" w:sz="4" w:space="0"/>
              <w:right w:val="single" w:color="000000" w:sz="4"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成本指标</w:t>
            </w: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概算内竣工验收项目比率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1</w:t>
            </w:r>
            <w:r>
              <w:rPr>
                <w:rFonts w:cs="仿宋_GB2312"/>
                <w:kern w:val="0"/>
                <w:sz w:val="20"/>
                <w:szCs w:val="20"/>
              </w:rPr>
              <w:t>00</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000000" w:sz="4" w:space="0"/>
            </w:tcBorders>
            <w:vAlign w:val="center"/>
          </w:tcPr>
          <w:p>
            <w:pPr>
              <w:ind w:firstLine="400"/>
              <w:jc w:val="center"/>
              <w:rPr>
                <w:rFonts w:hint="eastAsia" w:cs="仿宋_GB2312"/>
                <w:sz w:val="20"/>
                <w:szCs w:val="20"/>
              </w:rPr>
            </w:pPr>
          </w:p>
        </w:tc>
        <w:tc>
          <w:tcPr>
            <w:tcW w:w="1701" w:type="dxa"/>
            <w:vMerge w:val="continue"/>
            <w:tcBorders>
              <w:left w:val="single" w:color="000000" w:sz="4" w:space="0"/>
              <w:right w:val="single" w:color="000000" w:sz="4" w:space="0"/>
            </w:tcBorders>
            <w:vAlign w:val="center"/>
          </w:tcPr>
          <w:p>
            <w:pPr>
              <w:ind w:firstLine="400"/>
              <w:jc w:val="center"/>
              <w:rPr>
                <w:rFonts w:hint="eastAsia" w:cs="仿宋_GB2312"/>
                <w:kern w:val="0"/>
                <w:sz w:val="20"/>
                <w:szCs w:val="20"/>
              </w:rPr>
            </w:pPr>
          </w:p>
        </w:tc>
        <w:tc>
          <w:tcPr>
            <w:tcW w:w="340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ascii="Cambria" w:hAnsi="Cambria" w:cs="Cambria"/>
                <w:kern w:val="0"/>
                <w:sz w:val="20"/>
                <w:szCs w:val="20"/>
              </w:rPr>
              <w:t>一般事故情况</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0起</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restart"/>
            <w:tcBorders>
              <w:top w:val="single" w:color="auto" w:sz="4" w:space="0"/>
              <w:left w:val="single" w:color="auto" w:sz="4" w:space="0"/>
              <w:right w:val="single" w:color="auto" w:sz="4" w:space="0"/>
            </w:tcBorders>
            <w:vAlign w:val="center"/>
          </w:tcPr>
          <w:p>
            <w:pPr>
              <w:ind w:firstLine="0" w:firstLineChars="0"/>
              <w:textAlignment w:val="center"/>
              <w:rPr>
                <w:rFonts w:hint="eastAsia" w:cs="仿宋_GB2312"/>
                <w:kern w:val="0"/>
                <w:sz w:val="20"/>
                <w:szCs w:val="20"/>
              </w:rPr>
            </w:pPr>
            <w:r>
              <w:rPr>
                <w:rFonts w:hint="eastAsia" w:cs="仿宋_GB2312"/>
                <w:kern w:val="0"/>
                <w:sz w:val="20"/>
                <w:szCs w:val="20"/>
              </w:rPr>
              <w:t>效益指标</w:t>
            </w:r>
          </w:p>
        </w:tc>
        <w:tc>
          <w:tcPr>
            <w:tcW w:w="1701" w:type="dxa"/>
            <w:vMerge w:val="restart"/>
            <w:tcBorders>
              <w:top w:val="single" w:color="auto" w:sz="4" w:space="0"/>
              <w:left w:val="single" w:color="auto" w:sz="4" w:space="0"/>
              <w:right w:val="single" w:color="auto"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经济效益指标</w:t>
            </w:r>
          </w:p>
        </w:tc>
        <w:tc>
          <w:tcPr>
            <w:tcW w:w="3402"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机场运行年旅客吞吐量增长率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5</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701" w:type="dxa"/>
            <w:vMerge w:val="continue"/>
            <w:tcBorders>
              <w:left w:val="single" w:color="auto" w:sz="4" w:space="0"/>
              <w:bottom w:val="single" w:color="auto" w:sz="4" w:space="0"/>
              <w:right w:val="single" w:color="auto" w:sz="4" w:space="0"/>
            </w:tcBorders>
            <w:vAlign w:val="center"/>
          </w:tcPr>
          <w:p>
            <w:pPr>
              <w:widowControl/>
              <w:ind w:firstLine="400"/>
              <w:jc w:val="center"/>
              <w:textAlignment w:val="top"/>
              <w:rPr>
                <w:rFonts w:hint="eastAsia" w:cs="仿宋_GB2312"/>
                <w:kern w:val="0"/>
                <w:sz w:val="20"/>
                <w:szCs w:val="20"/>
              </w:rPr>
            </w:pPr>
          </w:p>
        </w:tc>
        <w:tc>
          <w:tcPr>
            <w:tcW w:w="3402"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货邮吞吐量增长率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8</w:t>
            </w:r>
            <w:r>
              <w:rPr>
                <w:rFonts w:hint="eastAsia" w:cs="仿宋_GB2312"/>
                <w:kern w:val="0"/>
                <w:sz w:val="20"/>
                <w:szCs w:val="20"/>
              </w:rPr>
              <w:t>%</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auto" w:sz="4" w:space="0"/>
            </w:tcBorders>
            <w:vAlign w:val="center"/>
          </w:tcPr>
          <w:p>
            <w:pPr>
              <w:ind w:firstLine="400"/>
              <w:jc w:val="center"/>
              <w:textAlignment w:val="center"/>
              <w:rPr>
                <w:rFonts w:hint="eastAsia" w:cs="仿宋_GB2312"/>
                <w:sz w:val="20"/>
                <w:szCs w:val="20"/>
              </w:rPr>
            </w:pP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社会效益指标</w:t>
            </w:r>
          </w:p>
        </w:tc>
        <w:tc>
          <w:tcPr>
            <w:tcW w:w="3402"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机场原因事故征候万架次率</w:t>
            </w:r>
          </w:p>
        </w:tc>
        <w:tc>
          <w:tcPr>
            <w:tcW w:w="2239"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≤0.08</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sz w:val="20"/>
                <w:szCs w:val="20"/>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sz w:val="20"/>
                <w:szCs w:val="20"/>
              </w:rPr>
            </w:pPr>
          </w:p>
        </w:tc>
        <w:tc>
          <w:tcPr>
            <w:tcW w:w="3402" w:type="dxa"/>
            <w:gridSpan w:val="2"/>
            <w:tcBorders>
              <w:top w:val="single" w:color="auto"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发生质量、安全及群体性事件</w:t>
            </w:r>
          </w:p>
        </w:tc>
        <w:tc>
          <w:tcPr>
            <w:tcW w:w="2239" w:type="dxa"/>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0次</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vMerge w:val="continue"/>
            <w:tcBorders>
              <w:left w:val="single" w:color="auto" w:sz="4" w:space="0"/>
              <w:bottom w:val="single" w:color="auto" w:sz="4" w:space="0"/>
              <w:right w:val="single" w:color="auto" w:sz="4" w:space="0"/>
            </w:tcBorders>
            <w:vAlign w:val="center"/>
          </w:tcPr>
          <w:p>
            <w:pPr>
              <w:ind w:firstLine="400"/>
              <w:jc w:val="center"/>
              <w:rPr>
                <w:rFonts w:hint="eastAsia" w:cs="仿宋_GB2312"/>
                <w:sz w:val="20"/>
                <w:szCs w:val="20"/>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sz w:val="20"/>
                <w:szCs w:val="20"/>
              </w:rPr>
            </w:pPr>
          </w:p>
        </w:tc>
        <w:tc>
          <w:tcPr>
            <w:tcW w:w="3402" w:type="dxa"/>
            <w:gridSpan w:val="2"/>
            <w:tcBorders>
              <w:top w:val="single" w:color="000000"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创造就业岗位</w:t>
            </w:r>
          </w:p>
        </w:tc>
        <w:tc>
          <w:tcPr>
            <w:tcW w:w="2239" w:type="dxa"/>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16</w:t>
            </w:r>
            <w:r>
              <w:rPr>
                <w:rFonts w:hint="eastAsia" w:cs="仿宋_GB2312"/>
                <w:kern w:val="0"/>
                <w:sz w:val="20"/>
                <w:szCs w:val="20"/>
              </w:rPr>
              <w:t>个</w:t>
            </w:r>
          </w:p>
        </w:tc>
      </w:tr>
      <w:tr>
        <w:tblPrEx>
          <w:tblCellMar>
            <w:top w:w="0" w:type="dxa"/>
            <w:left w:w="108" w:type="dxa"/>
            <w:bottom w:w="0" w:type="dxa"/>
            <w:right w:w="108" w:type="dxa"/>
          </w:tblCellMar>
        </w:tblPrEx>
        <w:trPr>
          <w:trHeight w:val="397" w:hRule="atLeast"/>
          <w:jc w:val="center"/>
        </w:trPr>
        <w:tc>
          <w:tcPr>
            <w:tcW w:w="106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092"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textAlignment w:val="center"/>
              <w:rPr>
                <w:rFonts w:hint="eastAsia" w:cs="仿宋_GB2312"/>
                <w:sz w:val="20"/>
                <w:szCs w:val="20"/>
              </w:rPr>
            </w:pPr>
            <w:r>
              <w:rPr>
                <w:rFonts w:hint="eastAsia" w:cs="仿宋_GB2312"/>
                <w:kern w:val="0"/>
                <w:sz w:val="20"/>
                <w:szCs w:val="20"/>
              </w:rPr>
              <w:t>满意度指标</w:t>
            </w:r>
          </w:p>
        </w:tc>
        <w:tc>
          <w:tcPr>
            <w:tcW w:w="170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cs="仿宋_GB2312"/>
                <w:sz w:val="20"/>
                <w:szCs w:val="20"/>
              </w:rPr>
            </w:pPr>
            <w:r>
              <w:rPr>
                <w:rFonts w:hint="eastAsia" w:cs="仿宋_GB2312"/>
                <w:kern w:val="0"/>
                <w:sz w:val="20"/>
                <w:szCs w:val="20"/>
              </w:rPr>
              <w:t>服务对象满意度指标</w:t>
            </w:r>
          </w:p>
        </w:tc>
        <w:tc>
          <w:tcPr>
            <w:tcW w:w="3402" w:type="dxa"/>
            <w:gridSpan w:val="2"/>
            <w:tcBorders>
              <w:top w:val="single" w:color="000000"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旅客对机场服务保障的投诉率</w:t>
            </w:r>
          </w:p>
        </w:tc>
        <w:tc>
          <w:tcPr>
            <w:tcW w:w="2239" w:type="dxa"/>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0.015</w:t>
            </w:r>
            <w:r>
              <w:rPr>
                <w:rFonts w:hint="eastAsia" w:cs="仿宋_GB2312"/>
                <w:kern w:val="0"/>
                <w:sz w:val="20"/>
                <w:szCs w:val="20"/>
              </w:rPr>
              <w:t>%</w:t>
            </w:r>
          </w:p>
        </w:tc>
      </w:tr>
    </w:tbl>
    <w:p>
      <w:pPr>
        <w:rPr>
          <w:rFonts w:hint="eastAsia" w:cs="仿宋_GB2312"/>
          <w:bCs w:val="0"/>
        </w:rPr>
      </w:pPr>
      <w:r>
        <w:rPr>
          <w:rFonts w:hint="eastAsia" w:cs="仿宋_GB2312"/>
          <w:bCs w:val="0"/>
        </w:rPr>
        <w:t>2024年12月《财政部关于下达2024年民航发展基金预算（转移支付部分第二批）的通知》（财建〔2024〕523号）下达新疆民航发展基金（投资补助）资金31,692万元，随文下达新疆区域绩效目标或项目目标，具体为：</w:t>
      </w:r>
    </w:p>
    <w:p>
      <w:pPr>
        <w:ind w:firstLine="482"/>
        <w:jc w:val="center"/>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年民航发展基金转移支付项目绩效目标表（第二批投资补助）</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92"/>
        <w:gridCol w:w="1701"/>
        <w:gridCol w:w="1842"/>
        <w:gridCol w:w="15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项目名称</w:t>
            </w:r>
          </w:p>
        </w:tc>
        <w:tc>
          <w:tcPr>
            <w:tcW w:w="5641"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民航发展基金用于投资补助项目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所属专项</w:t>
            </w:r>
          </w:p>
        </w:tc>
        <w:tc>
          <w:tcPr>
            <w:tcW w:w="5641" w:type="dxa"/>
            <w:gridSpan w:val="3"/>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民航发展基金补助地方资金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中央主管部门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中国民用航空局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省级财政部门</w:t>
            </w:r>
          </w:p>
        </w:tc>
        <w:tc>
          <w:tcPr>
            <w:tcW w:w="2239" w:type="dxa"/>
            <w:vAlign w:val="center"/>
          </w:tcPr>
          <w:p>
            <w:pPr>
              <w:widowControl/>
              <w:ind w:firstLine="0" w:firstLineChars="0"/>
              <w:textAlignment w:val="top"/>
              <w:rPr>
                <w:rFonts w:hint="eastAsia" w:hAnsi="仿宋_GB2312" w:cs="仿宋_GB2312"/>
                <w:kern w:val="0"/>
                <w:sz w:val="20"/>
                <w:szCs w:val="20"/>
              </w:rPr>
            </w:pPr>
            <w:r>
              <w:rPr>
                <w:rFonts w:hint="eastAsia" w:hAnsi="仿宋_GB2312"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省级主管部门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民航新疆管理局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具体实施单位</w:t>
            </w:r>
          </w:p>
        </w:tc>
        <w:tc>
          <w:tcPr>
            <w:tcW w:w="2239" w:type="dxa"/>
            <w:vAlign w:val="center"/>
          </w:tcPr>
          <w:p>
            <w:pPr>
              <w:widowControl/>
              <w:ind w:firstLine="0" w:firstLineChars="0"/>
              <w:jc w:val="left"/>
              <w:textAlignment w:val="top"/>
              <w:rPr>
                <w:rFonts w:hint="eastAsia" w:hAnsi="仿宋_GB2312" w:cs="仿宋_GB2312"/>
                <w:color w:val="000000"/>
                <w:sz w:val="20"/>
                <w:szCs w:val="20"/>
              </w:rPr>
            </w:pPr>
            <w:r>
              <w:rPr>
                <w:rFonts w:hint="eastAsia" w:hAnsi="仿宋_GB2312" w:cs="仿宋_GB2312"/>
                <w:color w:val="000000"/>
                <w:sz w:val="20"/>
                <w:szCs w:val="20"/>
              </w:rPr>
              <w:t>新疆机场（集团）有限责任公司、轮台塔中民用机场管理有限公司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57" w:type="dxa"/>
            <w:gridSpan w:val="3"/>
            <w:vMerge w:val="restart"/>
            <w:vAlign w:val="center"/>
          </w:tcPr>
          <w:p>
            <w:pPr>
              <w:ind w:firstLine="400"/>
              <w:jc w:val="center"/>
              <w:textAlignment w:val="center"/>
              <w:rPr>
                <w:rFonts w:hint="eastAsia" w:hAnsi="仿宋_GB2312" w:cs="仿宋_GB2312"/>
                <w:kern w:val="0"/>
                <w:sz w:val="20"/>
                <w:szCs w:val="20"/>
              </w:rPr>
            </w:pPr>
            <w:r>
              <w:rPr>
                <w:rFonts w:hint="eastAsia" w:hAnsi="仿宋_GB2312" w:cs="仿宋_GB2312"/>
                <w:kern w:val="0"/>
                <w:sz w:val="20"/>
                <w:szCs w:val="20"/>
              </w:rPr>
              <w:t>资金情况</w:t>
            </w:r>
          </w:p>
          <w:p>
            <w:pPr>
              <w:ind w:firstLine="400"/>
              <w:jc w:val="center"/>
              <w:textAlignment w:val="center"/>
              <w:rPr>
                <w:rFonts w:hint="eastAsia" w:hAnsi="仿宋_GB2312" w:cs="仿宋_GB2312"/>
                <w:sz w:val="20"/>
                <w:szCs w:val="20"/>
              </w:rPr>
            </w:pPr>
            <w:r>
              <w:rPr>
                <w:rFonts w:hint="eastAsia" w:hAnsi="仿宋_GB2312" w:cs="仿宋_GB2312"/>
                <w:kern w:val="0"/>
                <w:sz w:val="20"/>
                <w:szCs w:val="20"/>
              </w:rPr>
              <w:t>（万元）</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年度资金总额：</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31,692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857" w:type="dxa"/>
            <w:gridSpan w:val="3"/>
            <w:vMerge w:val="continue"/>
            <w:vAlign w:val="center"/>
          </w:tcPr>
          <w:p>
            <w:pPr>
              <w:widowControl/>
              <w:ind w:firstLine="400"/>
              <w:jc w:val="center"/>
              <w:textAlignment w:val="center"/>
              <w:rPr>
                <w:rFonts w:hint="eastAsia" w:hAnsi="仿宋_GB2312" w:cs="仿宋_GB2312"/>
                <w:sz w:val="20"/>
                <w:szCs w:val="20"/>
              </w:rPr>
            </w:pPr>
          </w:p>
        </w:tc>
        <w:tc>
          <w:tcPr>
            <w:tcW w:w="1842" w:type="dxa"/>
            <w:vAlign w:val="center"/>
          </w:tcPr>
          <w:p>
            <w:pPr>
              <w:widowControl/>
              <w:ind w:firstLine="200" w:firstLineChars="100"/>
              <w:jc w:val="center"/>
              <w:textAlignment w:val="top"/>
              <w:rPr>
                <w:rFonts w:hint="eastAsia" w:hAnsi="仿宋_GB2312" w:cs="仿宋_GB2312"/>
                <w:sz w:val="20"/>
                <w:szCs w:val="20"/>
              </w:rPr>
            </w:pPr>
            <w:r>
              <w:rPr>
                <w:rFonts w:hint="eastAsia" w:hAnsi="仿宋_GB2312" w:cs="仿宋_GB2312"/>
                <w:kern w:val="0"/>
                <w:sz w:val="20"/>
                <w:szCs w:val="20"/>
              </w:rPr>
              <w:t>其中：财政资金（民航发展基金）</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31,692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857" w:type="dxa"/>
            <w:gridSpan w:val="3"/>
            <w:vMerge w:val="continue"/>
            <w:vAlign w:val="center"/>
          </w:tcPr>
          <w:p>
            <w:pPr>
              <w:ind w:firstLine="400"/>
              <w:jc w:val="center"/>
              <w:rPr>
                <w:rFonts w:hint="eastAsia" w:hAnsi="仿宋_GB2312" w:cs="仿宋_GB2312"/>
                <w:sz w:val="20"/>
                <w:szCs w:val="20"/>
              </w:rPr>
            </w:pPr>
          </w:p>
        </w:tc>
        <w:tc>
          <w:tcPr>
            <w:tcW w:w="1842"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其他资金</w:t>
            </w:r>
          </w:p>
        </w:tc>
        <w:tc>
          <w:tcPr>
            <w:tcW w:w="3799" w:type="dxa"/>
            <w:gridSpan w:val="2"/>
            <w:vAlign w:val="center"/>
          </w:tcPr>
          <w:p>
            <w:pPr>
              <w:ind w:firstLine="400"/>
              <w:jc w:val="center"/>
              <w:rPr>
                <w:rFonts w:hint="eastAsia" w:hAnsi="仿宋_GB2312"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64"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总体目标</w:t>
            </w:r>
          </w:p>
        </w:tc>
        <w:tc>
          <w:tcPr>
            <w:tcW w:w="8434" w:type="dxa"/>
            <w:gridSpan w:val="5"/>
          </w:tcPr>
          <w:p>
            <w:pPr>
              <w:widowControl/>
              <w:ind w:firstLine="400"/>
              <w:jc w:val="left"/>
              <w:textAlignment w:val="top"/>
              <w:rPr>
                <w:rFonts w:hint="eastAsia" w:hAnsi="仿宋_GB2312" w:cs="仿宋_GB2312"/>
                <w:sz w:val="20"/>
                <w:szCs w:val="20"/>
              </w:rPr>
            </w:pPr>
            <w:r>
              <w:rPr>
                <w:rFonts w:hint="eastAsia" w:hAnsi="仿宋_GB2312" w:cs="仿宋_GB2312"/>
                <w:kern w:val="0"/>
                <w:sz w:val="20"/>
                <w:szCs w:val="20"/>
              </w:rPr>
              <w:t>2024年民航发展基金用于投资补助项目，新疆维吾尔自治区共计32个项目，其中新疆机场项目1个，为新建轮台机场项目：新疆机场集团安全运行保障类固定资产投资项目31个。上述项目建成投用后新疆辖区机场综合保障及服务保障能力进一步提升，旅客投诉率进一步下降，通过项目建设进一步服务区域社会经济，优化机场空间布局，促进机场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64" w:type="dxa"/>
            <w:vMerge w:val="restart"/>
            <w:vAlign w:val="center"/>
          </w:tcPr>
          <w:p>
            <w:pPr>
              <w:ind w:firstLine="0" w:firstLineChars="0"/>
              <w:rPr>
                <w:rFonts w:hint="eastAsia" w:hAnsi="仿宋_GB2312" w:cs="仿宋_GB2312"/>
                <w:sz w:val="20"/>
                <w:szCs w:val="20"/>
              </w:rPr>
            </w:pPr>
            <w:r>
              <w:rPr>
                <w:rFonts w:hint="eastAsia" w:hAnsi="仿宋_GB2312" w:cs="仿宋_GB2312"/>
                <w:kern w:val="0"/>
                <w:sz w:val="20"/>
                <w:szCs w:val="20"/>
              </w:rPr>
              <w:t>绩效指标</w:t>
            </w:r>
          </w:p>
        </w:tc>
        <w:tc>
          <w:tcPr>
            <w:tcW w:w="1092"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一级指标</w:t>
            </w:r>
          </w:p>
        </w:tc>
        <w:tc>
          <w:tcPr>
            <w:tcW w:w="1701"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二级指标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三级指标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64" w:type="dxa"/>
            <w:vMerge w:val="continue"/>
            <w:vAlign w:val="center"/>
          </w:tcPr>
          <w:p>
            <w:pPr>
              <w:widowControl/>
              <w:ind w:firstLine="200" w:firstLineChars="100"/>
              <w:jc w:val="left"/>
              <w:textAlignment w:val="center"/>
              <w:rPr>
                <w:rFonts w:hint="eastAsia" w:hAnsi="仿宋_GB2312" w:cs="仿宋_GB2312"/>
                <w:sz w:val="20"/>
                <w:szCs w:val="20"/>
              </w:rPr>
            </w:pPr>
          </w:p>
        </w:tc>
        <w:tc>
          <w:tcPr>
            <w:tcW w:w="1092" w:type="dxa"/>
            <w:vMerge w:val="restart"/>
            <w:vAlign w:val="center"/>
          </w:tcPr>
          <w:p>
            <w:pPr>
              <w:widowControl/>
              <w:ind w:firstLine="0" w:firstLineChars="0"/>
              <w:textAlignment w:val="center"/>
              <w:rPr>
                <w:rFonts w:hint="eastAsia" w:hAnsi="仿宋_GB2312" w:cs="仿宋_GB2312"/>
                <w:sz w:val="20"/>
                <w:szCs w:val="20"/>
              </w:rPr>
            </w:pPr>
            <w:r>
              <w:rPr>
                <w:rFonts w:hint="eastAsia" w:hAnsi="仿宋_GB2312" w:cs="仿宋_GB2312"/>
                <w:kern w:val="0"/>
                <w:sz w:val="20"/>
                <w:szCs w:val="20"/>
              </w:rPr>
              <w:t>产出指标</w:t>
            </w:r>
          </w:p>
        </w:tc>
        <w:tc>
          <w:tcPr>
            <w:tcW w:w="1701" w:type="dxa"/>
            <w:vMerge w:val="restart"/>
            <w:vAlign w:val="center"/>
          </w:tcPr>
          <w:p>
            <w:pPr>
              <w:widowControl/>
              <w:ind w:firstLine="0" w:firstLineChars="0"/>
              <w:jc w:val="center"/>
              <w:textAlignment w:val="center"/>
              <w:rPr>
                <w:rFonts w:hint="eastAsia" w:hAnsi="仿宋_GB2312" w:cs="仿宋_GB2312"/>
                <w:sz w:val="20"/>
                <w:szCs w:val="20"/>
              </w:rPr>
            </w:pPr>
            <w:r>
              <w:rPr>
                <w:rFonts w:hint="eastAsia" w:hAnsi="仿宋_GB2312" w:cs="仿宋_GB2312"/>
                <w:kern w:val="0"/>
                <w:sz w:val="20"/>
                <w:szCs w:val="20"/>
              </w:rPr>
              <w:t>数量指标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补助地方机场建设项目个数</w:t>
            </w:r>
          </w:p>
        </w:tc>
        <w:tc>
          <w:tcPr>
            <w:tcW w:w="2239"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31个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补助新建、续建机场个数</w:t>
            </w:r>
          </w:p>
        </w:tc>
        <w:tc>
          <w:tcPr>
            <w:tcW w:w="2239"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新建航站楼竣工验收面积</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3058平方米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新建跑道条数</w:t>
            </w:r>
          </w:p>
        </w:tc>
        <w:tc>
          <w:tcPr>
            <w:tcW w:w="2239"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1条</w:t>
            </w:r>
            <w:r>
              <w:rPr>
                <w:rFonts w:hint="eastAsia" w:hAnsi="仿宋_GB2312" w:cs="仿宋_GB2312"/>
                <w:kern w:val="0"/>
                <w:sz w:val="20"/>
                <w:szCs w:val="20"/>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新建停机位数量</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4个</w:t>
            </w:r>
            <w:r>
              <w:rPr>
                <w:rFonts w:hint="eastAsia" w:hAnsi="仿宋_GB2312" w:cs="仿宋_GB2312"/>
                <w:kern w:val="0"/>
                <w:sz w:val="20"/>
                <w:szCs w:val="20"/>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设备、系统购置</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43台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Align w:val="center"/>
          </w:tcPr>
          <w:p>
            <w:pPr>
              <w:ind w:firstLine="0" w:firstLineChars="0"/>
              <w:jc w:val="center"/>
              <w:rPr>
                <w:rFonts w:hint="eastAsia" w:hAnsi="仿宋_GB2312" w:cs="仿宋_GB2312"/>
                <w:sz w:val="20"/>
                <w:szCs w:val="20"/>
              </w:rPr>
            </w:pPr>
            <w:r>
              <w:rPr>
                <w:rFonts w:hint="eastAsia" w:hAnsi="仿宋_GB2312" w:cs="仿宋_GB2312"/>
                <w:kern w:val="0"/>
                <w:sz w:val="20"/>
                <w:szCs w:val="20"/>
              </w:rPr>
              <w:t>质量指标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验收合格率</w:t>
            </w:r>
          </w:p>
        </w:tc>
        <w:tc>
          <w:tcPr>
            <w:tcW w:w="2239"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rPr>
                <w:rFonts w:hint="eastAsia" w:hAnsi="仿宋_GB2312" w:cs="仿宋_GB2312"/>
                <w:sz w:val="20"/>
                <w:szCs w:val="20"/>
              </w:rPr>
            </w:pPr>
            <w:r>
              <w:rPr>
                <w:rFonts w:hint="eastAsia" w:hAnsi="仿宋_GB2312" w:cs="仿宋_GB2312"/>
                <w:kern w:val="0"/>
                <w:sz w:val="20"/>
                <w:szCs w:val="20"/>
              </w:rPr>
              <w:t>成本指标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未超概项目比率</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概算内竣工验收项目比率</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textAlignment w:val="center"/>
              <w:rPr>
                <w:rFonts w:hint="eastAsia" w:hAnsi="仿宋_GB2312" w:cs="仿宋_GB2312"/>
                <w:kern w:val="0"/>
                <w:sz w:val="20"/>
                <w:szCs w:val="20"/>
              </w:rPr>
            </w:pPr>
          </w:p>
        </w:tc>
        <w:tc>
          <w:tcPr>
            <w:tcW w:w="1701"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社会成本指标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一般事故情况</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≤1起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textAlignment w:val="center"/>
              <w:rPr>
                <w:rFonts w:hint="eastAsia" w:hAnsi="仿宋_GB2312" w:cs="仿宋_GB2312"/>
                <w:kern w:val="0"/>
                <w:sz w:val="20"/>
                <w:szCs w:val="20"/>
              </w:rPr>
            </w:pPr>
            <w:r>
              <w:rPr>
                <w:rFonts w:hint="eastAsia" w:hAnsi="仿宋_GB2312" w:cs="仿宋_GB2312"/>
                <w:kern w:val="0"/>
                <w:sz w:val="20"/>
                <w:szCs w:val="20"/>
              </w:rPr>
              <w:t>效益指标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机场运行年旅客吞吐量增长率</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货邮吞吐量增长率</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textAlignment w:val="center"/>
              <w:rPr>
                <w:rFonts w:hint="eastAsia" w:hAnsi="仿宋_GB2312" w:cs="仿宋_GB2312"/>
                <w:kern w:val="0"/>
                <w:sz w:val="20"/>
                <w:szCs w:val="20"/>
              </w:rPr>
            </w:pP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社会效益指标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机场原因事故征候万架次率</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发生质量、安全及群体性事件</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创造就业岗位</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≥75个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Align w:val="center"/>
          </w:tcPr>
          <w:p>
            <w:pPr>
              <w:ind w:firstLine="0" w:firstLineChars="0"/>
              <w:textAlignment w:val="center"/>
              <w:rPr>
                <w:rFonts w:hint="eastAsia" w:hAnsi="仿宋_GB2312" w:cs="仿宋_GB2312"/>
                <w:sz w:val="20"/>
                <w:szCs w:val="20"/>
              </w:rPr>
            </w:pPr>
            <w:r>
              <w:rPr>
                <w:rFonts w:hint="eastAsia" w:hAnsi="仿宋_GB2312" w:cs="仿宋_GB2312"/>
                <w:kern w:val="0"/>
                <w:sz w:val="20"/>
                <w:szCs w:val="20"/>
              </w:rPr>
              <w:t>满意度指标</w:t>
            </w:r>
          </w:p>
        </w:tc>
        <w:tc>
          <w:tcPr>
            <w:tcW w:w="1701" w:type="dxa"/>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服务对象满意度指标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旅客对机场服务保障的投诉率</w:t>
            </w:r>
          </w:p>
        </w:tc>
        <w:tc>
          <w:tcPr>
            <w:tcW w:w="2239" w:type="dxa"/>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≤0.0015%</w:t>
            </w:r>
          </w:p>
        </w:tc>
      </w:tr>
    </w:tbl>
    <w:p>
      <w:pPr>
        <w:ind w:firstLine="643"/>
        <w:outlineLvl w:val="2"/>
        <w:rPr>
          <w:rFonts w:hint="eastAsia" w:ascii="楷体_GB2312" w:eastAsia="楷体_GB2312"/>
          <w:b/>
          <w:bCs w:val="0"/>
        </w:rPr>
      </w:pPr>
      <w:r>
        <w:rPr>
          <w:rFonts w:hint="eastAsia" w:ascii="楷体_GB2312" w:eastAsia="楷体_GB2312"/>
          <w:b/>
          <w:bCs w:val="0"/>
        </w:rPr>
        <w:t>（二）自治区资金安排、分解下达预算和绩效目标情况</w:t>
      </w:r>
    </w:p>
    <w:p>
      <w:pPr>
        <w:ind w:firstLine="643"/>
        <w:rPr>
          <w:rFonts w:hint="eastAsia"/>
          <w:b/>
          <w:bCs w:val="0"/>
        </w:rPr>
      </w:pPr>
      <w:r>
        <w:rPr>
          <w:rFonts w:hint="eastAsia"/>
          <w:b/>
          <w:bCs w:val="0"/>
        </w:rPr>
        <w:t>1.自治区分解下达预算情况</w:t>
      </w:r>
    </w:p>
    <w:p>
      <w:pPr>
        <w:rPr>
          <w:rFonts w:hint="eastAsia" w:cs="仿宋_GB2312"/>
          <w:bCs w:val="0"/>
        </w:rPr>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cs="仿宋_GB2312"/>
          <w:bCs w:val="0"/>
        </w:rPr>
        <w:t>2024年度，自治区《关于提前下达2024年民航发展基金预算的通知》（新财建〔2023〕227号）下达新疆民航发展基金（投资补助）共计资金194,000万元；自治区《关于下达2024年民航发展基金预算（转移支付部分）的通知》（新财建〔2024〕99号），下达新疆民航发展基金（投资补助）共计资金37,974万元；自治区《关于下达 2024年民航发展基金预算（转移支付部分第二批）的通知》（新财建〔2025〕6号），下达新疆民航发展基金（投资补助）共计资金31,692万元；共计资金263,666万元。资金分解如下：</w:t>
      </w:r>
    </w:p>
    <w:p>
      <w:pPr>
        <w:spacing w:before="156" w:beforeLines="50" w:after="156" w:afterLines="50" w:line="480" w:lineRule="auto"/>
        <w:ind w:firstLine="482"/>
        <w:jc w:val="center"/>
        <w:rPr>
          <w:rFonts w:hint="eastAsia" w:hAnsi="黑体" w:cs="仿宋_GB2312"/>
          <w:b/>
          <w:sz w:val="24"/>
          <w:lang w:val="zh-TW" w:bidi="zh-TW"/>
        </w:rPr>
      </w:pPr>
      <w:r>
        <w:rPr>
          <w:rFonts w:hint="eastAsia" w:hAnsi="黑体" w:cs="仿宋_GB2312"/>
          <w:b/>
          <w:sz w:val="24"/>
          <w:lang w:val="zh-TW" w:bidi="zh-TW"/>
        </w:rPr>
        <w:t>2024年民航发展基金转移支付项目资金分配表（投资补助）</w:t>
      </w:r>
    </w:p>
    <w:tbl>
      <w:tblPr>
        <w:tblStyle w:val="88"/>
        <w:tblpPr w:leftFromText="180" w:rightFromText="180" w:vertAnchor="text" w:horzAnchor="page" w:tblpX="1663" w:tblpY="201"/>
        <w:tblOverlap w:val="never"/>
        <w:tblW w:w="13397" w:type="dxa"/>
        <w:tblInd w:w="0" w:type="dxa"/>
        <w:tblLayout w:type="autofit"/>
        <w:tblCellMar>
          <w:top w:w="0" w:type="dxa"/>
          <w:left w:w="108" w:type="dxa"/>
          <w:bottom w:w="0" w:type="dxa"/>
          <w:right w:w="108" w:type="dxa"/>
        </w:tblCellMar>
      </w:tblPr>
      <w:tblGrid>
        <w:gridCol w:w="3270"/>
        <w:gridCol w:w="3434"/>
        <w:gridCol w:w="1677"/>
        <w:gridCol w:w="1567"/>
        <w:gridCol w:w="1567"/>
        <w:gridCol w:w="1882"/>
      </w:tblGrid>
      <w:tr>
        <w:tblPrEx>
          <w:tblCellMar>
            <w:top w:w="0" w:type="dxa"/>
            <w:left w:w="108" w:type="dxa"/>
            <w:bottom w:w="0" w:type="dxa"/>
            <w:right w:w="108" w:type="dxa"/>
          </w:tblCellMar>
        </w:tblPrEx>
        <w:trPr>
          <w:trHeight w:val="625" w:hRule="atLeast"/>
          <w:tblHeader/>
        </w:trPr>
        <w:tc>
          <w:tcPr>
            <w:tcW w:w="3360"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cs="仿宋_GB2312"/>
                <w:b/>
                <w:kern w:val="0"/>
                <w:sz w:val="20"/>
                <w:szCs w:val="20"/>
              </w:rPr>
            </w:pPr>
            <w:r>
              <w:rPr>
                <w:rFonts w:hint="eastAsia" w:cs="仿宋_GB2312"/>
                <w:b/>
                <w:kern w:val="0"/>
                <w:sz w:val="20"/>
                <w:szCs w:val="20"/>
              </w:rPr>
              <w:t>单位（集团）名称</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cs="仿宋_GB2312"/>
                <w:b/>
                <w:kern w:val="0"/>
                <w:sz w:val="20"/>
                <w:szCs w:val="20"/>
              </w:rPr>
            </w:pPr>
            <w:r>
              <w:rPr>
                <w:rFonts w:hint="eastAsia" w:cs="仿宋_GB2312"/>
                <w:b/>
                <w:kern w:val="0"/>
                <w:sz w:val="20"/>
                <w:szCs w:val="20"/>
              </w:rPr>
              <w:t>项目名称</w:t>
            </w:r>
          </w:p>
        </w:tc>
        <w:tc>
          <w:tcPr>
            <w:tcW w:w="1682" w:type="dxa"/>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cs="仿宋_GB2312"/>
                <w:b/>
                <w:kern w:val="0"/>
                <w:sz w:val="20"/>
                <w:szCs w:val="20"/>
              </w:rPr>
            </w:pPr>
            <w:r>
              <w:rPr>
                <w:rFonts w:hint="eastAsia" w:cs="仿宋_GB2312"/>
                <w:b/>
                <w:kern w:val="0"/>
                <w:sz w:val="20"/>
                <w:szCs w:val="20"/>
              </w:rPr>
              <w:t>提前批金额</w:t>
            </w:r>
          </w:p>
          <w:p>
            <w:pPr>
              <w:ind w:firstLine="0" w:firstLineChars="0"/>
              <w:jc w:val="center"/>
              <w:rPr>
                <w:rFonts w:hint="eastAsia" w:cs="仿宋_GB2312"/>
                <w:b/>
                <w:kern w:val="0"/>
                <w:sz w:val="20"/>
                <w:szCs w:val="20"/>
              </w:rPr>
            </w:pPr>
            <w:r>
              <w:rPr>
                <w:rFonts w:hint="eastAsia" w:cs="仿宋_GB2312"/>
                <w:b/>
                <w:kern w:val="0"/>
                <w:sz w:val="20"/>
                <w:szCs w:val="20"/>
              </w:rPr>
              <w:t>（万元）</w:t>
            </w:r>
          </w:p>
        </w:tc>
        <w:tc>
          <w:tcPr>
            <w:tcW w:w="1571" w:type="dxa"/>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cs="仿宋_GB2312"/>
                <w:b/>
                <w:kern w:val="0"/>
                <w:sz w:val="20"/>
                <w:szCs w:val="20"/>
              </w:rPr>
            </w:pPr>
            <w:r>
              <w:rPr>
                <w:rFonts w:hint="eastAsia" w:cs="仿宋_GB2312"/>
                <w:b/>
                <w:kern w:val="0"/>
                <w:sz w:val="20"/>
                <w:szCs w:val="20"/>
              </w:rPr>
              <w:t>第一批金额（万元）</w:t>
            </w:r>
          </w:p>
        </w:tc>
        <w:tc>
          <w:tcPr>
            <w:tcW w:w="1571" w:type="dxa"/>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cs="仿宋_GB2312"/>
                <w:b/>
                <w:kern w:val="0"/>
                <w:sz w:val="20"/>
                <w:szCs w:val="20"/>
              </w:rPr>
            </w:pPr>
            <w:r>
              <w:rPr>
                <w:rFonts w:hint="eastAsia" w:cs="仿宋_GB2312"/>
                <w:b/>
                <w:kern w:val="0"/>
                <w:sz w:val="20"/>
                <w:szCs w:val="20"/>
              </w:rPr>
              <w:t>第二批金额（万元）</w:t>
            </w:r>
          </w:p>
        </w:tc>
        <w:tc>
          <w:tcPr>
            <w:tcW w:w="1682" w:type="dxa"/>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cs="仿宋_GB2312"/>
                <w:b/>
                <w:kern w:val="0"/>
                <w:sz w:val="20"/>
                <w:szCs w:val="20"/>
              </w:rPr>
            </w:pPr>
            <w:r>
              <w:rPr>
                <w:rFonts w:hint="eastAsia" w:ascii="Cambria" w:hAnsi="Cambria" w:cs="Cambria"/>
                <w:b/>
                <w:kern w:val="0"/>
                <w:sz w:val="20"/>
                <w:szCs w:val="20"/>
              </w:rPr>
              <w:t>合计</w:t>
            </w:r>
            <w:r>
              <w:rPr>
                <w:rFonts w:hint="eastAsia" w:cs="仿宋_GB2312"/>
                <w:b/>
                <w:kern w:val="0"/>
                <w:sz w:val="20"/>
                <w:szCs w:val="20"/>
              </w:rPr>
              <w:t>金额</w:t>
            </w:r>
          </w:p>
          <w:p>
            <w:pPr>
              <w:ind w:firstLine="0" w:firstLineChars="0"/>
              <w:jc w:val="center"/>
              <w:rPr>
                <w:rFonts w:hint="eastAsia" w:cs="仿宋_GB2312"/>
                <w:b/>
                <w:kern w:val="0"/>
                <w:sz w:val="20"/>
                <w:szCs w:val="20"/>
              </w:rPr>
            </w:pPr>
            <w:r>
              <w:rPr>
                <w:rFonts w:hint="eastAsia" w:cs="仿宋_GB2312"/>
                <w:b/>
                <w:kern w:val="0"/>
                <w:sz w:val="20"/>
                <w:szCs w:val="20"/>
              </w:rPr>
              <w:t>（万元）</w:t>
            </w:r>
          </w:p>
        </w:tc>
      </w:tr>
      <w:tr>
        <w:tblPrEx>
          <w:tblCellMar>
            <w:top w:w="0" w:type="dxa"/>
            <w:left w:w="108" w:type="dxa"/>
            <w:bottom w:w="0" w:type="dxa"/>
            <w:right w:w="108" w:type="dxa"/>
          </w:tblCellMar>
        </w:tblPrEx>
        <w:trPr>
          <w:trHeight w:val="326" w:hRule="atLeast"/>
          <w:tblHeader/>
        </w:trPr>
        <w:tc>
          <w:tcPr>
            <w:tcW w:w="6891" w:type="dxa"/>
            <w:gridSpan w:val="2"/>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cs="仿宋_GB2312"/>
                <w:b/>
                <w:kern w:val="0"/>
                <w:sz w:val="20"/>
                <w:szCs w:val="20"/>
              </w:rPr>
            </w:pPr>
            <w:r>
              <w:rPr>
                <w:rFonts w:hint="eastAsia" w:cs="仿宋_GB2312"/>
                <w:b/>
                <w:kern w:val="0"/>
                <w:sz w:val="20"/>
                <w:szCs w:val="20"/>
              </w:rPr>
              <w:t>合计</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rPr>
                <w:rFonts w:hint="eastAsia" w:cs="仿宋_GB2312"/>
                <w:b/>
                <w:kern w:val="0"/>
                <w:sz w:val="20"/>
                <w:szCs w:val="20"/>
              </w:rPr>
            </w:pPr>
            <w:r>
              <w:rPr>
                <w:b/>
                <w:color w:val="000000"/>
                <w:sz w:val="20"/>
                <w:szCs w:val="20"/>
              </w:rPr>
              <w:t>194,000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2"/>
              <w:rPr>
                <w:rFonts w:hint="eastAsia"/>
                <w:b/>
                <w:bCs w:val="0"/>
                <w:color w:val="000000"/>
                <w:kern w:val="0"/>
                <w:sz w:val="20"/>
                <w:szCs w:val="20"/>
              </w:rPr>
            </w:pPr>
            <w:r>
              <w:rPr>
                <w:b/>
                <w:color w:val="000000"/>
                <w:sz w:val="20"/>
                <w:szCs w:val="20"/>
              </w:rPr>
              <w:t>37,974</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2"/>
              <w:rPr>
                <w:rFonts w:hint="eastAsia"/>
                <w:b/>
                <w:bCs w:val="0"/>
                <w:color w:val="000000"/>
                <w:sz w:val="20"/>
                <w:szCs w:val="20"/>
              </w:rPr>
            </w:pPr>
            <w:r>
              <w:rPr>
                <w:b/>
                <w:color w:val="000000"/>
                <w:sz w:val="20"/>
                <w:szCs w:val="20"/>
              </w:rPr>
              <w:t>31,692</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602" w:firstLineChars="300"/>
              <w:rPr>
                <w:rFonts w:hint="eastAsia"/>
                <w:b/>
                <w:bCs w:val="0"/>
                <w:color w:val="000000"/>
                <w:sz w:val="20"/>
                <w:szCs w:val="20"/>
              </w:rPr>
            </w:pPr>
            <w:r>
              <w:rPr>
                <w:b/>
                <w:color w:val="000000"/>
                <w:sz w:val="20"/>
                <w:szCs w:val="20"/>
              </w:rPr>
              <w:t>263,666</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乌鲁木齐临空开发建设投资集团有限公司</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乌鲁木齐国际机场北区改扩建工程</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color w:val="000000"/>
                <w:sz w:val="20"/>
                <w:szCs w:val="20"/>
              </w:rPr>
              <w:t>100,000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hAnsi="宋体" w:cs="宋体"/>
                <w:b/>
                <w:bCs w:val="0"/>
                <w:color w:val="000000"/>
                <w:sz w:val="20"/>
                <w:szCs w:val="20"/>
              </w:rPr>
            </w:pPr>
            <w:r>
              <w:rPr>
                <w:b/>
                <w:color w:val="000000"/>
                <w:sz w:val="20"/>
                <w:szCs w:val="20"/>
              </w:rPr>
              <w:t>100,000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塔什库尔干县帕米尔机场建设有限公司</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highlight w:val="none"/>
              </w:rPr>
            </w:pPr>
            <w:r>
              <w:rPr>
                <w:rFonts w:hint="eastAsia" w:cs="仿宋_GB2312"/>
                <w:kern w:val="0"/>
                <w:sz w:val="20"/>
                <w:szCs w:val="20"/>
                <w:highlight w:val="none"/>
              </w:rPr>
              <w:t>新建新疆塔什库尔干机场</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color w:val="000000"/>
                <w:sz w:val="20"/>
                <w:szCs w:val="20"/>
              </w:rPr>
              <w:t>19,000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hAnsi="宋体" w:cs="宋体"/>
                <w:b/>
                <w:bCs w:val="0"/>
                <w:color w:val="000000"/>
                <w:sz w:val="20"/>
                <w:szCs w:val="20"/>
              </w:rPr>
            </w:pPr>
            <w:r>
              <w:rPr>
                <w:b/>
                <w:color w:val="000000"/>
                <w:sz w:val="20"/>
                <w:szCs w:val="20"/>
              </w:rPr>
              <w:t>19,000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昭苏县天马交通投资发展有限责任公司</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highlight w:val="none"/>
              </w:rPr>
            </w:pPr>
            <w:r>
              <w:rPr>
                <w:rFonts w:hint="eastAsia" w:cs="仿宋_GB2312"/>
                <w:kern w:val="0"/>
                <w:sz w:val="20"/>
                <w:szCs w:val="20"/>
                <w:highlight w:val="none"/>
              </w:rPr>
              <w:t>新建新疆昭苏民用机场</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color w:val="000000"/>
                <w:sz w:val="20"/>
                <w:szCs w:val="20"/>
              </w:rPr>
              <w:t>2,000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hAnsi="宋体" w:cs="宋体"/>
                <w:b/>
                <w:bCs w:val="0"/>
                <w:color w:val="000000"/>
                <w:sz w:val="20"/>
                <w:szCs w:val="20"/>
              </w:rPr>
            </w:pPr>
            <w:r>
              <w:rPr>
                <w:b/>
                <w:color w:val="000000"/>
                <w:sz w:val="20"/>
                <w:szCs w:val="20"/>
              </w:rPr>
              <w:t>2,000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和静县巴音布鲁克民用机场建设管理有限责任公司</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highlight w:val="none"/>
              </w:rPr>
            </w:pPr>
            <w:r>
              <w:rPr>
                <w:rFonts w:hint="eastAsia" w:cs="仿宋_GB2312"/>
                <w:kern w:val="0"/>
                <w:sz w:val="20"/>
                <w:szCs w:val="20"/>
                <w:highlight w:val="none"/>
              </w:rPr>
              <w:t>新建新疆和静民用机场</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color w:val="000000"/>
                <w:sz w:val="20"/>
                <w:szCs w:val="20"/>
              </w:rPr>
              <w:t>28,000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hAnsi="宋体" w:cs="宋体"/>
                <w:b/>
                <w:bCs w:val="0"/>
                <w:color w:val="000000"/>
                <w:sz w:val="20"/>
                <w:szCs w:val="20"/>
              </w:rPr>
            </w:pPr>
            <w:r>
              <w:rPr>
                <w:b/>
                <w:color w:val="000000"/>
                <w:sz w:val="20"/>
                <w:szCs w:val="20"/>
              </w:rPr>
              <w:t>28,000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巴里坤蒲辉城市建设投资经营有限公司</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highlight w:val="none"/>
              </w:rPr>
            </w:pPr>
            <w:r>
              <w:rPr>
                <w:rFonts w:hint="eastAsia" w:cs="仿宋_GB2312"/>
                <w:kern w:val="0"/>
                <w:sz w:val="20"/>
                <w:szCs w:val="20"/>
                <w:highlight w:val="none"/>
              </w:rPr>
              <w:t>新建新疆巴里坤机场</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color w:val="000000"/>
                <w:sz w:val="20"/>
                <w:szCs w:val="20"/>
              </w:rPr>
              <w:t>23,000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hAnsi="宋体" w:cs="宋体"/>
                <w:b/>
                <w:bCs w:val="0"/>
                <w:color w:val="000000"/>
                <w:sz w:val="20"/>
                <w:szCs w:val="20"/>
              </w:rPr>
            </w:pPr>
            <w:r>
              <w:rPr>
                <w:b/>
                <w:color w:val="000000"/>
                <w:sz w:val="20"/>
                <w:szCs w:val="20"/>
              </w:rPr>
              <w:t>23,000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奇台县金穗民用机场有限责任公司</w:t>
            </w:r>
          </w:p>
        </w:tc>
        <w:tc>
          <w:tcPr>
            <w:tcW w:w="353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textAlignment w:val="center"/>
              <w:rPr>
                <w:rFonts w:hint="eastAsia" w:cs="仿宋_GB2312"/>
                <w:kern w:val="0"/>
                <w:sz w:val="20"/>
                <w:szCs w:val="20"/>
                <w:highlight w:val="none"/>
              </w:rPr>
            </w:pPr>
            <w:r>
              <w:rPr>
                <w:rFonts w:hint="eastAsia" w:cs="仿宋_GB2312"/>
                <w:kern w:val="0"/>
                <w:sz w:val="20"/>
                <w:szCs w:val="20"/>
                <w:highlight w:val="none"/>
              </w:rPr>
              <w:t>新</w:t>
            </w:r>
            <w:r>
              <w:rPr>
                <w:rFonts w:hint="eastAsia" w:cs="仿宋_GB2312"/>
                <w:kern w:val="0"/>
                <w:sz w:val="20"/>
                <w:szCs w:val="20"/>
                <w:highlight w:val="none"/>
                <w:lang w:val="en-US" w:eastAsia="zh-CN"/>
              </w:rPr>
              <w:t>建</w:t>
            </w:r>
            <w:r>
              <w:rPr>
                <w:rFonts w:hint="eastAsia" w:cs="仿宋_GB2312"/>
                <w:kern w:val="0"/>
                <w:sz w:val="20"/>
                <w:szCs w:val="20"/>
                <w:highlight w:val="none"/>
              </w:rPr>
              <w:t>准东（奇台）民用机场工程</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color w:val="000000"/>
                <w:sz w:val="20"/>
                <w:szCs w:val="20"/>
              </w:rPr>
              <w:t>22,000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hAnsi="宋体" w:cs="宋体"/>
                <w:b/>
                <w:bCs w:val="0"/>
                <w:color w:val="000000"/>
                <w:sz w:val="20"/>
                <w:szCs w:val="20"/>
              </w:rPr>
            </w:pPr>
            <w:r>
              <w:rPr>
                <w:b/>
                <w:color w:val="000000"/>
                <w:sz w:val="20"/>
                <w:szCs w:val="20"/>
              </w:rPr>
              <w:t>22,000</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新疆机场集团全域管控中心</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11</w:t>
            </w:r>
            <w:r>
              <w:rPr>
                <w:rFonts w:hint="eastAsia"/>
                <w:color w:val="000000"/>
                <w:sz w:val="20"/>
                <w:szCs w:val="20"/>
              </w:rPr>
              <w:t>,</w:t>
            </w:r>
            <w:r>
              <w:rPr>
                <w:color w:val="000000"/>
                <w:sz w:val="20"/>
                <w:szCs w:val="20"/>
              </w:rPr>
              <w:t>333</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7,003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18,336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库尔勒机场管制运行能力提升项目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405</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1,484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1,889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喀什机场旅客行李全流程跟踪系统机场端建设项目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261</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92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353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库尔勒机场旅客行李全流程跟踪系统机场端建设项目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247</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88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335 </w:t>
            </w:r>
          </w:p>
        </w:tc>
      </w:tr>
      <w:tr>
        <w:tblPrEx>
          <w:tblCellMar>
            <w:top w:w="0" w:type="dxa"/>
            <w:left w:w="108" w:type="dxa"/>
            <w:bottom w:w="0" w:type="dxa"/>
            <w:right w:w="108" w:type="dxa"/>
          </w:tblCellMar>
        </w:tblPrEx>
        <w:trPr>
          <w:trHeight w:val="53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乌鲁木齐国际机场电力设施配套改建项目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2,254</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800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3,054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克拉玛依机场进出港流程改建项目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1,749</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621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2,370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乌鲁木齐机场跑道外来物（FOD）探测报警系统项目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1,466</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521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1,987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新疆机场安全保卫设施专项整治项目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172</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62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234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新疆机场集团安全监测预警管理平台项目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821</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292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1,113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喀纳斯机场消防保障能力提升车辆购置项目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282</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101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383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新疆区内机场安全运行保障类固定资产投资项目（第一批）</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2,829</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1,004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3,833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新疆区内机场安全运行保障类固定资产投资项目（第二批）</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3,130</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1,111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4,241 </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乌鲁木齐机场改扩建工程机场工程贯彻蓝天保卫战整改项目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11</w:t>
            </w:r>
            <w:r>
              <w:rPr>
                <w:rFonts w:hint="eastAsia"/>
                <w:color w:val="000000"/>
                <w:sz w:val="20"/>
                <w:szCs w:val="20"/>
              </w:rPr>
              <w:t>,</w:t>
            </w:r>
            <w:r>
              <w:rPr>
                <w:color w:val="000000"/>
                <w:sz w:val="20"/>
                <w:szCs w:val="20"/>
              </w:rPr>
              <w:t>342</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4,026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15,368 </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阿勒泰机场航站楼扩容改造项目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827</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293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1,120 </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于田机场保障能力提升项目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708</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252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960 </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喀纳斯空管设施更新改造项目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148</w:t>
            </w: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olor w:val="000000"/>
                <w:sz w:val="20"/>
                <w:szCs w:val="20"/>
              </w:rPr>
            </w:pPr>
            <w:r>
              <w:rPr>
                <w:rFonts w:hint="eastAsia"/>
                <w:color w:val="000000"/>
                <w:sz w:val="20"/>
                <w:szCs w:val="20"/>
              </w:rPr>
              <w:t xml:space="preserve"> 52 </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rFonts w:hint="eastAsia"/>
                <w:b/>
                <w:bCs w:val="0"/>
                <w:color w:val="000000"/>
                <w:sz w:val="20"/>
                <w:szCs w:val="20"/>
              </w:rPr>
              <w:t xml:space="preserve"> 200 </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和田机场民航适航改建工程</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2,070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2,070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那拉提机场空管设施更新改造项目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1,280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1,280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克拉玛依机场空管设施更新改造项目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2,670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2,670</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喀什机场管制运行能力提升项目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1,380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1,380</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伊宁机场消防保障能力提升车辆设备购置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51</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51</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克拉玛依机场消防保障能力提升车辆设备购置工程</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64</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64</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博乐机场特种设备购置项目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64</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64</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克拉玛依机场新建消防救援站工程</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70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70</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和田机场新建消防救援站工程</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77</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77</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伊宁机场新建消防救援站工程</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64</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64</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和田机场消防保障能力提升车辆设备购置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70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70</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博乐机场站坪扩建工程</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109</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109</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和田机场防跑道侵入建设项目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1,064</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1,064</w:t>
            </w:r>
          </w:p>
        </w:tc>
      </w:tr>
      <w:tr>
        <w:tblPrEx>
          <w:tblCellMar>
            <w:top w:w="0" w:type="dxa"/>
            <w:left w:w="108" w:type="dxa"/>
            <w:bottom w:w="0" w:type="dxa"/>
            <w:right w:w="108" w:type="dxa"/>
          </w:tblCellMar>
        </w:tblPrEx>
        <w:trPr>
          <w:trHeight w:val="625"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新疆机场集团试点应用远程塔台项目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185</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185</w:t>
            </w:r>
          </w:p>
        </w:tc>
      </w:tr>
      <w:tr>
        <w:tblPrEx>
          <w:tblCellMar>
            <w:top w:w="0" w:type="dxa"/>
            <w:left w:w="108" w:type="dxa"/>
            <w:bottom w:w="0" w:type="dxa"/>
            <w:right w:w="108" w:type="dxa"/>
          </w:tblCellMar>
        </w:tblPrEx>
        <w:trPr>
          <w:trHeight w:val="326"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新疆机场（集团）有限责任公司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喀纳斯机场全年运营改造项目</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172</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172</w:t>
            </w:r>
          </w:p>
        </w:tc>
      </w:tr>
      <w:tr>
        <w:tblPrEx>
          <w:tblCellMar>
            <w:top w:w="0" w:type="dxa"/>
            <w:left w:w="108" w:type="dxa"/>
            <w:bottom w:w="0" w:type="dxa"/>
            <w:right w:w="108" w:type="dxa"/>
          </w:tblCellMar>
        </w:tblPrEx>
        <w:trPr>
          <w:trHeight w:val="352" w:hRule="atLeast"/>
        </w:trPr>
        <w:tc>
          <w:tcPr>
            <w:tcW w:w="3360"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rPr>
              <w:t>轮台塔中民用机场管理有限公司</w:t>
            </w:r>
          </w:p>
        </w:tc>
        <w:tc>
          <w:tcPr>
            <w:tcW w:w="353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textAlignment w:val="center"/>
              <w:rPr>
                <w:rFonts w:hint="eastAsia" w:cs="仿宋_GB2312"/>
                <w:kern w:val="0"/>
                <w:sz w:val="20"/>
                <w:szCs w:val="20"/>
              </w:rPr>
            </w:pPr>
            <w:r>
              <w:rPr>
                <w:rFonts w:hint="eastAsia" w:cs="仿宋_GB2312"/>
                <w:kern w:val="0"/>
                <w:sz w:val="20"/>
                <w:szCs w:val="20"/>
                <w:highlight w:val="none"/>
              </w:rPr>
              <w:t>新建新疆轮台塔中机场</w:t>
            </w:r>
          </w:p>
        </w:tc>
        <w:tc>
          <w:tcPr>
            <w:tcW w:w="1682"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2"/>
              <w:jc w:val="center"/>
              <w:rPr>
                <w:rFonts w:hint="eastAsia"/>
                <w:b/>
                <w:bCs w:val="0"/>
                <w:color w:val="000000"/>
                <w:sz w:val="20"/>
                <w:szCs w:val="20"/>
              </w:rPr>
            </w:pPr>
          </w:p>
        </w:tc>
        <w:tc>
          <w:tcPr>
            <w:tcW w:w="1571" w:type="dxa"/>
            <w:tcBorders>
              <w:top w:val="single" w:color="auto" w:sz="4" w:space="0"/>
              <w:left w:val="single" w:color="auto" w:sz="4" w:space="0"/>
              <w:bottom w:val="single" w:color="auto" w:sz="4" w:space="0"/>
              <w:right w:val="single" w:color="auto" w:sz="4" w:space="0"/>
            </w:tcBorders>
            <w:vAlign w:val="center"/>
          </w:tcPr>
          <w:p>
            <w:pPr>
              <w:ind w:firstLine="400"/>
              <w:jc w:val="center"/>
              <w:rPr>
                <w:rFonts w:eastAsia="Times New Roman"/>
                <w:sz w:val="20"/>
                <w:szCs w:val="20"/>
              </w:rPr>
            </w:pPr>
          </w:p>
        </w:tc>
        <w:tc>
          <w:tcPr>
            <w:tcW w:w="157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400"/>
              <w:jc w:val="center"/>
              <w:rPr>
                <w:rFonts w:hint="eastAsia" w:hAnsi="宋体" w:cs="宋体"/>
                <w:color w:val="000000"/>
                <w:sz w:val="20"/>
                <w:szCs w:val="20"/>
              </w:rPr>
            </w:pPr>
            <w:r>
              <w:rPr>
                <w:color w:val="000000"/>
                <w:sz w:val="20"/>
                <w:szCs w:val="20"/>
              </w:rPr>
              <w:t>4,500</w:t>
            </w:r>
          </w:p>
        </w:tc>
        <w:tc>
          <w:tcPr>
            <w:tcW w:w="1682" w:type="dxa"/>
            <w:tcBorders>
              <w:top w:val="single" w:color="auto" w:sz="4" w:space="0"/>
              <w:left w:val="single" w:color="auto" w:sz="4" w:space="0"/>
              <w:bottom w:val="single" w:color="auto" w:sz="4" w:space="0"/>
              <w:right w:val="single" w:color="auto" w:sz="4" w:space="0"/>
            </w:tcBorders>
            <w:vAlign w:val="center"/>
          </w:tcPr>
          <w:p>
            <w:pPr>
              <w:ind w:firstLine="402"/>
              <w:jc w:val="center"/>
              <w:rPr>
                <w:rFonts w:hint="eastAsia"/>
                <w:b/>
                <w:bCs w:val="0"/>
                <w:color w:val="000000"/>
                <w:sz w:val="20"/>
                <w:szCs w:val="20"/>
              </w:rPr>
            </w:pPr>
            <w:r>
              <w:rPr>
                <w:b/>
                <w:color w:val="000000"/>
                <w:sz w:val="20"/>
                <w:szCs w:val="20"/>
              </w:rPr>
              <w:t>4,500</w:t>
            </w:r>
          </w:p>
        </w:tc>
      </w:tr>
    </w:tbl>
    <w:p>
      <w:pPr>
        <w:ind w:firstLine="643"/>
        <w:rPr>
          <w:rFonts w:hint="eastAsia"/>
          <w:b/>
          <w:bCs w:val="0"/>
        </w:rPr>
        <w:sectPr>
          <w:pgSz w:w="16838" w:h="11906" w:orient="landscape"/>
          <w:pgMar w:top="1800" w:right="1440" w:bottom="1800" w:left="1440" w:header="851" w:footer="992" w:gutter="0"/>
          <w:cols w:space="425" w:num="1"/>
          <w:docGrid w:type="lines" w:linePitch="312" w:charSpace="0"/>
        </w:sectPr>
      </w:pPr>
    </w:p>
    <w:p>
      <w:pPr>
        <w:numPr>
          <w:ilvl w:val="0"/>
          <w:numId w:val="11"/>
        </w:numPr>
        <w:spacing w:before="156" w:beforeLines="50" w:after="156" w:afterLines="50"/>
        <w:ind w:firstLine="643"/>
        <w:rPr>
          <w:rFonts w:hint="eastAsia"/>
          <w:b/>
          <w:bCs w:val="0"/>
        </w:rPr>
      </w:pPr>
      <w:r>
        <w:rPr>
          <w:rFonts w:hint="eastAsia"/>
          <w:b/>
          <w:bCs w:val="0"/>
        </w:rPr>
        <w:t>自治区分解下达绩效目标情况如下</w:t>
      </w:r>
    </w:p>
    <w:p>
      <w:pPr>
        <w:rPr>
          <w:rFonts w:hint="eastAsia"/>
          <w:bCs w:val="0"/>
          <w:color w:val="000000"/>
        </w:rPr>
      </w:pPr>
      <w:r>
        <w:rPr>
          <w:rFonts w:hint="eastAsia"/>
          <w:bCs w:val="0"/>
          <w:color w:val="000000"/>
        </w:rPr>
        <w:t>2024年度，自治区《关于提前下达 2024年民航发展基金预算的通知》（新财建〔2023〕227号），随文下达项目绩效目标如下：</w:t>
      </w:r>
    </w:p>
    <w:p>
      <w:pPr>
        <w:ind w:firstLine="482"/>
        <w:jc w:val="center"/>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年民航发展基金转移支付项目绩效目标表</w:t>
      </w:r>
    </w:p>
    <w:p>
      <w:pPr>
        <w:ind w:firstLine="482"/>
        <w:jc w:val="center"/>
        <w:rPr>
          <w:rFonts w:hint="eastAsia" w:hAnsi="黑体" w:cs="仿宋_GB2312"/>
          <w:b/>
          <w:sz w:val="24"/>
          <w:lang w:val="zh-TW" w:bidi="zh-TW"/>
        </w:rPr>
      </w:pPr>
      <w:r>
        <w:rPr>
          <w:rFonts w:hint="eastAsia" w:hAnsi="黑体" w:cs="仿宋_GB2312"/>
          <w:b/>
          <w:sz w:val="24"/>
          <w:lang w:val="zh-TW" w:bidi="zh-TW"/>
        </w:rPr>
        <w:t>（投资补助）</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92"/>
        <w:gridCol w:w="1701"/>
        <w:gridCol w:w="1842"/>
        <w:gridCol w:w="15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项目名称</w:t>
            </w:r>
          </w:p>
        </w:tc>
        <w:tc>
          <w:tcPr>
            <w:tcW w:w="5641"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民航发展基金用于投资补助项目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所属专项</w:t>
            </w:r>
          </w:p>
        </w:tc>
        <w:tc>
          <w:tcPr>
            <w:tcW w:w="5641" w:type="dxa"/>
            <w:gridSpan w:val="3"/>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中央主管部门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中国民用航空局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省级财政部门</w:t>
            </w:r>
          </w:p>
        </w:tc>
        <w:tc>
          <w:tcPr>
            <w:tcW w:w="2239" w:type="dxa"/>
            <w:vAlign w:val="center"/>
          </w:tcPr>
          <w:p>
            <w:pPr>
              <w:widowControl/>
              <w:ind w:firstLine="0" w:firstLineChars="0"/>
              <w:textAlignment w:val="top"/>
              <w:rPr>
                <w:rFonts w:hint="eastAsia" w:hAnsi="仿宋_GB2312" w:cs="仿宋_GB2312"/>
                <w:kern w:val="0"/>
                <w:sz w:val="20"/>
                <w:szCs w:val="20"/>
              </w:rPr>
            </w:pPr>
            <w:r>
              <w:rPr>
                <w:rFonts w:hint="eastAsia" w:hAnsi="仿宋_GB2312"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省级主管部门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民航新疆管理局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具体实施单位</w:t>
            </w:r>
          </w:p>
        </w:tc>
        <w:tc>
          <w:tcPr>
            <w:tcW w:w="2239" w:type="dxa"/>
            <w:vAlign w:val="center"/>
          </w:tcPr>
          <w:p>
            <w:pPr>
              <w:widowControl/>
              <w:ind w:firstLine="0" w:firstLineChars="0"/>
              <w:jc w:val="left"/>
              <w:textAlignment w:val="top"/>
              <w:rPr>
                <w:rFonts w:hint="eastAsia" w:hAnsi="仿宋_GB2312" w:cs="仿宋_GB2312"/>
                <w:color w:val="000000"/>
                <w:sz w:val="20"/>
                <w:szCs w:val="20"/>
              </w:rPr>
            </w:pPr>
            <w:r>
              <w:rPr>
                <w:rFonts w:hint="eastAsia" w:hAnsi="仿宋_GB2312" w:cs="仿宋_GB2312"/>
                <w:color w:val="000000"/>
                <w:sz w:val="20"/>
                <w:szCs w:val="20"/>
              </w:rPr>
              <w:t>新疆维吾尔自治区相关机场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57" w:type="dxa"/>
            <w:gridSpan w:val="3"/>
            <w:vMerge w:val="restart"/>
            <w:vAlign w:val="center"/>
          </w:tcPr>
          <w:p>
            <w:pPr>
              <w:ind w:firstLine="400"/>
              <w:jc w:val="center"/>
              <w:textAlignment w:val="center"/>
              <w:rPr>
                <w:rFonts w:hint="eastAsia" w:hAnsi="仿宋_GB2312" w:cs="仿宋_GB2312"/>
                <w:kern w:val="0"/>
                <w:sz w:val="20"/>
                <w:szCs w:val="20"/>
              </w:rPr>
            </w:pPr>
            <w:r>
              <w:rPr>
                <w:rFonts w:hint="eastAsia" w:hAnsi="仿宋_GB2312" w:cs="仿宋_GB2312"/>
                <w:kern w:val="0"/>
                <w:sz w:val="20"/>
                <w:szCs w:val="20"/>
              </w:rPr>
              <w:t>资金情况</w:t>
            </w:r>
          </w:p>
          <w:p>
            <w:pPr>
              <w:ind w:firstLine="400"/>
              <w:jc w:val="center"/>
              <w:textAlignment w:val="center"/>
              <w:rPr>
                <w:rFonts w:hint="eastAsia" w:hAnsi="仿宋_GB2312" w:cs="仿宋_GB2312"/>
                <w:sz w:val="20"/>
                <w:szCs w:val="20"/>
              </w:rPr>
            </w:pPr>
            <w:r>
              <w:rPr>
                <w:rFonts w:hint="eastAsia" w:hAnsi="仿宋_GB2312" w:cs="仿宋_GB2312"/>
                <w:kern w:val="0"/>
                <w:sz w:val="20"/>
                <w:szCs w:val="20"/>
              </w:rPr>
              <w:t>（万元）</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年度资金总额：</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194,000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857" w:type="dxa"/>
            <w:gridSpan w:val="3"/>
            <w:vMerge w:val="continue"/>
            <w:vAlign w:val="center"/>
          </w:tcPr>
          <w:p>
            <w:pPr>
              <w:widowControl/>
              <w:ind w:firstLine="400"/>
              <w:jc w:val="center"/>
              <w:textAlignment w:val="center"/>
              <w:rPr>
                <w:rFonts w:hint="eastAsia" w:hAnsi="仿宋_GB2312" w:cs="仿宋_GB2312"/>
                <w:sz w:val="20"/>
                <w:szCs w:val="20"/>
              </w:rPr>
            </w:pPr>
          </w:p>
        </w:tc>
        <w:tc>
          <w:tcPr>
            <w:tcW w:w="1842" w:type="dxa"/>
            <w:vAlign w:val="center"/>
          </w:tcPr>
          <w:p>
            <w:pPr>
              <w:widowControl/>
              <w:ind w:firstLine="200" w:firstLineChars="100"/>
              <w:textAlignment w:val="top"/>
              <w:rPr>
                <w:rFonts w:hint="eastAsia" w:hAnsi="仿宋_GB2312" w:cs="仿宋_GB2312"/>
                <w:sz w:val="20"/>
                <w:szCs w:val="20"/>
              </w:rPr>
            </w:pPr>
            <w:r>
              <w:rPr>
                <w:rFonts w:hint="eastAsia" w:hAnsi="仿宋_GB2312" w:cs="仿宋_GB2312"/>
                <w:kern w:val="0"/>
                <w:sz w:val="20"/>
                <w:szCs w:val="20"/>
              </w:rPr>
              <w:t>其中：财政资金（民航发展基金）</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194,000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857" w:type="dxa"/>
            <w:gridSpan w:val="3"/>
            <w:vMerge w:val="continue"/>
            <w:vAlign w:val="center"/>
          </w:tcPr>
          <w:p>
            <w:pPr>
              <w:ind w:firstLine="400"/>
              <w:jc w:val="center"/>
              <w:rPr>
                <w:rFonts w:hint="eastAsia" w:hAnsi="仿宋_GB2312" w:cs="仿宋_GB2312"/>
                <w:sz w:val="20"/>
                <w:szCs w:val="20"/>
              </w:rPr>
            </w:pPr>
          </w:p>
        </w:tc>
        <w:tc>
          <w:tcPr>
            <w:tcW w:w="1842"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其他资金</w:t>
            </w:r>
          </w:p>
        </w:tc>
        <w:tc>
          <w:tcPr>
            <w:tcW w:w="3799" w:type="dxa"/>
            <w:gridSpan w:val="2"/>
            <w:vAlign w:val="center"/>
          </w:tcPr>
          <w:p>
            <w:pPr>
              <w:ind w:firstLine="400"/>
              <w:jc w:val="center"/>
              <w:rPr>
                <w:rFonts w:hint="eastAsia" w:hAnsi="仿宋_GB2312"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64" w:type="dxa"/>
            <w:vAlign w:val="center"/>
          </w:tcPr>
          <w:p>
            <w:pPr>
              <w:widowControl/>
              <w:ind w:firstLine="200" w:firstLineChars="100"/>
              <w:jc w:val="center"/>
              <w:textAlignment w:val="top"/>
              <w:rPr>
                <w:rFonts w:hint="eastAsia" w:hAnsi="仿宋_GB2312" w:cs="仿宋_GB2312"/>
                <w:kern w:val="0"/>
                <w:sz w:val="20"/>
                <w:szCs w:val="20"/>
              </w:rPr>
            </w:pPr>
            <w:r>
              <w:rPr>
                <w:rFonts w:hint="eastAsia" w:hAnsi="仿宋_GB2312" w:cs="仿宋_GB2312"/>
                <w:kern w:val="0"/>
                <w:sz w:val="20"/>
                <w:szCs w:val="20"/>
              </w:rPr>
              <w:t>总体</w:t>
            </w:r>
          </w:p>
          <w:p>
            <w:pPr>
              <w:widowControl/>
              <w:ind w:firstLine="200" w:firstLineChars="100"/>
              <w:jc w:val="center"/>
              <w:textAlignment w:val="top"/>
              <w:rPr>
                <w:rFonts w:hint="eastAsia" w:hAnsi="仿宋_GB2312" w:cs="仿宋_GB2312"/>
                <w:sz w:val="20"/>
                <w:szCs w:val="20"/>
              </w:rPr>
            </w:pPr>
            <w:r>
              <w:rPr>
                <w:rFonts w:hint="eastAsia" w:hAnsi="仿宋_GB2312" w:cs="仿宋_GB2312"/>
                <w:kern w:val="0"/>
                <w:sz w:val="20"/>
                <w:szCs w:val="20"/>
              </w:rPr>
              <w:t>目标</w:t>
            </w:r>
          </w:p>
        </w:tc>
        <w:tc>
          <w:tcPr>
            <w:tcW w:w="8434" w:type="dxa"/>
            <w:gridSpan w:val="5"/>
          </w:tcPr>
          <w:p>
            <w:pPr>
              <w:widowControl/>
              <w:ind w:firstLine="400"/>
              <w:jc w:val="left"/>
              <w:textAlignment w:val="top"/>
              <w:rPr>
                <w:rFonts w:hint="eastAsia" w:hAnsi="仿宋_GB2312" w:cs="仿宋_GB2312"/>
                <w:sz w:val="20"/>
                <w:szCs w:val="20"/>
              </w:rPr>
            </w:pPr>
            <w:r>
              <w:rPr>
                <w:rFonts w:hint="eastAsia" w:hAnsi="仿宋_GB2312" w:cs="仿宋_GB2312"/>
                <w:kern w:val="0"/>
                <w:sz w:val="20"/>
                <w:szCs w:val="20"/>
              </w:rPr>
              <w:t>持续补助乌鲁木齐国际机场北区改扩建工程，新建新疆塔什库尔干机场，新建新疆昭苏民用机场，新建新疆和静民用机场，新建新疆巴里坤机场，新疆准东（奇台）民用机场工程等机场建设工程，不断提升新疆辖区机场数量，持续提升新疆地区人民出行体验，不断提升辖区机场安全保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64" w:type="dxa"/>
            <w:vMerge w:val="restart"/>
            <w:vAlign w:val="center"/>
          </w:tcPr>
          <w:p>
            <w:pPr>
              <w:ind w:firstLine="400"/>
              <w:jc w:val="center"/>
              <w:rPr>
                <w:rFonts w:hint="eastAsia" w:hAnsi="仿宋_GB2312" w:cs="仿宋_GB2312"/>
                <w:kern w:val="0"/>
                <w:sz w:val="20"/>
                <w:szCs w:val="20"/>
              </w:rPr>
            </w:pPr>
            <w:r>
              <w:rPr>
                <w:rFonts w:hint="eastAsia" w:hAnsi="仿宋_GB2312" w:cs="仿宋_GB2312"/>
                <w:kern w:val="0"/>
                <w:sz w:val="20"/>
                <w:szCs w:val="20"/>
              </w:rPr>
              <w:t>绩效</w:t>
            </w:r>
          </w:p>
          <w:p>
            <w:pPr>
              <w:ind w:firstLine="400"/>
              <w:jc w:val="center"/>
              <w:rPr>
                <w:rFonts w:hint="eastAsia" w:hAnsi="仿宋_GB2312" w:cs="仿宋_GB2312"/>
                <w:sz w:val="20"/>
                <w:szCs w:val="20"/>
              </w:rPr>
            </w:pPr>
            <w:r>
              <w:rPr>
                <w:rFonts w:hint="eastAsia" w:hAnsi="仿宋_GB2312" w:cs="仿宋_GB2312"/>
                <w:kern w:val="0"/>
                <w:sz w:val="20"/>
                <w:szCs w:val="20"/>
              </w:rPr>
              <w:t>指标</w:t>
            </w:r>
          </w:p>
        </w:tc>
        <w:tc>
          <w:tcPr>
            <w:tcW w:w="1092" w:type="dxa"/>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一级指标</w:t>
            </w:r>
          </w:p>
        </w:tc>
        <w:tc>
          <w:tcPr>
            <w:tcW w:w="1701" w:type="dxa"/>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二级指标</w:t>
            </w:r>
          </w:p>
        </w:tc>
        <w:tc>
          <w:tcPr>
            <w:tcW w:w="3402" w:type="dxa"/>
            <w:gridSpan w:val="2"/>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三级指标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64" w:type="dxa"/>
            <w:vMerge w:val="continue"/>
            <w:vAlign w:val="center"/>
          </w:tcPr>
          <w:p>
            <w:pPr>
              <w:widowControl/>
              <w:ind w:firstLine="200" w:firstLineChars="100"/>
              <w:jc w:val="left"/>
              <w:textAlignment w:val="center"/>
              <w:rPr>
                <w:rFonts w:hint="eastAsia" w:hAnsi="仿宋_GB2312" w:cs="仿宋_GB2312"/>
                <w:sz w:val="20"/>
                <w:szCs w:val="20"/>
              </w:rPr>
            </w:pPr>
          </w:p>
        </w:tc>
        <w:tc>
          <w:tcPr>
            <w:tcW w:w="1092" w:type="dxa"/>
            <w:vMerge w:val="restart"/>
            <w:vAlign w:val="center"/>
          </w:tcPr>
          <w:p>
            <w:pPr>
              <w:widowControl/>
              <w:ind w:firstLine="0" w:firstLineChars="0"/>
              <w:textAlignment w:val="center"/>
              <w:rPr>
                <w:rFonts w:hint="eastAsia" w:hAnsi="仿宋_GB2312" w:cs="仿宋_GB2312"/>
                <w:sz w:val="20"/>
                <w:szCs w:val="20"/>
              </w:rPr>
            </w:pPr>
            <w:r>
              <w:rPr>
                <w:rFonts w:hint="eastAsia" w:hAnsi="仿宋_GB2312" w:cs="仿宋_GB2312"/>
                <w:kern w:val="0"/>
                <w:sz w:val="20"/>
                <w:szCs w:val="20"/>
              </w:rPr>
              <w:t>产出指标</w:t>
            </w:r>
          </w:p>
        </w:tc>
        <w:tc>
          <w:tcPr>
            <w:tcW w:w="1701" w:type="dxa"/>
            <w:vMerge w:val="restart"/>
            <w:vAlign w:val="center"/>
          </w:tcPr>
          <w:p>
            <w:pPr>
              <w:widowControl/>
              <w:ind w:firstLine="200" w:firstLineChars="100"/>
              <w:jc w:val="center"/>
              <w:textAlignment w:val="center"/>
              <w:rPr>
                <w:rFonts w:hint="eastAsia" w:hAnsi="仿宋_GB2312" w:cs="仿宋_GB2312"/>
                <w:sz w:val="20"/>
                <w:szCs w:val="20"/>
              </w:rPr>
            </w:pPr>
            <w:r>
              <w:rPr>
                <w:rFonts w:hint="eastAsia" w:hAnsi="仿宋_GB2312" w:cs="仿宋_GB2312"/>
                <w:kern w:val="0"/>
                <w:sz w:val="20"/>
                <w:szCs w:val="20"/>
              </w:rPr>
              <w:t>数量指标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补助地方机场建设项目个数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补助新建、续建机场个数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新建航站楼竣工验收面积</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≥1.9万平方米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新建跑道条数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新建停机位数量</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199个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Align w:val="center"/>
          </w:tcPr>
          <w:p>
            <w:pPr>
              <w:ind w:firstLine="0" w:firstLineChars="0"/>
              <w:jc w:val="center"/>
              <w:rPr>
                <w:rFonts w:hint="eastAsia" w:hAnsi="仿宋_GB2312" w:cs="仿宋_GB2312"/>
                <w:sz w:val="20"/>
                <w:szCs w:val="20"/>
              </w:rPr>
            </w:pPr>
            <w:r>
              <w:rPr>
                <w:rFonts w:hint="eastAsia" w:hAnsi="仿宋_GB2312" w:cs="仿宋_GB2312"/>
                <w:kern w:val="0"/>
                <w:sz w:val="20"/>
                <w:szCs w:val="20"/>
              </w:rPr>
              <w:t>质量指标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总体工程竣工验收合格率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rPr>
                <w:rFonts w:hint="eastAsia" w:hAnsi="仿宋_GB2312" w:cs="仿宋_GB2312"/>
                <w:sz w:val="20"/>
                <w:szCs w:val="20"/>
              </w:rPr>
            </w:pPr>
            <w:r>
              <w:rPr>
                <w:rFonts w:hint="eastAsia" w:hAnsi="仿宋_GB2312" w:cs="仿宋_GB2312"/>
                <w:kern w:val="0"/>
                <w:sz w:val="20"/>
                <w:szCs w:val="20"/>
              </w:rPr>
              <w:t>成本指标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未超概项目比率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一般事故情况比率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≤2起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社会成本指标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概算内竣工验收项目</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textAlignment w:val="center"/>
              <w:rPr>
                <w:rFonts w:hint="eastAsia" w:hAnsi="仿宋_GB2312" w:cs="仿宋_GB2312"/>
                <w:kern w:val="0"/>
                <w:sz w:val="20"/>
                <w:szCs w:val="20"/>
              </w:rPr>
            </w:pPr>
            <w:r>
              <w:rPr>
                <w:rFonts w:hint="eastAsia" w:hAnsi="仿宋_GB2312" w:cs="仿宋_GB2312"/>
                <w:kern w:val="0"/>
                <w:sz w:val="20"/>
                <w:szCs w:val="20"/>
              </w:rPr>
              <w:t>效益指标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机场运行年旅客吞吐量增长率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货邮吞吐量增长率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社会效益指标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机场原因事故征候万架次率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发生质量、安全及群体性事件</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≤2次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创造就业岗位</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≥100个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Align w:val="center"/>
          </w:tcPr>
          <w:p>
            <w:pPr>
              <w:ind w:firstLine="0" w:firstLineChars="0"/>
              <w:textAlignment w:val="center"/>
              <w:rPr>
                <w:rFonts w:hint="eastAsia" w:hAnsi="仿宋_GB2312" w:cs="仿宋_GB2312"/>
                <w:sz w:val="20"/>
                <w:szCs w:val="20"/>
              </w:rPr>
            </w:pPr>
            <w:r>
              <w:rPr>
                <w:rFonts w:hint="eastAsia" w:hAnsi="仿宋_GB2312" w:cs="仿宋_GB2312"/>
                <w:kern w:val="0"/>
                <w:sz w:val="20"/>
                <w:szCs w:val="20"/>
              </w:rPr>
              <w:t>满意度指标</w:t>
            </w:r>
          </w:p>
        </w:tc>
        <w:tc>
          <w:tcPr>
            <w:tcW w:w="1701" w:type="dxa"/>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服务对象满意度指标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旅客对机场服务保障的投诉率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w:t>
            </w:r>
          </w:p>
        </w:tc>
      </w:tr>
    </w:tbl>
    <w:p>
      <w:pPr>
        <w:rPr>
          <w:rFonts w:hint="eastAsia"/>
          <w:bCs w:val="0"/>
          <w:color w:val="000000"/>
        </w:rPr>
      </w:pPr>
      <w:r>
        <w:rPr>
          <w:rFonts w:hint="eastAsia"/>
          <w:bCs w:val="0"/>
          <w:color w:val="000000"/>
        </w:rPr>
        <w:t>2024年度，自治区《关于下达2024年民航发展基金预算（转移支付部分）的通知》（新财建〔2024〕99号），随文下达项目绩效目标如下：</w:t>
      </w:r>
    </w:p>
    <w:p>
      <w:pPr>
        <w:ind w:firstLine="482"/>
        <w:jc w:val="center"/>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年民航发展基金补助地方资金预算绩效目标表</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92"/>
        <w:gridCol w:w="1701"/>
        <w:gridCol w:w="1842"/>
        <w:gridCol w:w="15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项目名称</w:t>
            </w:r>
          </w:p>
        </w:tc>
        <w:tc>
          <w:tcPr>
            <w:tcW w:w="5641"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民航发展基金补助地方资金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所属专项</w:t>
            </w:r>
          </w:p>
        </w:tc>
        <w:tc>
          <w:tcPr>
            <w:tcW w:w="5641" w:type="dxa"/>
            <w:gridSpan w:val="3"/>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民航发展基金补助地方资金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中央主管部门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中国民用航空局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省级财政部门</w:t>
            </w:r>
          </w:p>
        </w:tc>
        <w:tc>
          <w:tcPr>
            <w:tcW w:w="2239" w:type="dxa"/>
            <w:vAlign w:val="center"/>
          </w:tcPr>
          <w:p>
            <w:pPr>
              <w:widowControl/>
              <w:ind w:firstLine="0" w:firstLineChars="0"/>
              <w:textAlignment w:val="top"/>
              <w:rPr>
                <w:rFonts w:hint="eastAsia" w:hAnsi="仿宋_GB2312" w:cs="仿宋_GB2312"/>
                <w:kern w:val="0"/>
                <w:sz w:val="20"/>
                <w:szCs w:val="20"/>
              </w:rPr>
            </w:pPr>
            <w:r>
              <w:rPr>
                <w:rFonts w:hint="eastAsia" w:hAnsi="仿宋_GB2312"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省级主管部门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民航新疆管理局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具体实施单位</w:t>
            </w:r>
          </w:p>
        </w:tc>
        <w:tc>
          <w:tcPr>
            <w:tcW w:w="2239" w:type="dxa"/>
            <w:vAlign w:val="center"/>
          </w:tcPr>
          <w:p>
            <w:pPr>
              <w:widowControl/>
              <w:ind w:firstLine="0" w:firstLineChars="0"/>
              <w:jc w:val="left"/>
              <w:textAlignment w:val="top"/>
              <w:rPr>
                <w:rFonts w:hint="eastAsia" w:hAnsi="仿宋_GB2312" w:cs="仿宋_GB2312"/>
                <w:color w:val="000000"/>
                <w:sz w:val="20"/>
                <w:szCs w:val="20"/>
              </w:rPr>
            </w:pPr>
            <w:r>
              <w:rPr>
                <w:rFonts w:hint="eastAsia" w:hAnsi="仿宋_GB2312" w:cs="仿宋_GB2312"/>
                <w:color w:val="000000"/>
                <w:sz w:val="20"/>
                <w:szCs w:val="20"/>
              </w:rPr>
              <w:t>新疆机场（集团）有限责任公司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57" w:type="dxa"/>
            <w:gridSpan w:val="3"/>
            <w:vMerge w:val="restart"/>
            <w:vAlign w:val="center"/>
          </w:tcPr>
          <w:p>
            <w:pPr>
              <w:ind w:firstLine="400"/>
              <w:jc w:val="center"/>
              <w:textAlignment w:val="center"/>
              <w:rPr>
                <w:rFonts w:hint="eastAsia" w:hAnsi="仿宋_GB2312" w:cs="仿宋_GB2312"/>
                <w:kern w:val="0"/>
                <w:sz w:val="20"/>
                <w:szCs w:val="20"/>
              </w:rPr>
            </w:pPr>
            <w:r>
              <w:rPr>
                <w:rFonts w:hint="eastAsia" w:hAnsi="仿宋_GB2312" w:cs="仿宋_GB2312"/>
                <w:kern w:val="0"/>
                <w:sz w:val="20"/>
                <w:szCs w:val="20"/>
              </w:rPr>
              <w:t>资金情况</w:t>
            </w:r>
          </w:p>
          <w:p>
            <w:pPr>
              <w:ind w:firstLine="400"/>
              <w:jc w:val="center"/>
              <w:textAlignment w:val="center"/>
              <w:rPr>
                <w:rFonts w:hint="eastAsia" w:hAnsi="仿宋_GB2312" w:cs="仿宋_GB2312"/>
                <w:sz w:val="20"/>
                <w:szCs w:val="20"/>
              </w:rPr>
            </w:pPr>
            <w:r>
              <w:rPr>
                <w:rFonts w:hint="eastAsia" w:hAnsi="仿宋_GB2312" w:cs="仿宋_GB2312"/>
                <w:kern w:val="0"/>
                <w:sz w:val="20"/>
                <w:szCs w:val="20"/>
              </w:rPr>
              <w:t>（万元）</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年度资金总额：</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37,974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857" w:type="dxa"/>
            <w:gridSpan w:val="3"/>
            <w:vMerge w:val="continue"/>
            <w:vAlign w:val="center"/>
          </w:tcPr>
          <w:p>
            <w:pPr>
              <w:widowControl/>
              <w:ind w:firstLine="400"/>
              <w:jc w:val="center"/>
              <w:textAlignment w:val="center"/>
              <w:rPr>
                <w:rFonts w:hint="eastAsia" w:hAnsi="仿宋_GB2312" w:cs="仿宋_GB2312"/>
                <w:sz w:val="20"/>
                <w:szCs w:val="20"/>
              </w:rPr>
            </w:pPr>
          </w:p>
        </w:tc>
        <w:tc>
          <w:tcPr>
            <w:tcW w:w="1842" w:type="dxa"/>
            <w:vAlign w:val="center"/>
          </w:tcPr>
          <w:p>
            <w:pPr>
              <w:widowControl/>
              <w:ind w:firstLine="200" w:firstLineChars="100"/>
              <w:textAlignment w:val="top"/>
              <w:rPr>
                <w:rFonts w:hint="eastAsia" w:hAnsi="仿宋_GB2312" w:cs="仿宋_GB2312"/>
                <w:sz w:val="20"/>
                <w:szCs w:val="20"/>
              </w:rPr>
            </w:pPr>
            <w:r>
              <w:rPr>
                <w:rFonts w:hint="eastAsia" w:hAnsi="仿宋_GB2312" w:cs="仿宋_GB2312"/>
                <w:kern w:val="0"/>
                <w:sz w:val="20"/>
                <w:szCs w:val="20"/>
              </w:rPr>
              <w:t>其中：财政资金（民航发展基金）</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37,974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857" w:type="dxa"/>
            <w:gridSpan w:val="3"/>
            <w:vMerge w:val="continue"/>
            <w:vAlign w:val="center"/>
          </w:tcPr>
          <w:p>
            <w:pPr>
              <w:ind w:firstLine="400"/>
              <w:jc w:val="center"/>
              <w:rPr>
                <w:rFonts w:hint="eastAsia" w:hAnsi="仿宋_GB2312" w:cs="仿宋_GB2312"/>
                <w:sz w:val="20"/>
                <w:szCs w:val="20"/>
              </w:rPr>
            </w:pPr>
          </w:p>
        </w:tc>
        <w:tc>
          <w:tcPr>
            <w:tcW w:w="1842"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其他资金</w:t>
            </w:r>
          </w:p>
        </w:tc>
        <w:tc>
          <w:tcPr>
            <w:tcW w:w="3799" w:type="dxa"/>
            <w:gridSpan w:val="2"/>
            <w:vAlign w:val="center"/>
          </w:tcPr>
          <w:p>
            <w:pPr>
              <w:ind w:firstLine="400"/>
              <w:jc w:val="center"/>
              <w:rPr>
                <w:rFonts w:hint="eastAsia" w:hAnsi="仿宋_GB2312"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64" w:type="dxa"/>
            <w:vAlign w:val="center"/>
          </w:tcPr>
          <w:p>
            <w:pPr>
              <w:widowControl/>
              <w:ind w:firstLine="200" w:firstLineChars="100"/>
              <w:jc w:val="center"/>
              <w:textAlignment w:val="top"/>
              <w:rPr>
                <w:rFonts w:hint="eastAsia" w:hAnsi="仿宋_GB2312" w:cs="仿宋_GB2312"/>
                <w:kern w:val="0"/>
                <w:sz w:val="20"/>
                <w:szCs w:val="20"/>
              </w:rPr>
            </w:pPr>
            <w:r>
              <w:rPr>
                <w:rFonts w:hint="eastAsia" w:hAnsi="仿宋_GB2312" w:cs="仿宋_GB2312"/>
                <w:kern w:val="0"/>
                <w:sz w:val="20"/>
                <w:szCs w:val="20"/>
              </w:rPr>
              <w:t>总体</w:t>
            </w:r>
          </w:p>
          <w:p>
            <w:pPr>
              <w:widowControl/>
              <w:ind w:firstLine="200" w:firstLineChars="100"/>
              <w:jc w:val="center"/>
              <w:textAlignment w:val="top"/>
              <w:rPr>
                <w:rFonts w:hint="eastAsia" w:hAnsi="仿宋_GB2312" w:cs="仿宋_GB2312"/>
                <w:sz w:val="20"/>
                <w:szCs w:val="20"/>
              </w:rPr>
            </w:pPr>
            <w:r>
              <w:rPr>
                <w:rFonts w:hint="eastAsia" w:hAnsi="仿宋_GB2312" w:cs="仿宋_GB2312"/>
                <w:kern w:val="0"/>
                <w:sz w:val="20"/>
                <w:szCs w:val="20"/>
              </w:rPr>
              <w:t>目标</w:t>
            </w:r>
          </w:p>
        </w:tc>
        <w:tc>
          <w:tcPr>
            <w:tcW w:w="8434" w:type="dxa"/>
            <w:gridSpan w:val="5"/>
          </w:tcPr>
          <w:p>
            <w:pPr>
              <w:widowControl/>
              <w:ind w:firstLine="400"/>
              <w:jc w:val="left"/>
              <w:textAlignment w:val="top"/>
              <w:rPr>
                <w:rFonts w:hint="eastAsia" w:hAnsi="仿宋_GB2312" w:cs="仿宋_GB2312"/>
                <w:sz w:val="20"/>
                <w:szCs w:val="20"/>
              </w:rPr>
            </w:pPr>
            <w:r>
              <w:rPr>
                <w:rFonts w:hint="eastAsia" w:hAnsi="仿宋_GB2312" w:cs="仿宋_GB2312"/>
                <w:kern w:val="0"/>
                <w:sz w:val="20"/>
                <w:szCs w:val="20"/>
              </w:rPr>
              <w:t>机场综合保障能力进一步提升，服务保障能力进一步提升，旅客投诉率进一步下降，服务区域社会经济，优化空间布局，促进机场高质量发展。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64" w:type="dxa"/>
            <w:vMerge w:val="restart"/>
            <w:vAlign w:val="center"/>
          </w:tcPr>
          <w:p>
            <w:pPr>
              <w:ind w:firstLine="400"/>
              <w:jc w:val="center"/>
              <w:rPr>
                <w:rFonts w:hint="eastAsia" w:hAnsi="仿宋_GB2312" w:cs="仿宋_GB2312"/>
                <w:kern w:val="0"/>
                <w:sz w:val="20"/>
                <w:szCs w:val="20"/>
              </w:rPr>
            </w:pPr>
            <w:r>
              <w:rPr>
                <w:rFonts w:hint="eastAsia" w:hAnsi="仿宋_GB2312" w:cs="仿宋_GB2312"/>
                <w:kern w:val="0"/>
                <w:sz w:val="20"/>
                <w:szCs w:val="20"/>
              </w:rPr>
              <w:t>绩效</w:t>
            </w:r>
          </w:p>
          <w:p>
            <w:pPr>
              <w:ind w:firstLine="400"/>
              <w:jc w:val="center"/>
              <w:rPr>
                <w:rFonts w:hint="eastAsia" w:hAnsi="仿宋_GB2312" w:cs="仿宋_GB2312"/>
                <w:sz w:val="20"/>
                <w:szCs w:val="20"/>
              </w:rPr>
            </w:pPr>
            <w:r>
              <w:rPr>
                <w:rFonts w:hint="eastAsia" w:hAnsi="仿宋_GB2312" w:cs="仿宋_GB2312"/>
                <w:kern w:val="0"/>
                <w:sz w:val="20"/>
                <w:szCs w:val="20"/>
              </w:rPr>
              <w:t>指标</w:t>
            </w:r>
          </w:p>
        </w:tc>
        <w:tc>
          <w:tcPr>
            <w:tcW w:w="1092" w:type="dxa"/>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一级指标</w:t>
            </w:r>
          </w:p>
        </w:tc>
        <w:tc>
          <w:tcPr>
            <w:tcW w:w="1701" w:type="dxa"/>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二级指标</w:t>
            </w:r>
          </w:p>
        </w:tc>
        <w:tc>
          <w:tcPr>
            <w:tcW w:w="3402" w:type="dxa"/>
            <w:gridSpan w:val="2"/>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三级指标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64" w:type="dxa"/>
            <w:vMerge w:val="continue"/>
            <w:vAlign w:val="center"/>
          </w:tcPr>
          <w:p>
            <w:pPr>
              <w:widowControl/>
              <w:ind w:firstLine="200" w:firstLineChars="100"/>
              <w:jc w:val="left"/>
              <w:textAlignment w:val="center"/>
              <w:rPr>
                <w:rFonts w:hint="eastAsia" w:hAnsi="仿宋_GB2312" w:cs="仿宋_GB2312"/>
                <w:sz w:val="20"/>
                <w:szCs w:val="20"/>
              </w:rPr>
            </w:pPr>
          </w:p>
        </w:tc>
        <w:tc>
          <w:tcPr>
            <w:tcW w:w="1092" w:type="dxa"/>
            <w:vMerge w:val="restart"/>
            <w:vAlign w:val="center"/>
          </w:tcPr>
          <w:p>
            <w:pPr>
              <w:widowControl/>
              <w:ind w:firstLine="0" w:firstLineChars="0"/>
              <w:textAlignment w:val="center"/>
              <w:rPr>
                <w:rFonts w:hint="eastAsia" w:hAnsi="仿宋_GB2312" w:cs="仿宋_GB2312"/>
                <w:sz w:val="20"/>
                <w:szCs w:val="20"/>
              </w:rPr>
            </w:pPr>
            <w:r>
              <w:rPr>
                <w:rFonts w:hint="eastAsia" w:hAnsi="仿宋_GB2312" w:cs="仿宋_GB2312"/>
                <w:kern w:val="0"/>
                <w:sz w:val="20"/>
                <w:szCs w:val="20"/>
              </w:rPr>
              <w:t>产出指标</w:t>
            </w:r>
          </w:p>
        </w:tc>
        <w:tc>
          <w:tcPr>
            <w:tcW w:w="1701" w:type="dxa"/>
            <w:vAlign w:val="center"/>
          </w:tcPr>
          <w:p>
            <w:pPr>
              <w:widowControl/>
              <w:ind w:firstLine="200" w:firstLineChars="100"/>
              <w:jc w:val="center"/>
              <w:textAlignment w:val="center"/>
              <w:rPr>
                <w:rFonts w:hint="eastAsia" w:hAnsi="仿宋_GB2312" w:cs="仿宋_GB2312"/>
                <w:sz w:val="20"/>
                <w:szCs w:val="20"/>
              </w:rPr>
            </w:pPr>
            <w:r>
              <w:rPr>
                <w:rFonts w:hint="eastAsia" w:hAnsi="仿宋_GB2312" w:cs="仿宋_GB2312"/>
                <w:kern w:val="0"/>
                <w:sz w:val="20"/>
                <w:szCs w:val="20"/>
              </w:rPr>
              <w:t>数量指标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补助地方机场建设项目个数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Align w:val="center"/>
          </w:tcPr>
          <w:p>
            <w:pPr>
              <w:ind w:firstLine="0" w:firstLineChars="0"/>
              <w:jc w:val="center"/>
              <w:rPr>
                <w:rFonts w:hint="eastAsia" w:hAnsi="仿宋_GB2312" w:cs="仿宋_GB2312"/>
                <w:sz w:val="20"/>
                <w:szCs w:val="20"/>
              </w:rPr>
            </w:pPr>
            <w:r>
              <w:rPr>
                <w:rFonts w:hint="eastAsia" w:hAnsi="仿宋_GB2312" w:cs="仿宋_GB2312"/>
                <w:kern w:val="0"/>
                <w:sz w:val="20"/>
                <w:szCs w:val="20"/>
              </w:rPr>
              <w:t>质量指标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验收合格率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restart"/>
            <w:vAlign w:val="center"/>
          </w:tcPr>
          <w:p>
            <w:pPr>
              <w:ind w:firstLine="400"/>
              <w:textAlignment w:val="top"/>
              <w:rPr>
                <w:rFonts w:hint="eastAsia" w:hAnsi="仿宋_GB2312" w:cs="仿宋_GB2312"/>
                <w:kern w:val="0"/>
                <w:sz w:val="20"/>
                <w:szCs w:val="20"/>
              </w:rPr>
            </w:pPr>
            <w:r>
              <w:rPr>
                <w:rFonts w:hint="eastAsia" w:hAnsi="仿宋_GB2312" w:cs="仿宋_GB2312"/>
                <w:kern w:val="0"/>
                <w:sz w:val="20"/>
                <w:szCs w:val="20"/>
              </w:rPr>
              <w:t>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概算内竣工验收项目比率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widowControl/>
              <w:ind w:firstLine="0" w:firstLineChars="0"/>
              <w:jc w:val="center"/>
              <w:textAlignment w:val="top"/>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一般事故情况</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textAlignment w:val="center"/>
              <w:rPr>
                <w:rFonts w:hint="eastAsia" w:hAnsi="仿宋_GB2312" w:cs="仿宋_GB2312"/>
                <w:kern w:val="0"/>
                <w:sz w:val="20"/>
                <w:szCs w:val="20"/>
              </w:rPr>
            </w:pPr>
            <w:r>
              <w:rPr>
                <w:rFonts w:hint="eastAsia" w:hAnsi="仿宋_GB2312" w:cs="仿宋_GB2312"/>
                <w:kern w:val="0"/>
                <w:sz w:val="20"/>
                <w:szCs w:val="20"/>
              </w:rPr>
              <w:t>效益指标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机场运行年旅客吞吐量增长率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货邮吞吐量增长率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社会效益指标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机场原因事故征候万架次率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发生质量、安全及群体性事件</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创造就业岗位</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Align w:val="center"/>
          </w:tcPr>
          <w:p>
            <w:pPr>
              <w:ind w:firstLine="0" w:firstLineChars="0"/>
              <w:textAlignment w:val="center"/>
              <w:rPr>
                <w:rFonts w:hint="eastAsia" w:hAnsi="仿宋_GB2312" w:cs="仿宋_GB2312"/>
                <w:sz w:val="20"/>
                <w:szCs w:val="20"/>
              </w:rPr>
            </w:pPr>
            <w:r>
              <w:rPr>
                <w:rFonts w:hint="eastAsia" w:hAnsi="仿宋_GB2312" w:cs="仿宋_GB2312"/>
                <w:kern w:val="0"/>
                <w:sz w:val="20"/>
                <w:szCs w:val="20"/>
              </w:rPr>
              <w:t>满意度指标</w:t>
            </w:r>
          </w:p>
        </w:tc>
        <w:tc>
          <w:tcPr>
            <w:tcW w:w="1701" w:type="dxa"/>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服务对象满意度指标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旅客对机场服务保障的投诉率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≤0.015%</w:t>
            </w:r>
          </w:p>
        </w:tc>
      </w:tr>
    </w:tbl>
    <w:p>
      <w:pPr>
        <w:rPr>
          <w:rFonts w:hint="eastAsia"/>
          <w:bCs w:val="0"/>
          <w:color w:val="000000"/>
        </w:rPr>
      </w:pPr>
    </w:p>
    <w:p>
      <w:pPr>
        <w:rPr>
          <w:rFonts w:hint="eastAsia"/>
          <w:bCs w:val="0"/>
          <w:color w:val="000000"/>
        </w:rPr>
      </w:pPr>
      <w:r>
        <w:rPr>
          <w:rFonts w:hint="eastAsia"/>
          <w:bCs w:val="0"/>
          <w:color w:val="000000"/>
        </w:rPr>
        <w:t>2024年度，</w:t>
      </w:r>
      <w:r>
        <w:rPr>
          <w:rFonts w:hint="eastAsia"/>
        </w:rPr>
        <w:t>自治区</w:t>
      </w:r>
      <w:r>
        <w:rPr>
          <w:rFonts w:hint="eastAsia" w:cs="仿宋_GB2312"/>
        </w:rPr>
        <w:t>《关于下达 2024年民航发展基金预算（转移支付部分第二批）的通知》（新财建〔2025〕6号）</w:t>
      </w:r>
      <w:r>
        <w:rPr>
          <w:rFonts w:hint="eastAsia"/>
          <w:bCs w:val="0"/>
          <w:color w:val="000000"/>
        </w:rPr>
        <w:t>，</w:t>
      </w:r>
      <w:r>
        <w:rPr>
          <w:rFonts w:hint="eastAsia"/>
        </w:rPr>
        <w:t xml:space="preserve"> </w:t>
      </w:r>
      <w:r>
        <w:rPr>
          <w:rFonts w:hint="eastAsia"/>
          <w:bCs w:val="0"/>
          <w:color w:val="000000"/>
        </w:rPr>
        <w:t>随文下达项目绩效目标，具体为：</w:t>
      </w:r>
    </w:p>
    <w:p>
      <w:pPr>
        <w:ind w:firstLine="482"/>
        <w:jc w:val="center"/>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年民航发展基金转移支付项目绩效目标表</w:t>
      </w:r>
    </w:p>
    <w:p>
      <w:pPr>
        <w:ind w:firstLine="482"/>
        <w:jc w:val="center"/>
        <w:rPr>
          <w:rFonts w:hint="eastAsia" w:hAnsi="黑体" w:cs="仿宋_GB2312"/>
          <w:b/>
          <w:sz w:val="24"/>
          <w:lang w:val="zh-TW" w:bidi="zh-TW"/>
        </w:rPr>
      </w:pPr>
      <w:r>
        <w:rPr>
          <w:rFonts w:hint="eastAsia" w:hAnsi="黑体" w:cs="仿宋_GB2312"/>
          <w:b/>
          <w:sz w:val="24"/>
          <w:lang w:val="zh-TW" w:bidi="zh-TW"/>
        </w:rPr>
        <w:t>（投资补助项目）</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092"/>
        <w:gridCol w:w="1701"/>
        <w:gridCol w:w="1842"/>
        <w:gridCol w:w="1560"/>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项目名称</w:t>
            </w:r>
          </w:p>
        </w:tc>
        <w:tc>
          <w:tcPr>
            <w:tcW w:w="5641"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民航发展基金用于投资补助项目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57" w:type="dxa"/>
            <w:gridSpan w:val="3"/>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所属专项</w:t>
            </w:r>
          </w:p>
        </w:tc>
        <w:tc>
          <w:tcPr>
            <w:tcW w:w="5641" w:type="dxa"/>
            <w:gridSpan w:val="3"/>
            <w:vAlign w:val="center"/>
          </w:tcPr>
          <w:p>
            <w:pPr>
              <w:widowControl/>
              <w:ind w:firstLine="400"/>
              <w:jc w:val="center"/>
              <w:textAlignment w:val="top"/>
              <w:rPr>
                <w:rFonts w:hint="eastAsia" w:hAnsi="仿宋_GB2312" w:cs="仿宋_GB2312"/>
                <w:kern w:val="0"/>
                <w:sz w:val="20"/>
                <w:szCs w:val="20"/>
              </w:rPr>
            </w:pPr>
            <w:r>
              <w:rPr>
                <w:rFonts w:hint="eastAsia" w:hAnsi="仿宋_GB2312" w:cs="仿宋_GB2312"/>
                <w:kern w:val="0"/>
                <w:sz w:val="20"/>
                <w:szCs w:val="20"/>
              </w:rPr>
              <w:t>民航发展基金补助地方资金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中央主管部门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中国民用航空局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省级财政部门</w:t>
            </w:r>
          </w:p>
        </w:tc>
        <w:tc>
          <w:tcPr>
            <w:tcW w:w="2239" w:type="dxa"/>
            <w:vAlign w:val="center"/>
          </w:tcPr>
          <w:p>
            <w:pPr>
              <w:widowControl/>
              <w:ind w:firstLine="0" w:firstLineChars="0"/>
              <w:textAlignment w:val="top"/>
              <w:rPr>
                <w:rFonts w:hint="eastAsia" w:hAnsi="仿宋_GB2312" w:cs="仿宋_GB2312"/>
                <w:kern w:val="0"/>
                <w:sz w:val="20"/>
                <w:szCs w:val="20"/>
              </w:rPr>
            </w:pPr>
            <w:r>
              <w:rPr>
                <w:rFonts w:hint="eastAsia" w:hAnsi="仿宋_GB2312"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57" w:type="dxa"/>
            <w:gridSpan w:val="3"/>
            <w:vAlign w:val="center"/>
          </w:tcPr>
          <w:p>
            <w:pPr>
              <w:widowControl/>
              <w:ind w:firstLine="1200" w:firstLineChars="600"/>
              <w:textAlignment w:val="top"/>
              <w:rPr>
                <w:rFonts w:hint="eastAsia" w:hAnsi="仿宋_GB2312" w:cs="仿宋_GB2312"/>
                <w:sz w:val="20"/>
                <w:szCs w:val="20"/>
              </w:rPr>
            </w:pPr>
            <w:r>
              <w:rPr>
                <w:rFonts w:hint="eastAsia" w:hAnsi="仿宋_GB2312" w:cs="仿宋_GB2312"/>
                <w:kern w:val="0"/>
                <w:sz w:val="20"/>
                <w:szCs w:val="20"/>
              </w:rPr>
              <w:t>省级主管部门</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民航新疆管理局</w:t>
            </w:r>
          </w:p>
        </w:tc>
        <w:tc>
          <w:tcPr>
            <w:tcW w:w="1560"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具体实施单位</w:t>
            </w:r>
          </w:p>
        </w:tc>
        <w:tc>
          <w:tcPr>
            <w:tcW w:w="2239" w:type="dxa"/>
            <w:vAlign w:val="center"/>
          </w:tcPr>
          <w:p>
            <w:pPr>
              <w:widowControl/>
              <w:ind w:firstLine="0" w:firstLineChars="0"/>
              <w:jc w:val="left"/>
              <w:textAlignment w:val="top"/>
              <w:rPr>
                <w:rFonts w:hint="eastAsia" w:hAnsi="仿宋_GB2312" w:cs="仿宋_GB2312"/>
                <w:color w:val="000000"/>
                <w:sz w:val="20"/>
                <w:szCs w:val="20"/>
              </w:rPr>
            </w:pPr>
            <w:r>
              <w:rPr>
                <w:rFonts w:hint="eastAsia" w:hAnsi="仿宋_GB2312" w:cs="仿宋_GB2312"/>
                <w:color w:val="000000"/>
                <w:sz w:val="20"/>
                <w:szCs w:val="20"/>
              </w:rPr>
              <w:t>新疆机场（集团）有限责任公司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57" w:type="dxa"/>
            <w:gridSpan w:val="3"/>
            <w:vMerge w:val="restart"/>
            <w:vAlign w:val="center"/>
          </w:tcPr>
          <w:p>
            <w:pPr>
              <w:ind w:firstLine="400"/>
              <w:jc w:val="center"/>
              <w:textAlignment w:val="center"/>
              <w:rPr>
                <w:rFonts w:hint="eastAsia" w:hAnsi="仿宋_GB2312" w:cs="仿宋_GB2312"/>
                <w:kern w:val="0"/>
                <w:sz w:val="20"/>
                <w:szCs w:val="20"/>
              </w:rPr>
            </w:pPr>
            <w:r>
              <w:rPr>
                <w:rFonts w:hint="eastAsia" w:hAnsi="仿宋_GB2312" w:cs="仿宋_GB2312"/>
                <w:kern w:val="0"/>
                <w:sz w:val="20"/>
                <w:szCs w:val="20"/>
              </w:rPr>
              <w:t>资金情况</w:t>
            </w:r>
          </w:p>
          <w:p>
            <w:pPr>
              <w:ind w:firstLine="400"/>
              <w:jc w:val="center"/>
              <w:textAlignment w:val="center"/>
              <w:rPr>
                <w:rFonts w:hint="eastAsia" w:hAnsi="仿宋_GB2312" w:cs="仿宋_GB2312"/>
                <w:sz w:val="20"/>
                <w:szCs w:val="20"/>
              </w:rPr>
            </w:pPr>
            <w:r>
              <w:rPr>
                <w:rFonts w:hint="eastAsia" w:hAnsi="仿宋_GB2312" w:cs="仿宋_GB2312"/>
                <w:kern w:val="0"/>
                <w:sz w:val="20"/>
                <w:szCs w:val="20"/>
              </w:rPr>
              <w:t>（万元）</w:t>
            </w:r>
          </w:p>
        </w:tc>
        <w:tc>
          <w:tcPr>
            <w:tcW w:w="1842" w:type="dxa"/>
            <w:vAlign w:val="center"/>
          </w:tcPr>
          <w:p>
            <w:pPr>
              <w:widowControl/>
              <w:ind w:firstLine="0" w:firstLineChars="0"/>
              <w:textAlignment w:val="top"/>
              <w:rPr>
                <w:rFonts w:hint="eastAsia" w:hAnsi="仿宋_GB2312" w:cs="仿宋_GB2312"/>
                <w:sz w:val="20"/>
                <w:szCs w:val="20"/>
              </w:rPr>
            </w:pPr>
            <w:r>
              <w:rPr>
                <w:rFonts w:hint="eastAsia" w:hAnsi="仿宋_GB2312" w:cs="仿宋_GB2312"/>
                <w:kern w:val="0"/>
                <w:sz w:val="20"/>
                <w:szCs w:val="20"/>
              </w:rPr>
              <w:t>年度资金总额：</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31,692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857" w:type="dxa"/>
            <w:gridSpan w:val="3"/>
            <w:vMerge w:val="continue"/>
            <w:vAlign w:val="center"/>
          </w:tcPr>
          <w:p>
            <w:pPr>
              <w:widowControl/>
              <w:ind w:firstLine="400"/>
              <w:jc w:val="center"/>
              <w:textAlignment w:val="center"/>
              <w:rPr>
                <w:rFonts w:hint="eastAsia" w:hAnsi="仿宋_GB2312" w:cs="仿宋_GB2312"/>
                <w:sz w:val="20"/>
                <w:szCs w:val="20"/>
              </w:rPr>
            </w:pPr>
          </w:p>
        </w:tc>
        <w:tc>
          <w:tcPr>
            <w:tcW w:w="1842" w:type="dxa"/>
            <w:vAlign w:val="center"/>
          </w:tcPr>
          <w:p>
            <w:pPr>
              <w:widowControl/>
              <w:ind w:firstLine="200" w:firstLineChars="100"/>
              <w:textAlignment w:val="top"/>
              <w:rPr>
                <w:rFonts w:hint="eastAsia" w:hAnsi="仿宋_GB2312" w:cs="仿宋_GB2312"/>
                <w:sz w:val="20"/>
                <w:szCs w:val="20"/>
              </w:rPr>
            </w:pPr>
            <w:r>
              <w:rPr>
                <w:rFonts w:hint="eastAsia" w:hAnsi="仿宋_GB2312" w:cs="仿宋_GB2312"/>
                <w:kern w:val="0"/>
                <w:sz w:val="20"/>
                <w:szCs w:val="20"/>
              </w:rPr>
              <w:t>其中：财政资金（民航发展基金）</w:t>
            </w:r>
          </w:p>
        </w:tc>
        <w:tc>
          <w:tcPr>
            <w:tcW w:w="3799" w:type="dxa"/>
            <w:gridSpan w:val="2"/>
            <w:vAlign w:val="center"/>
          </w:tcPr>
          <w:p>
            <w:pPr>
              <w:widowControl/>
              <w:ind w:firstLine="200" w:firstLineChars="100"/>
              <w:jc w:val="center"/>
              <w:textAlignment w:val="top"/>
              <w:rPr>
                <w:rFonts w:hint="eastAsia" w:hAnsi="仿宋_GB2312" w:cs="仿宋_GB2312"/>
                <w:bCs w:val="0"/>
                <w:sz w:val="20"/>
                <w:szCs w:val="20"/>
              </w:rPr>
            </w:pPr>
            <w:r>
              <w:rPr>
                <w:rFonts w:hint="eastAsia" w:hAnsi="仿宋_GB2312" w:cs="仿宋_GB2312"/>
                <w:bCs w:val="0"/>
                <w:kern w:val="0"/>
                <w:sz w:val="20"/>
                <w:szCs w:val="20"/>
              </w:rPr>
              <w:t>31,692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857" w:type="dxa"/>
            <w:gridSpan w:val="3"/>
            <w:vMerge w:val="continue"/>
            <w:vAlign w:val="center"/>
          </w:tcPr>
          <w:p>
            <w:pPr>
              <w:ind w:firstLine="400"/>
              <w:jc w:val="center"/>
              <w:rPr>
                <w:rFonts w:hint="eastAsia" w:hAnsi="仿宋_GB2312" w:cs="仿宋_GB2312"/>
                <w:sz w:val="20"/>
                <w:szCs w:val="20"/>
              </w:rPr>
            </w:pPr>
          </w:p>
        </w:tc>
        <w:tc>
          <w:tcPr>
            <w:tcW w:w="1842" w:type="dxa"/>
            <w:vAlign w:val="center"/>
          </w:tcPr>
          <w:p>
            <w:pPr>
              <w:widowControl/>
              <w:ind w:firstLine="400"/>
              <w:jc w:val="center"/>
              <w:textAlignment w:val="top"/>
              <w:rPr>
                <w:rFonts w:hint="eastAsia" w:hAnsi="仿宋_GB2312" w:cs="仿宋_GB2312"/>
                <w:sz w:val="20"/>
                <w:szCs w:val="20"/>
              </w:rPr>
            </w:pPr>
            <w:r>
              <w:rPr>
                <w:rFonts w:hint="eastAsia" w:hAnsi="仿宋_GB2312" w:cs="仿宋_GB2312"/>
                <w:kern w:val="0"/>
                <w:sz w:val="20"/>
                <w:szCs w:val="20"/>
              </w:rPr>
              <w:t>其他资金</w:t>
            </w:r>
          </w:p>
        </w:tc>
        <w:tc>
          <w:tcPr>
            <w:tcW w:w="3799" w:type="dxa"/>
            <w:gridSpan w:val="2"/>
            <w:vAlign w:val="center"/>
          </w:tcPr>
          <w:p>
            <w:pPr>
              <w:ind w:firstLine="400"/>
              <w:jc w:val="center"/>
              <w:rPr>
                <w:rFonts w:hint="eastAsia" w:hAnsi="仿宋_GB2312"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64" w:type="dxa"/>
            <w:vAlign w:val="center"/>
          </w:tcPr>
          <w:p>
            <w:pPr>
              <w:widowControl/>
              <w:ind w:firstLine="200" w:firstLineChars="100"/>
              <w:jc w:val="center"/>
              <w:textAlignment w:val="top"/>
              <w:rPr>
                <w:rFonts w:hint="eastAsia" w:hAnsi="仿宋_GB2312" w:cs="仿宋_GB2312"/>
                <w:kern w:val="0"/>
                <w:sz w:val="20"/>
                <w:szCs w:val="20"/>
              </w:rPr>
            </w:pPr>
            <w:r>
              <w:rPr>
                <w:rFonts w:hint="eastAsia" w:hAnsi="仿宋_GB2312" w:cs="仿宋_GB2312"/>
                <w:kern w:val="0"/>
                <w:sz w:val="20"/>
                <w:szCs w:val="20"/>
              </w:rPr>
              <w:t>总体</w:t>
            </w:r>
          </w:p>
          <w:p>
            <w:pPr>
              <w:widowControl/>
              <w:ind w:firstLine="200" w:firstLineChars="100"/>
              <w:jc w:val="center"/>
              <w:textAlignment w:val="top"/>
              <w:rPr>
                <w:rFonts w:hint="eastAsia" w:hAnsi="仿宋_GB2312" w:cs="仿宋_GB2312"/>
                <w:sz w:val="20"/>
                <w:szCs w:val="20"/>
              </w:rPr>
            </w:pPr>
            <w:r>
              <w:rPr>
                <w:rFonts w:hint="eastAsia" w:hAnsi="仿宋_GB2312" w:cs="仿宋_GB2312"/>
                <w:kern w:val="0"/>
                <w:sz w:val="20"/>
                <w:szCs w:val="20"/>
              </w:rPr>
              <w:t>目标</w:t>
            </w:r>
          </w:p>
        </w:tc>
        <w:tc>
          <w:tcPr>
            <w:tcW w:w="8434" w:type="dxa"/>
            <w:gridSpan w:val="5"/>
          </w:tcPr>
          <w:p>
            <w:pPr>
              <w:widowControl/>
              <w:ind w:firstLine="400"/>
              <w:jc w:val="left"/>
              <w:textAlignment w:val="top"/>
              <w:rPr>
                <w:rFonts w:hint="eastAsia" w:hAnsi="仿宋_GB2312" w:cs="仿宋_GB2312"/>
                <w:sz w:val="20"/>
                <w:szCs w:val="20"/>
              </w:rPr>
            </w:pPr>
            <w:r>
              <w:rPr>
                <w:rFonts w:hint="eastAsia" w:hAnsi="仿宋_GB2312" w:cs="仿宋_GB2312"/>
                <w:kern w:val="0"/>
                <w:sz w:val="20"/>
                <w:szCs w:val="20"/>
              </w:rPr>
              <w:t>民航发展基金用于投资补助项目共计32个项目，其中新建机场项目1个，为新建轮台机场项目；新疆机场集团安全运行保障类固定资产投资项目31个。上述项目建成投用后新疆辖区机场综合保障及服务保障能力进一步提升，旅客投诉率进一步下降，通过项目建设进一步服务区域社会经济，优化空间布局，促进机场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64" w:type="dxa"/>
            <w:vMerge w:val="restart"/>
            <w:vAlign w:val="center"/>
          </w:tcPr>
          <w:p>
            <w:pPr>
              <w:ind w:firstLine="400"/>
              <w:jc w:val="center"/>
              <w:rPr>
                <w:rFonts w:hint="eastAsia" w:hAnsi="仿宋_GB2312" w:cs="仿宋_GB2312"/>
                <w:kern w:val="0"/>
                <w:sz w:val="20"/>
                <w:szCs w:val="20"/>
              </w:rPr>
            </w:pPr>
            <w:r>
              <w:rPr>
                <w:rFonts w:hint="eastAsia" w:hAnsi="仿宋_GB2312" w:cs="仿宋_GB2312"/>
                <w:kern w:val="0"/>
                <w:sz w:val="20"/>
                <w:szCs w:val="20"/>
              </w:rPr>
              <w:t>绩效</w:t>
            </w:r>
          </w:p>
          <w:p>
            <w:pPr>
              <w:ind w:firstLine="400"/>
              <w:jc w:val="center"/>
              <w:rPr>
                <w:rFonts w:hint="eastAsia" w:hAnsi="仿宋_GB2312" w:cs="仿宋_GB2312"/>
                <w:sz w:val="20"/>
                <w:szCs w:val="20"/>
              </w:rPr>
            </w:pPr>
            <w:r>
              <w:rPr>
                <w:rFonts w:hint="eastAsia" w:hAnsi="仿宋_GB2312" w:cs="仿宋_GB2312"/>
                <w:kern w:val="0"/>
                <w:sz w:val="20"/>
                <w:szCs w:val="20"/>
              </w:rPr>
              <w:t>指标</w:t>
            </w:r>
          </w:p>
        </w:tc>
        <w:tc>
          <w:tcPr>
            <w:tcW w:w="1092" w:type="dxa"/>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一级指标</w:t>
            </w:r>
          </w:p>
        </w:tc>
        <w:tc>
          <w:tcPr>
            <w:tcW w:w="1701" w:type="dxa"/>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二级指标</w:t>
            </w:r>
          </w:p>
        </w:tc>
        <w:tc>
          <w:tcPr>
            <w:tcW w:w="3402" w:type="dxa"/>
            <w:gridSpan w:val="2"/>
            <w:vAlign w:val="center"/>
          </w:tcPr>
          <w:p>
            <w:pPr>
              <w:widowControl/>
              <w:ind w:firstLine="0" w:firstLineChars="0"/>
              <w:jc w:val="center"/>
              <w:textAlignment w:val="top"/>
              <w:rPr>
                <w:rFonts w:hint="eastAsia" w:hAnsi="仿宋_GB2312" w:cs="仿宋_GB2312"/>
                <w:sz w:val="20"/>
                <w:szCs w:val="20"/>
              </w:rPr>
            </w:pPr>
            <w:r>
              <w:rPr>
                <w:rFonts w:hint="eastAsia" w:hAnsi="仿宋_GB2312" w:cs="仿宋_GB2312"/>
                <w:kern w:val="0"/>
                <w:sz w:val="20"/>
                <w:szCs w:val="20"/>
              </w:rPr>
              <w:t>三级指标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064" w:type="dxa"/>
            <w:vMerge w:val="continue"/>
            <w:vAlign w:val="center"/>
          </w:tcPr>
          <w:p>
            <w:pPr>
              <w:widowControl/>
              <w:ind w:firstLine="200" w:firstLineChars="100"/>
              <w:jc w:val="left"/>
              <w:textAlignment w:val="center"/>
              <w:rPr>
                <w:rFonts w:hint="eastAsia" w:hAnsi="仿宋_GB2312" w:cs="仿宋_GB2312"/>
                <w:sz w:val="20"/>
                <w:szCs w:val="20"/>
              </w:rPr>
            </w:pPr>
          </w:p>
        </w:tc>
        <w:tc>
          <w:tcPr>
            <w:tcW w:w="1092" w:type="dxa"/>
            <w:vMerge w:val="restart"/>
            <w:vAlign w:val="center"/>
          </w:tcPr>
          <w:p>
            <w:pPr>
              <w:widowControl/>
              <w:ind w:firstLine="0" w:firstLineChars="0"/>
              <w:textAlignment w:val="center"/>
              <w:rPr>
                <w:rFonts w:hint="eastAsia" w:hAnsi="仿宋_GB2312" w:cs="仿宋_GB2312"/>
                <w:sz w:val="20"/>
                <w:szCs w:val="20"/>
              </w:rPr>
            </w:pPr>
            <w:r>
              <w:rPr>
                <w:rFonts w:hint="eastAsia" w:hAnsi="仿宋_GB2312" w:cs="仿宋_GB2312"/>
                <w:kern w:val="0"/>
                <w:sz w:val="20"/>
                <w:szCs w:val="20"/>
              </w:rPr>
              <w:t>产出指标</w:t>
            </w:r>
          </w:p>
        </w:tc>
        <w:tc>
          <w:tcPr>
            <w:tcW w:w="1701" w:type="dxa"/>
            <w:vMerge w:val="restart"/>
            <w:vAlign w:val="center"/>
          </w:tcPr>
          <w:p>
            <w:pPr>
              <w:widowControl/>
              <w:ind w:firstLine="200" w:firstLineChars="100"/>
              <w:jc w:val="center"/>
              <w:textAlignment w:val="center"/>
              <w:rPr>
                <w:rFonts w:hint="eastAsia" w:hAnsi="仿宋_GB2312" w:cs="仿宋_GB2312"/>
                <w:sz w:val="20"/>
                <w:szCs w:val="20"/>
              </w:rPr>
            </w:pPr>
            <w:r>
              <w:rPr>
                <w:rFonts w:hint="eastAsia" w:hAnsi="仿宋_GB2312" w:cs="仿宋_GB2312"/>
                <w:kern w:val="0"/>
                <w:sz w:val="20"/>
                <w:szCs w:val="20"/>
              </w:rPr>
              <w:t>数量指标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补助地方机场建设项目个数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31个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补助新建、续建机场个数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新建航站楼竣工验收面积</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3058平方米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新建跑道条数</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新建停机位数量</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设备、系统购置</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43台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Align w:val="center"/>
          </w:tcPr>
          <w:p>
            <w:pPr>
              <w:ind w:firstLine="0" w:firstLineChars="0"/>
              <w:jc w:val="center"/>
              <w:rPr>
                <w:rFonts w:hint="eastAsia" w:hAnsi="仿宋_GB2312" w:cs="仿宋_GB2312"/>
                <w:sz w:val="20"/>
                <w:szCs w:val="20"/>
              </w:rPr>
            </w:pPr>
            <w:r>
              <w:rPr>
                <w:rFonts w:hint="eastAsia" w:hAnsi="仿宋_GB2312" w:cs="仿宋_GB2312"/>
                <w:kern w:val="0"/>
                <w:sz w:val="20"/>
                <w:szCs w:val="20"/>
              </w:rPr>
              <w:t>质量指标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验收合格率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rPr>
                <w:rFonts w:hint="eastAsia" w:hAnsi="仿宋_GB2312" w:cs="仿宋_GB2312"/>
                <w:sz w:val="20"/>
                <w:szCs w:val="20"/>
              </w:rPr>
            </w:pPr>
            <w:r>
              <w:rPr>
                <w:rFonts w:hint="eastAsia" w:hAnsi="仿宋_GB2312" w:cs="仿宋_GB2312"/>
                <w:kern w:val="0"/>
                <w:sz w:val="20"/>
                <w:szCs w:val="20"/>
              </w:rPr>
              <w:t>成本指标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未超概项目比率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rPr>
                <w:rFonts w:hint="eastAsia" w:hAnsi="仿宋_GB2312" w:cs="仿宋_GB2312"/>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概算内竣工验收项目比率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社会成本指标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一般事故情况</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restart"/>
            <w:vAlign w:val="center"/>
          </w:tcPr>
          <w:p>
            <w:pPr>
              <w:ind w:firstLine="0" w:firstLineChars="0"/>
              <w:textAlignment w:val="center"/>
              <w:rPr>
                <w:rFonts w:hint="eastAsia" w:hAnsi="仿宋_GB2312" w:cs="仿宋_GB2312"/>
                <w:kern w:val="0"/>
                <w:sz w:val="20"/>
                <w:szCs w:val="20"/>
              </w:rPr>
            </w:pPr>
            <w:r>
              <w:rPr>
                <w:rFonts w:hint="eastAsia" w:hAnsi="仿宋_GB2312" w:cs="仿宋_GB2312"/>
                <w:kern w:val="0"/>
                <w:sz w:val="20"/>
                <w:szCs w:val="20"/>
              </w:rPr>
              <w:t>效益指标</w:t>
            </w: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经济效益指标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机场运行年旅客吞吐量增长率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货邮吞吐量增长率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restart"/>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社会效益指标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机场原因事故征候万架次率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发生质量、安全及群体性事件</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Merge w:val="continue"/>
            <w:vAlign w:val="center"/>
          </w:tcPr>
          <w:p>
            <w:pPr>
              <w:ind w:firstLine="400"/>
              <w:jc w:val="center"/>
              <w:textAlignment w:val="center"/>
              <w:rPr>
                <w:rFonts w:hint="eastAsia" w:hAnsi="仿宋_GB2312" w:cs="仿宋_GB2312"/>
                <w:kern w:val="0"/>
                <w:sz w:val="20"/>
                <w:szCs w:val="20"/>
              </w:rPr>
            </w:pPr>
          </w:p>
        </w:tc>
        <w:tc>
          <w:tcPr>
            <w:tcW w:w="1701" w:type="dxa"/>
            <w:vMerge w:val="continue"/>
            <w:vAlign w:val="center"/>
          </w:tcPr>
          <w:p>
            <w:pPr>
              <w:ind w:firstLine="400"/>
              <w:jc w:val="center"/>
              <w:rPr>
                <w:rFonts w:hint="eastAsia" w:hAnsi="仿宋_GB2312" w:cs="仿宋_GB2312"/>
                <w:kern w:val="0"/>
                <w:sz w:val="20"/>
                <w:szCs w:val="20"/>
              </w:rPr>
            </w:pP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创造就业岗位</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≥75个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064" w:type="dxa"/>
            <w:vMerge w:val="continue"/>
            <w:vAlign w:val="center"/>
          </w:tcPr>
          <w:p>
            <w:pPr>
              <w:ind w:firstLine="400"/>
              <w:jc w:val="left"/>
              <w:rPr>
                <w:rFonts w:hint="eastAsia" w:hAnsi="仿宋_GB2312" w:cs="仿宋_GB2312"/>
                <w:sz w:val="20"/>
                <w:szCs w:val="20"/>
              </w:rPr>
            </w:pPr>
          </w:p>
        </w:tc>
        <w:tc>
          <w:tcPr>
            <w:tcW w:w="1092" w:type="dxa"/>
            <w:vAlign w:val="center"/>
          </w:tcPr>
          <w:p>
            <w:pPr>
              <w:ind w:firstLine="0" w:firstLineChars="0"/>
              <w:textAlignment w:val="center"/>
              <w:rPr>
                <w:rFonts w:hint="eastAsia" w:hAnsi="仿宋_GB2312" w:cs="仿宋_GB2312"/>
                <w:sz w:val="20"/>
                <w:szCs w:val="20"/>
              </w:rPr>
            </w:pPr>
            <w:r>
              <w:rPr>
                <w:rFonts w:hint="eastAsia" w:hAnsi="仿宋_GB2312" w:cs="仿宋_GB2312"/>
                <w:kern w:val="0"/>
                <w:sz w:val="20"/>
                <w:szCs w:val="20"/>
              </w:rPr>
              <w:t>满意度指标</w:t>
            </w:r>
          </w:p>
        </w:tc>
        <w:tc>
          <w:tcPr>
            <w:tcW w:w="1701" w:type="dxa"/>
            <w:vAlign w:val="center"/>
          </w:tcPr>
          <w:p>
            <w:pPr>
              <w:ind w:firstLine="0" w:firstLineChars="0"/>
              <w:jc w:val="center"/>
              <w:rPr>
                <w:rFonts w:hint="eastAsia" w:hAnsi="仿宋_GB2312" w:cs="仿宋_GB2312"/>
                <w:kern w:val="0"/>
                <w:sz w:val="20"/>
                <w:szCs w:val="20"/>
              </w:rPr>
            </w:pPr>
            <w:r>
              <w:rPr>
                <w:rFonts w:hint="eastAsia" w:hAnsi="仿宋_GB2312" w:cs="仿宋_GB2312"/>
                <w:kern w:val="0"/>
                <w:sz w:val="20"/>
                <w:szCs w:val="20"/>
              </w:rPr>
              <w:t>服务对象满意度指标</w:t>
            </w:r>
          </w:p>
        </w:tc>
        <w:tc>
          <w:tcPr>
            <w:tcW w:w="3402" w:type="dxa"/>
            <w:gridSpan w:val="2"/>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旅客对机场服务保障的投诉率</w:t>
            </w:r>
          </w:p>
        </w:tc>
        <w:tc>
          <w:tcPr>
            <w:tcW w:w="2239" w:type="dxa"/>
            <w:vAlign w:val="center"/>
          </w:tcPr>
          <w:p>
            <w:pPr>
              <w:widowControl/>
              <w:ind w:firstLine="0" w:firstLineChars="0"/>
              <w:jc w:val="center"/>
              <w:textAlignment w:val="top"/>
              <w:rPr>
                <w:rFonts w:hint="eastAsia" w:hAnsi="仿宋_GB2312" w:cs="仿宋_GB2312"/>
                <w:kern w:val="0"/>
                <w:sz w:val="20"/>
                <w:szCs w:val="20"/>
              </w:rPr>
            </w:pPr>
            <w:r>
              <w:rPr>
                <w:rFonts w:hint="eastAsia" w:hAnsi="仿宋_GB2312" w:cs="仿宋_GB2312"/>
                <w:kern w:val="0"/>
                <w:sz w:val="20"/>
                <w:szCs w:val="20"/>
              </w:rPr>
              <w:t>≤0.0015%</w:t>
            </w:r>
          </w:p>
        </w:tc>
      </w:tr>
    </w:tbl>
    <w:p>
      <w:pPr>
        <w:ind w:firstLine="482"/>
        <w:jc w:val="center"/>
        <w:rPr>
          <w:rFonts w:hint="eastAsia" w:hAnsi="黑体" w:cs="仿宋_GB2312"/>
          <w:b/>
          <w:sz w:val="24"/>
          <w:lang w:val="zh-TW" w:bidi="zh-TW"/>
        </w:rPr>
      </w:pPr>
    </w:p>
    <w:p>
      <w:pPr>
        <w:ind w:firstLine="643"/>
        <w:outlineLvl w:val="1"/>
        <w:rPr>
          <w:rFonts w:hint="eastAsia" w:ascii="黑体" w:hAnsi="黑体" w:eastAsia="黑体"/>
          <w:b/>
          <w:bCs w:val="0"/>
        </w:rPr>
      </w:pPr>
      <w:r>
        <w:rPr>
          <w:rFonts w:hint="eastAsia" w:ascii="黑体" w:hAnsi="黑体" w:eastAsia="黑体"/>
          <w:b/>
          <w:bCs w:val="0"/>
        </w:rPr>
        <w:t>二、绩效情况分析</w:t>
      </w:r>
    </w:p>
    <w:p>
      <w:pPr>
        <w:ind w:firstLine="643"/>
        <w:outlineLvl w:val="2"/>
        <w:rPr>
          <w:rFonts w:hint="eastAsia" w:ascii="楷体_GB2312" w:eastAsia="楷体_GB2312"/>
          <w:b/>
          <w:bCs w:val="0"/>
        </w:rPr>
      </w:pPr>
      <w:r>
        <w:rPr>
          <w:rFonts w:hint="eastAsia" w:ascii="楷体_GB2312" w:eastAsia="楷体_GB2312"/>
          <w:b/>
          <w:bCs w:val="0"/>
        </w:rPr>
        <w:t>（一）资金投入情况分析</w:t>
      </w:r>
    </w:p>
    <w:p>
      <w:pPr>
        <w:ind w:firstLine="643"/>
        <w:rPr>
          <w:rFonts w:hint="eastAsia"/>
          <w:b/>
          <w:bCs w:val="0"/>
        </w:rPr>
      </w:pPr>
      <w:r>
        <w:rPr>
          <w:rFonts w:hint="eastAsia"/>
          <w:b/>
          <w:bCs w:val="0"/>
        </w:rPr>
        <w:t>1.项目资金到位情况分析</w:t>
      </w:r>
    </w:p>
    <w:p>
      <w:pPr>
        <w:rPr>
          <w:rFonts w:hint="eastAsia" w:cs="仿宋_GB2312"/>
        </w:rPr>
      </w:pPr>
      <w:r>
        <w:rPr>
          <w:rFonts w:hint="eastAsia" w:cs="仿宋_GB2312"/>
        </w:rPr>
        <w:t>2024年度中央下达新疆维吾尔自治区民航发展基金（投资补助）</w:t>
      </w:r>
      <w:r>
        <w:rPr>
          <w:rFonts w:hint="eastAsia"/>
        </w:rPr>
        <w:t>总预算资金为</w:t>
      </w:r>
      <w:r>
        <w:rPr>
          <w:rFonts w:cs="仿宋_GB2312"/>
        </w:rPr>
        <w:t>263,666万</w:t>
      </w:r>
      <w:r>
        <w:rPr>
          <w:rFonts w:hint="eastAsia" w:cs="仿宋_GB2312"/>
        </w:rPr>
        <w:t>元，资金到位</w:t>
      </w:r>
      <w:r>
        <w:rPr>
          <w:rFonts w:cs="仿宋_GB2312"/>
        </w:rPr>
        <w:t>263,666</w:t>
      </w:r>
      <w:r>
        <w:rPr>
          <w:rFonts w:hint="eastAsia" w:cs="仿宋_GB2312"/>
        </w:rPr>
        <w:t>万元，到位率100</w:t>
      </w:r>
      <w:r>
        <w:rPr>
          <w:rFonts w:cs="仿宋_GB2312"/>
        </w:rPr>
        <w:t>%</w:t>
      </w:r>
      <w:r>
        <w:rPr>
          <w:rFonts w:hint="eastAsia" w:ascii="Cambria" w:hAnsi="Cambria" w:cs="Cambria"/>
        </w:rPr>
        <w:t>，</w:t>
      </w:r>
      <w:bookmarkStart w:id="0" w:name="_Hlk193621225"/>
      <w:r>
        <w:rPr>
          <w:rFonts w:hint="eastAsia" w:cs="仿宋_GB2312"/>
        </w:rPr>
        <w:t>其中2023年11月中央下达新疆2024年民航发展基金项目预算资金为194,000万元；2024年6月中央下达新疆2024年民航发展基金项目预算资金为37,974万元；2024年12月中央下达新疆2024年民航发展基金项目预算资金为31,692万元。</w:t>
      </w:r>
    </w:p>
    <w:bookmarkEnd w:id="0"/>
    <w:p>
      <w:pPr>
        <w:ind w:firstLine="643"/>
        <w:rPr>
          <w:rFonts w:hint="eastAsia"/>
          <w:b/>
          <w:bCs w:val="0"/>
        </w:rPr>
      </w:pPr>
      <w:r>
        <w:rPr>
          <w:rFonts w:hint="eastAsia"/>
          <w:b/>
        </w:rPr>
        <w:t>2.项目资金执行情况分析</w:t>
      </w:r>
    </w:p>
    <w:p>
      <w:pPr>
        <w:rPr>
          <w:rFonts w:hint="eastAsia"/>
          <w:color w:val="auto"/>
        </w:rPr>
      </w:pPr>
      <w:r>
        <w:rPr>
          <w:rFonts w:hint="eastAsia"/>
        </w:rPr>
        <w:t>截至2024年12月31日，2024年度用于</w:t>
      </w:r>
      <w:r>
        <w:rPr>
          <w:rFonts w:hint="eastAsia" w:cs="仿宋_GB2312"/>
        </w:rPr>
        <w:t>投资补助</w:t>
      </w:r>
      <w:r>
        <w:rPr>
          <w:rFonts w:hint="eastAsia"/>
        </w:rPr>
        <w:t>补贴项目的资金总计</w:t>
      </w:r>
      <w:r>
        <w:rPr>
          <w:rFonts w:cs="仿宋_GB2312"/>
        </w:rPr>
        <w:t>263,666万</w:t>
      </w:r>
      <w:r>
        <w:rPr>
          <w:rFonts w:hint="eastAsia" w:cs="仿宋_GB2312"/>
        </w:rPr>
        <w:t>元</w:t>
      </w:r>
      <w:r>
        <w:rPr>
          <w:rFonts w:hint="eastAsia"/>
        </w:rPr>
        <w:t>，共计执行</w:t>
      </w:r>
      <w:r>
        <w:rPr>
          <w:rFonts w:hint="eastAsia" w:cs="仿宋_GB2312"/>
        </w:rPr>
        <w:t>239,165.68万</w:t>
      </w:r>
      <w:r>
        <w:rPr>
          <w:rFonts w:hint="eastAsia"/>
        </w:rPr>
        <w:t>元，执行率</w:t>
      </w:r>
      <w:r>
        <w:rPr>
          <w:rFonts w:hint="eastAsia" w:cs="仿宋_GB2312"/>
        </w:rPr>
        <w:t>90.71%</w:t>
      </w:r>
      <w:r>
        <w:rPr>
          <w:rFonts w:hint="eastAsia"/>
        </w:rPr>
        <w:t>。</w:t>
      </w:r>
      <w:r>
        <w:rPr>
          <w:rFonts w:hint="eastAsia"/>
          <w:color w:val="auto"/>
        </w:rPr>
        <w:t>项目资金未执行金额共计24,500.32万元，原因为新建新疆和静民用机场项目因施工方未能及时提供付款依据，导致企业存在施工完成未付工程款的情况，未执行金额4,632.32万元；新建新疆轮台塔中机场项目2024年8月26日正式开工建设，至年末尚未发生资金支付，未执行金额4,500万元；乌鲁木齐机场改扩建工程机场工程贯彻蓝天保卫战整改项目因设计变更，截至2024年年底项目未实施，未执行金额15,368万元。</w:t>
      </w:r>
      <w:r>
        <w:rPr>
          <w:rFonts w:hint="eastAsia"/>
        </w:rPr>
        <w:t>具体如下：</w:t>
      </w:r>
    </w:p>
    <w:tbl>
      <w:tblPr>
        <w:tblStyle w:val="88"/>
        <w:tblW w:w="9214"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gridCol w:w="1355"/>
        <w:gridCol w:w="1247"/>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blHeader/>
        </w:trPr>
        <w:tc>
          <w:tcPr>
            <w:tcW w:w="5580" w:type="dxa"/>
            <w:vAlign w:val="center"/>
          </w:tcPr>
          <w:p>
            <w:pPr>
              <w:ind w:firstLine="402"/>
              <w:jc w:val="center"/>
              <w:rPr>
                <w:rFonts w:hint="eastAsia" w:cs="仿宋_GB2312"/>
                <w:b/>
                <w:kern w:val="0"/>
                <w:sz w:val="20"/>
                <w:szCs w:val="20"/>
              </w:rPr>
            </w:pPr>
            <w:r>
              <w:rPr>
                <w:rFonts w:hint="eastAsia" w:cs="仿宋_GB2312"/>
                <w:b/>
                <w:sz w:val="20"/>
                <w:szCs w:val="20"/>
              </w:rPr>
              <w:t>项目名称</w:t>
            </w:r>
          </w:p>
        </w:tc>
        <w:tc>
          <w:tcPr>
            <w:tcW w:w="1355" w:type="dxa"/>
            <w:vAlign w:val="center"/>
          </w:tcPr>
          <w:p>
            <w:pPr>
              <w:ind w:firstLine="0" w:firstLineChars="0"/>
              <w:jc w:val="center"/>
              <w:rPr>
                <w:rFonts w:hint="eastAsia" w:cs="仿宋_GB2312"/>
                <w:b/>
                <w:kern w:val="0"/>
                <w:sz w:val="20"/>
                <w:szCs w:val="20"/>
              </w:rPr>
            </w:pPr>
            <w:r>
              <w:rPr>
                <w:rFonts w:hint="eastAsia" w:cs="仿宋_GB2312"/>
                <w:b/>
                <w:kern w:val="0"/>
                <w:sz w:val="20"/>
                <w:szCs w:val="20"/>
              </w:rPr>
              <w:t>预算金额</w:t>
            </w:r>
          </w:p>
          <w:p>
            <w:pPr>
              <w:ind w:firstLine="0" w:firstLineChars="0"/>
              <w:jc w:val="center"/>
              <w:rPr>
                <w:rFonts w:hint="eastAsia" w:cs="仿宋_GB2312"/>
                <w:b/>
                <w:kern w:val="0"/>
                <w:sz w:val="20"/>
                <w:szCs w:val="20"/>
              </w:rPr>
            </w:pPr>
            <w:r>
              <w:rPr>
                <w:rFonts w:hint="eastAsia" w:cs="仿宋_GB2312"/>
                <w:b/>
                <w:kern w:val="0"/>
                <w:sz w:val="20"/>
                <w:szCs w:val="20"/>
              </w:rPr>
              <w:t>（万元）</w:t>
            </w:r>
          </w:p>
        </w:tc>
        <w:tc>
          <w:tcPr>
            <w:tcW w:w="1247" w:type="dxa"/>
            <w:vAlign w:val="center"/>
          </w:tcPr>
          <w:p>
            <w:pPr>
              <w:ind w:firstLine="0" w:firstLineChars="0"/>
              <w:jc w:val="center"/>
              <w:rPr>
                <w:rFonts w:hint="eastAsia" w:cs="仿宋_GB2312"/>
                <w:b/>
                <w:kern w:val="0"/>
                <w:sz w:val="20"/>
                <w:szCs w:val="20"/>
              </w:rPr>
            </w:pPr>
            <w:r>
              <w:rPr>
                <w:rFonts w:hint="eastAsia" w:cs="仿宋_GB2312"/>
                <w:b/>
                <w:kern w:val="0"/>
                <w:sz w:val="20"/>
                <w:szCs w:val="20"/>
              </w:rPr>
              <w:t>执行金额</w:t>
            </w:r>
          </w:p>
          <w:p>
            <w:pPr>
              <w:ind w:firstLine="0" w:firstLineChars="0"/>
              <w:jc w:val="center"/>
              <w:rPr>
                <w:rFonts w:hint="eastAsia" w:cs="仿宋_GB2312"/>
                <w:b/>
                <w:kern w:val="0"/>
                <w:sz w:val="20"/>
                <w:szCs w:val="20"/>
              </w:rPr>
            </w:pPr>
            <w:r>
              <w:rPr>
                <w:rFonts w:hint="eastAsia" w:cs="仿宋_GB2312"/>
                <w:b/>
                <w:kern w:val="0"/>
                <w:sz w:val="20"/>
                <w:szCs w:val="20"/>
              </w:rPr>
              <w:t>（万元）</w:t>
            </w:r>
          </w:p>
        </w:tc>
        <w:tc>
          <w:tcPr>
            <w:tcW w:w="1032" w:type="dxa"/>
            <w:vAlign w:val="center"/>
          </w:tcPr>
          <w:p>
            <w:pPr>
              <w:ind w:firstLine="0" w:firstLineChars="0"/>
              <w:jc w:val="center"/>
              <w:rPr>
                <w:rFonts w:hint="eastAsia" w:cs="仿宋_GB2312"/>
                <w:b/>
                <w:kern w:val="0"/>
                <w:sz w:val="20"/>
                <w:szCs w:val="20"/>
              </w:rPr>
            </w:pPr>
            <w:r>
              <w:rPr>
                <w:rFonts w:hint="eastAsia" w:cs="仿宋_GB2312"/>
                <w:b/>
                <w:kern w:val="0"/>
                <w:sz w:val="20"/>
                <w:szCs w:val="20"/>
              </w:rPr>
              <w:t>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0" w:type="dxa"/>
            <w:vAlign w:val="center"/>
          </w:tcPr>
          <w:p>
            <w:pPr>
              <w:ind w:firstLine="402"/>
              <w:jc w:val="center"/>
              <w:textAlignment w:val="center"/>
              <w:rPr>
                <w:rFonts w:hint="eastAsia" w:cs="仿宋_GB2312"/>
                <w:b/>
                <w:kern w:val="0"/>
                <w:sz w:val="20"/>
                <w:szCs w:val="20"/>
              </w:rPr>
            </w:pPr>
            <w:r>
              <w:rPr>
                <w:rFonts w:hint="eastAsia" w:cs="仿宋_GB2312"/>
                <w:b/>
                <w:kern w:val="0"/>
                <w:sz w:val="20"/>
                <w:szCs w:val="20"/>
              </w:rPr>
              <w:t>合计</w:t>
            </w:r>
          </w:p>
        </w:tc>
        <w:tc>
          <w:tcPr>
            <w:tcW w:w="1355" w:type="dxa"/>
            <w:shd w:val="clear" w:color="auto" w:fill="auto"/>
            <w:vAlign w:val="center"/>
          </w:tcPr>
          <w:p>
            <w:pPr>
              <w:ind w:firstLine="0" w:firstLineChars="0"/>
              <w:jc w:val="center"/>
              <w:rPr>
                <w:rFonts w:hint="eastAsia" w:cs="仿宋_GB2312"/>
                <w:b/>
                <w:kern w:val="0"/>
                <w:sz w:val="20"/>
                <w:szCs w:val="20"/>
              </w:rPr>
            </w:pPr>
            <w:r>
              <w:rPr>
                <w:rFonts w:hint="eastAsia" w:cs="仿宋_GB2312"/>
                <w:b/>
                <w:kern w:val="0"/>
                <w:sz w:val="20"/>
                <w:szCs w:val="20"/>
              </w:rPr>
              <w:t>263,666</w:t>
            </w:r>
          </w:p>
        </w:tc>
        <w:tc>
          <w:tcPr>
            <w:tcW w:w="1247" w:type="dxa"/>
            <w:shd w:val="clear" w:color="auto" w:fill="auto"/>
            <w:vAlign w:val="center"/>
          </w:tcPr>
          <w:p>
            <w:pPr>
              <w:ind w:firstLine="0" w:firstLineChars="0"/>
              <w:jc w:val="center"/>
              <w:rPr>
                <w:rFonts w:hint="eastAsia" w:cs="仿宋_GB2312"/>
                <w:b/>
                <w:kern w:val="0"/>
                <w:sz w:val="20"/>
                <w:szCs w:val="20"/>
              </w:rPr>
            </w:pPr>
            <w:r>
              <w:rPr>
                <w:rFonts w:hint="eastAsia" w:cs="仿宋_GB2312"/>
                <w:b/>
                <w:kern w:val="0"/>
                <w:sz w:val="20"/>
                <w:szCs w:val="20"/>
              </w:rPr>
              <w:t>239,165.68</w:t>
            </w:r>
          </w:p>
        </w:tc>
        <w:tc>
          <w:tcPr>
            <w:tcW w:w="1032" w:type="dxa"/>
            <w:vAlign w:val="center"/>
          </w:tcPr>
          <w:p>
            <w:pPr>
              <w:ind w:firstLine="0" w:firstLineChars="0"/>
              <w:jc w:val="center"/>
              <w:rPr>
                <w:rFonts w:hint="eastAsia" w:cs="仿宋_GB2312"/>
                <w:b/>
                <w:kern w:val="0"/>
                <w:sz w:val="20"/>
                <w:szCs w:val="20"/>
              </w:rPr>
            </w:pPr>
            <w:r>
              <w:rPr>
                <w:rFonts w:hint="eastAsia" w:cs="仿宋_GB2312"/>
                <w:b/>
                <w:kern w:val="0"/>
                <w:sz w:val="20"/>
                <w:szCs w:val="20"/>
              </w:rPr>
              <w:t>90.71%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新建新疆轮台塔中机场</w:t>
            </w:r>
          </w:p>
        </w:tc>
        <w:tc>
          <w:tcPr>
            <w:tcW w:w="1355" w:type="dxa"/>
            <w:shd w:val="clear" w:color="auto" w:fill="auto"/>
            <w:vAlign w:val="center"/>
          </w:tcPr>
          <w:p>
            <w:pPr>
              <w:ind w:firstLine="0" w:firstLineChars="0"/>
              <w:jc w:val="center"/>
              <w:rPr>
                <w:rFonts w:hint="eastAsia" w:cs="仿宋_GB2312"/>
                <w:kern w:val="0"/>
                <w:sz w:val="20"/>
                <w:szCs w:val="20"/>
              </w:rPr>
            </w:pPr>
            <w:r>
              <w:rPr>
                <w:rFonts w:hint="eastAsia" w:cs="仿宋_GB2312"/>
                <w:kern w:val="0"/>
                <w:sz w:val="20"/>
                <w:szCs w:val="20"/>
              </w:rPr>
              <w:t>4,500</w:t>
            </w:r>
          </w:p>
        </w:tc>
        <w:tc>
          <w:tcPr>
            <w:tcW w:w="1247" w:type="dxa"/>
            <w:shd w:val="clear" w:color="auto" w:fill="auto"/>
            <w:vAlign w:val="center"/>
          </w:tcPr>
          <w:p>
            <w:pPr>
              <w:ind w:firstLine="0" w:firstLineChars="0"/>
              <w:jc w:val="center"/>
              <w:rPr>
                <w:rFonts w:hint="eastAsia" w:cs="仿宋_GB2312"/>
                <w:kern w:val="0"/>
                <w:sz w:val="20"/>
                <w:szCs w:val="20"/>
              </w:rPr>
            </w:pPr>
            <w:r>
              <w:rPr>
                <w:rFonts w:hint="eastAsia" w:cs="仿宋_GB2312"/>
                <w:kern w:val="0"/>
                <w:sz w:val="20"/>
                <w:szCs w:val="20"/>
              </w:rPr>
              <w:t>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新建新疆塔什库尔干机场</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19,000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19,000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新建昭苏民用机场</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2,000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2,000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新建巴里坤机场</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23,000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23,000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新建准东（奇台）民用机场</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22,000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22,000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新建和静民用机场</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28,000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23,367.68</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83.46%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乌鲁木齐国际机场北区改扩建工程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100,000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100,000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阿勒泰机场航站楼扩容改造项目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1,120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1,120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博乐机场特种设备购置项目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64</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64</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博乐机场站坪扩建工程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109</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109</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和田机场防跑道侵入建设项目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1,064</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1,064</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和田机场民航适航改建工程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2,070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2,070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和田机场消防保障能力提升车辆设备购置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70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70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和田机场新建消防救援站工程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77</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77</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喀纳斯机场全年运营改造项目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172</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172</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喀纳斯机场消防保障能力提升车辆购置项目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383</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383</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喀纳斯空管设施更新改造项目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200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200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喀什机场管制运行能力提升项目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1,380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1,380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喀什机场旅客行李全流程跟踪系统机场端建设项目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353</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353</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克拉玛依机场进出港流程改建项目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2,370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2,370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克拉玛依机场空管设施更新改造项目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2,670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2,670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克拉玛依机场消防保障能力提升车辆设备购置工程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64</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64</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克拉玛依机场新建消防救援站工程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70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70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库尔勒机场管制运行能力提升项目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1,889</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1,889</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库尔勒机场旅客行李全流程跟踪系统机场端建设项目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335</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335</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那拉提机场空管设施更新改造项目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1,280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1,280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乌鲁木齐国际机场电力设施配套改建项目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3,054</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3,054</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乌鲁木齐机场改扩建工程机场工程贯彻蓝天保卫战整改项目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15,368</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乌鲁木齐机场跑道外来物（FOD）探测报警系统项目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1,987</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1,987</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新疆机场安全保卫设施专项整治项目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234</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234</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新疆机场集团安全监测预警管理平台项目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1,113</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1,113</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新疆机场集团全域管控中心</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18,336</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18,336</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新疆机场集团试点应用远程塔台项目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185</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185</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新疆区内机场安全运行保障类固定资产投资项目（第二批）</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4,241</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4,241</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新疆区内机场安全运行保障类固定资产投资项目（第一批）</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3,833</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3,833</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伊宁机场消防保障能力提升车辆设备购置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51</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51</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伊宁机场新建消防救援站工程</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64</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64</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80" w:type="dxa"/>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于田机场保障能力提升项目</w:t>
            </w:r>
          </w:p>
        </w:tc>
        <w:tc>
          <w:tcPr>
            <w:tcW w:w="1355" w:type="dxa"/>
            <w:vAlign w:val="center"/>
          </w:tcPr>
          <w:p>
            <w:pPr>
              <w:ind w:firstLine="0" w:firstLineChars="0"/>
              <w:jc w:val="center"/>
              <w:rPr>
                <w:rFonts w:hint="eastAsia" w:cs="仿宋_GB2312"/>
                <w:kern w:val="0"/>
                <w:sz w:val="20"/>
                <w:szCs w:val="20"/>
              </w:rPr>
            </w:pPr>
            <w:r>
              <w:rPr>
                <w:rFonts w:hint="eastAsia" w:cs="仿宋_GB2312"/>
                <w:kern w:val="0"/>
                <w:sz w:val="20"/>
                <w:szCs w:val="20"/>
              </w:rPr>
              <w:t>960</w:t>
            </w:r>
          </w:p>
        </w:tc>
        <w:tc>
          <w:tcPr>
            <w:tcW w:w="1247" w:type="dxa"/>
            <w:vAlign w:val="center"/>
          </w:tcPr>
          <w:p>
            <w:pPr>
              <w:ind w:firstLine="0" w:firstLineChars="0"/>
              <w:jc w:val="center"/>
              <w:rPr>
                <w:rFonts w:hint="eastAsia" w:cs="仿宋_GB2312"/>
                <w:kern w:val="0"/>
                <w:sz w:val="20"/>
                <w:szCs w:val="20"/>
              </w:rPr>
            </w:pPr>
            <w:r>
              <w:rPr>
                <w:rFonts w:hint="eastAsia" w:cs="仿宋_GB2312"/>
                <w:kern w:val="0"/>
                <w:sz w:val="20"/>
                <w:szCs w:val="20"/>
              </w:rPr>
              <w:t>960</w:t>
            </w:r>
          </w:p>
        </w:tc>
        <w:tc>
          <w:tcPr>
            <w:tcW w:w="1032" w:type="dxa"/>
            <w:vAlign w:val="center"/>
          </w:tcPr>
          <w:p>
            <w:pPr>
              <w:ind w:firstLine="0" w:firstLineChars="0"/>
              <w:jc w:val="center"/>
              <w:rPr>
                <w:rFonts w:hint="eastAsia" w:cs="仿宋_GB2312"/>
                <w:kern w:val="0"/>
                <w:sz w:val="20"/>
                <w:szCs w:val="20"/>
              </w:rPr>
            </w:pPr>
            <w:r>
              <w:rPr>
                <w:rFonts w:hint="eastAsia" w:cs="仿宋_GB2312"/>
                <w:kern w:val="0"/>
                <w:sz w:val="20"/>
                <w:szCs w:val="20"/>
              </w:rPr>
              <w:t>100%</w:t>
            </w:r>
          </w:p>
        </w:tc>
      </w:tr>
    </w:tbl>
    <w:p>
      <w:pPr>
        <w:ind w:firstLine="643"/>
        <w:outlineLvl w:val="2"/>
        <w:rPr>
          <w:rFonts w:hint="eastAsia" w:ascii="楷体_GB2312" w:eastAsia="楷体_GB2312"/>
          <w:b/>
          <w:bCs w:val="0"/>
        </w:rPr>
      </w:pPr>
      <w:r>
        <w:rPr>
          <w:rFonts w:hint="eastAsia" w:ascii="楷体_GB2312" w:eastAsia="楷体_GB2312"/>
          <w:b/>
        </w:rPr>
        <w:t>（二）项目资金管理情况分析</w:t>
      </w:r>
    </w:p>
    <w:p>
      <w:pPr>
        <w:rPr>
          <w:rFonts w:hint="eastAsia"/>
          <w:bCs w:val="0"/>
        </w:rPr>
      </w:pPr>
      <w:r>
        <w:rPr>
          <w:rFonts w:hint="eastAsia"/>
        </w:rPr>
        <w:t>按照财政部《民航发展基金征收使用管理暂行办法》（财综〔2012〕17号），民航新疆管理局一方面加强对民航发展基金转移支付的分配和管理，切实将资金倾斜到国家和行业规划的重点保障单位和地区，提高资金使用效率，推动民航事业发展；另一方面严格要求资金使用单位，通过绩效评价加强对各项目资金使用情况进行监督，确保项目在管理可控范围内顺利实施。</w:t>
      </w:r>
    </w:p>
    <w:p>
      <w:pPr>
        <w:rPr>
          <w:rFonts w:hint="eastAsia"/>
          <w:bCs w:val="0"/>
        </w:rPr>
      </w:pPr>
      <w:r>
        <w:rPr>
          <w:rFonts w:hint="eastAsia"/>
        </w:rPr>
        <w:t>总体来看，本项目资金的整体管理水平科学合理，做到了专款专用、规范支付，保障了地方机场基础设施建设项目的顺利实施，进一步推动了辖区机场高质量发展。</w:t>
      </w:r>
    </w:p>
    <w:p>
      <w:pPr>
        <w:pStyle w:val="257"/>
        <w:numPr>
          <w:ilvl w:val="0"/>
          <w:numId w:val="12"/>
        </w:numPr>
        <w:ind w:firstLineChars="0"/>
        <w:rPr>
          <w:rFonts w:hint="eastAsia"/>
          <w:b/>
          <w:bCs w:val="0"/>
        </w:rPr>
      </w:pPr>
      <w:r>
        <w:rPr>
          <w:rFonts w:hint="eastAsia"/>
          <w:b/>
        </w:rPr>
        <w:t>资金分配科学性</w:t>
      </w:r>
    </w:p>
    <w:p>
      <w:pPr>
        <w:rPr>
          <w:rFonts w:hint="eastAsia"/>
          <w:bCs w:val="0"/>
        </w:rPr>
      </w:pPr>
      <w:r>
        <w:rPr>
          <w:rFonts w:hint="eastAsia"/>
        </w:rPr>
        <w:t>按照财政部《民航基础设施项目投资管理暂行办法》（财建〔2020〕93号）体现政府宏观经济调控作用，有利于民航行业持续安全，有利于提升枢纽机场运行质量和效率，有利于行业数字化、智能化、智慧化转型发展，有利于区域协调发展，有利于科技创新能力提升和人才队伍建设。遵循公开、公平、公正原则进行资金分配。</w:t>
      </w:r>
    </w:p>
    <w:p>
      <w:pPr>
        <w:rPr>
          <w:rFonts w:hint="eastAsia"/>
          <w:bCs w:val="0"/>
        </w:rPr>
      </w:pPr>
      <w:r>
        <w:rPr>
          <w:rFonts w:hint="eastAsia"/>
        </w:rPr>
        <w:t>根据新疆地区民航事业发展现状，2024年用于投资补助补贴项目的资金总计</w:t>
      </w:r>
      <w:r>
        <w:rPr>
          <w:rFonts w:cs="仿宋_GB2312"/>
        </w:rPr>
        <w:t>263,666万</w:t>
      </w:r>
      <w:r>
        <w:rPr>
          <w:rFonts w:hint="eastAsia" w:cs="仿宋_GB2312"/>
        </w:rPr>
        <w:t>元</w:t>
      </w:r>
      <w:r>
        <w:rPr>
          <w:rFonts w:hint="eastAsia"/>
        </w:rPr>
        <w:t>，符合《财政部民航局关于民航发展基金预算管理有关问题的通知》（财建〔2016〕362号）的要求，资金分配科学合理。</w:t>
      </w:r>
    </w:p>
    <w:p>
      <w:pPr>
        <w:ind w:firstLine="643"/>
        <w:rPr>
          <w:rFonts w:hint="eastAsia"/>
          <w:b/>
          <w:bCs w:val="0"/>
        </w:rPr>
      </w:pPr>
      <w:r>
        <w:rPr>
          <w:rFonts w:hint="eastAsia"/>
          <w:b/>
        </w:rPr>
        <w:t>2.资金下达及时性</w:t>
      </w:r>
    </w:p>
    <w:p>
      <w:pPr>
        <w:rPr>
          <w:rFonts w:hint="eastAsia" w:cs="仿宋_GB2312"/>
          <w:bCs w:val="0"/>
        </w:rPr>
      </w:pPr>
      <w:r>
        <w:t>按照</w:t>
      </w:r>
      <w:r>
        <w:rPr>
          <w:rFonts w:hint="eastAsia"/>
        </w:rPr>
        <w:t>《财政部关于提前下达2024年民航发展基金预算（转移支付部分）的通知》（财建〔2023〕343号）、《财政部关于下达2024年民航发展基金预算（转移支付部分）的通知》（财建〔2024〕153号）、《财政部关于下达2024年民航发展基金预算（转移支付部分第二批）的通知》（财建〔2024〕523号）文件要求，新疆维吾尔自治区财政厅2024年将投资补助补贴资金</w:t>
      </w:r>
      <w:r>
        <w:rPr>
          <w:rFonts w:cs="仿宋_GB2312"/>
        </w:rPr>
        <w:t>263,666万</w:t>
      </w:r>
      <w:r>
        <w:rPr>
          <w:rFonts w:hint="eastAsia" w:cs="仿宋_GB2312"/>
        </w:rPr>
        <w:t>元下达，资金下达及时合规。</w:t>
      </w:r>
    </w:p>
    <w:p>
      <w:pPr>
        <w:ind w:firstLine="639" w:firstLineChars="199"/>
        <w:rPr>
          <w:rFonts w:hint="eastAsia"/>
          <w:b/>
          <w:bCs w:val="0"/>
        </w:rPr>
      </w:pPr>
      <w:r>
        <w:rPr>
          <w:rFonts w:hint="eastAsia"/>
          <w:b/>
        </w:rPr>
        <w:t>3.资金拨付合规性</w:t>
      </w:r>
    </w:p>
    <w:p>
      <w:pPr>
        <w:rPr>
          <w:rFonts w:hint="eastAsia"/>
          <w:bCs w:val="0"/>
        </w:rPr>
      </w:pPr>
      <w:r>
        <w:rPr>
          <w:rFonts w:hint="eastAsia"/>
        </w:rPr>
        <w:t>根据《中央对地方专项转移支付管理办法》，新疆维吾尔自治区财政厅按照审核批准的年度预算对专项转移资金进行管理，并按照国库集中支付制度有关规定及时足额将资金拨付给使用单位，资金拨付程序合规合法。</w:t>
      </w:r>
    </w:p>
    <w:p>
      <w:pPr>
        <w:ind w:firstLine="639" w:firstLineChars="199"/>
        <w:rPr>
          <w:rFonts w:hint="eastAsia"/>
          <w:b/>
          <w:bCs w:val="0"/>
        </w:rPr>
      </w:pPr>
      <w:r>
        <w:rPr>
          <w:rFonts w:hint="eastAsia"/>
          <w:b/>
        </w:rPr>
        <w:t>4.资金使用规范性</w:t>
      </w:r>
    </w:p>
    <w:p>
      <w:pPr>
        <w:rPr>
          <w:rFonts w:hint="eastAsia"/>
          <w:bCs w:val="0"/>
        </w:rPr>
      </w:pPr>
      <w:r>
        <w:rPr>
          <w:rFonts w:hint="eastAsia"/>
        </w:rPr>
        <w:t>2024年下达的投资补助补贴项目资金</w:t>
      </w:r>
      <w:r>
        <w:rPr>
          <w:rFonts w:cs="仿宋_GB2312"/>
        </w:rPr>
        <w:t>263,666万</w:t>
      </w:r>
      <w:r>
        <w:rPr>
          <w:rFonts w:hint="eastAsia" w:cs="仿宋_GB2312"/>
        </w:rPr>
        <w:t>元，</w:t>
      </w:r>
      <w:r>
        <w:rPr>
          <w:rFonts w:hint="eastAsia"/>
        </w:rPr>
        <w:t>主要为8个单位提供资金支持，各单位参照新疆机场集团《货币资金管理规程》将专项资金用于支付地方机场基础设施建设，资金使用规范、支付合理。</w:t>
      </w:r>
    </w:p>
    <w:p>
      <w:pPr>
        <w:ind w:firstLine="639" w:firstLineChars="199"/>
        <w:rPr>
          <w:rFonts w:hint="eastAsia"/>
          <w:b/>
          <w:bCs w:val="0"/>
        </w:rPr>
      </w:pPr>
      <w:r>
        <w:rPr>
          <w:rFonts w:hint="eastAsia"/>
          <w:b/>
        </w:rPr>
        <w:t>5.资金执行准确性</w:t>
      </w:r>
    </w:p>
    <w:p>
      <w:pPr>
        <w:rPr>
          <w:rFonts w:hint="eastAsia"/>
          <w:bCs w:val="0"/>
        </w:rPr>
      </w:pPr>
      <w:r>
        <w:rPr>
          <w:rFonts w:hint="eastAsia"/>
        </w:rPr>
        <w:t>各单位按照《中央对地方专项转移支付管理办法》的规定对资金统一进行管理支付，将补贴资金全部用于地方机场基础设施建设支出。</w:t>
      </w:r>
    </w:p>
    <w:p>
      <w:pPr>
        <w:ind w:firstLine="639" w:firstLineChars="199"/>
        <w:rPr>
          <w:rFonts w:hint="eastAsia"/>
          <w:b/>
          <w:bCs w:val="0"/>
        </w:rPr>
      </w:pPr>
      <w:r>
        <w:rPr>
          <w:rFonts w:hint="eastAsia"/>
          <w:b/>
        </w:rPr>
        <w:t>6.预算绩效管理情况</w:t>
      </w:r>
    </w:p>
    <w:p>
      <w:pPr>
        <w:rPr>
          <w:rFonts w:hint="eastAsia"/>
          <w:bCs w:val="0"/>
        </w:rPr>
      </w:pPr>
      <w:r>
        <w:rPr>
          <w:rFonts w:hint="eastAsia"/>
        </w:rPr>
        <w:t>根据《财政部关于贯彻落实〈中共中央、国务院关于全面实施预算绩效管理的意见〉的通知》《关于印发民航新疆管理局 预算绩效管理暂行办法的通知》（新管局发〔2021〕22 号）我单位将绩效目标管理、绩效监控、绩效评价和评价结果应用等管理纳入预算编制、执行、监督全过程。</w:t>
      </w:r>
    </w:p>
    <w:p>
      <w:pPr>
        <w:rPr>
          <w:rFonts w:hint="eastAsia"/>
          <w:bCs w:val="0"/>
        </w:rPr>
      </w:pPr>
      <w:r>
        <w:rPr>
          <w:rFonts w:hint="eastAsia"/>
        </w:rPr>
        <w:t>我单位绩效目标申报是按照《民航财政支出预算绩效指标库》中对应项目的绩效目标及指标值进行申报，各实施单位根据项目实际情况对项目支出绩效目标及指标值进行适当调整、补充和细化。绩效监控工作是预算管理办公室在预算管理委员会领导下开展运行的，各实施单位按季度报告绩效目标完成情况及存在问题，由预算管理办公室开展年中及年度绩效目标执行审核，并将审核结果上报预算管理委员会，同时向各实施单位反馈审核调整建议。我单位绩效评价以科学公正、统筹兼顾、激励约束、公开透明为基本原则，以国家及民航局的相关法律法规和规章制度为依据，收集绩效评价相关数据资料，并进行现场调研、座谈；核实有关情况，分析形成初步结论，再与被评价单位交换意见，综合分析形成最终结论。</w:t>
      </w:r>
    </w:p>
    <w:p>
      <w:pPr>
        <w:ind w:firstLine="639" w:firstLineChars="199"/>
        <w:rPr>
          <w:rFonts w:hint="eastAsia"/>
          <w:b/>
          <w:bCs w:val="0"/>
        </w:rPr>
      </w:pPr>
      <w:r>
        <w:rPr>
          <w:rFonts w:hint="eastAsia"/>
          <w:b/>
        </w:rPr>
        <w:t>7.支出责任履行情况</w:t>
      </w:r>
    </w:p>
    <w:p>
      <w:pPr>
        <w:autoSpaceDN w:val="0"/>
        <w:textAlignment w:val="bottom"/>
        <w:rPr>
          <w:rFonts w:hint="eastAsia"/>
          <w:bCs w:val="0"/>
        </w:rPr>
      </w:pPr>
      <w:r>
        <w:rPr>
          <w:rFonts w:hint="eastAsia"/>
        </w:rPr>
        <w:t>一是财政部门要拨付足够的经费用于民航发展基金（投资补助），并按照政策规定的程序和标准向各单位发放</w:t>
      </w:r>
      <w:r>
        <w:rPr>
          <w:rFonts w:cs="仿宋_GB2312"/>
        </w:rPr>
        <w:t>263,666万</w:t>
      </w:r>
      <w:r>
        <w:rPr>
          <w:rFonts w:hint="eastAsia" w:cs="仿宋_GB2312"/>
        </w:rPr>
        <w:t>元</w:t>
      </w:r>
      <w:r>
        <w:rPr>
          <w:rFonts w:hint="eastAsia"/>
        </w:rPr>
        <w:t>；二是我单位根据政策规定的标准，审核民航发展基金（投资补助）的申请资料，补贴对象符合政策要求，遵循公开、公正、公平的原则；三是根据我单位《关于印发民航专业项目资金管理实施细则的通知》（民航发〔2014〕38号）规范民航发展基金（投资补助）项目经费使用管理，确保了项目安排公开、公平、公正，资金使用合理、透明、安全。</w:t>
      </w:r>
    </w:p>
    <w:p>
      <w:pPr>
        <w:autoSpaceDN w:val="0"/>
        <w:ind w:firstLine="643"/>
        <w:textAlignment w:val="bottom"/>
        <w:outlineLvl w:val="2"/>
        <w:rPr>
          <w:rFonts w:hint="eastAsia"/>
          <w:b/>
          <w:bCs w:val="0"/>
        </w:rPr>
      </w:pPr>
      <w:r>
        <w:rPr>
          <w:rFonts w:hint="eastAsia"/>
          <w:b/>
          <w:bCs w:val="0"/>
        </w:rPr>
        <w:t>（三）总体绩效目标完成情况分析</w:t>
      </w:r>
    </w:p>
    <w:p>
      <w:pPr>
        <w:rPr>
          <w:rFonts w:hint="eastAsia"/>
          <w:bCs w:val="0"/>
        </w:rPr>
      </w:pPr>
      <w:r>
        <w:rPr>
          <w:rFonts w:hint="eastAsia"/>
          <w:bCs w:val="0"/>
        </w:rPr>
        <w:t>2024年地方机场基础设施建设投资补助项目，补助新疆维吾尔自治区32个项目，补助新建、续建机场6个，该项目的顺利实施，使得新疆辖区机场综合保障能力、旅客服务保障能力进一步提升，旅客投诉率保持合理水平；优化了机场空间布局，提升了机场运行效率。</w:t>
      </w:r>
    </w:p>
    <w:p>
      <w:pPr>
        <w:numPr>
          <w:ilvl w:val="0"/>
          <w:numId w:val="13"/>
        </w:numPr>
        <w:autoSpaceDN w:val="0"/>
        <w:ind w:firstLine="643"/>
        <w:textAlignment w:val="bottom"/>
        <w:outlineLvl w:val="2"/>
        <w:rPr>
          <w:rFonts w:hint="eastAsia" w:ascii="楷体_GB2312" w:eastAsia="楷体_GB2312"/>
          <w:b/>
        </w:rPr>
      </w:pPr>
      <w:r>
        <w:rPr>
          <w:rFonts w:hint="eastAsia" w:ascii="楷体_GB2312" w:eastAsia="楷体_GB2312"/>
          <w:b/>
        </w:rPr>
        <w:t>绩效指标完成情况分析</w:t>
      </w:r>
    </w:p>
    <w:p>
      <w:pPr>
        <w:autoSpaceDN w:val="0"/>
        <w:ind w:firstLine="960" w:firstLineChars="300"/>
        <w:textAlignment w:val="bottom"/>
        <w:outlineLvl w:val="2"/>
        <w:rPr>
          <w:rFonts w:hint="eastAsia" w:hAnsi="仿宋_GB2312" w:cs="仿宋_GB2312"/>
          <w:bCs w:val="0"/>
          <w:color w:val="000000" w:themeColor="text1"/>
          <w14:textFill>
            <w14:solidFill>
              <w14:schemeClr w14:val="tx1"/>
            </w14:solidFill>
          </w14:textFill>
        </w:rPr>
      </w:pPr>
      <w:r>
        <w:rPr>
          <w:rFonts w:hint="eastAsia" w:hAnsi="仿宋_GB2312" w:cs="仿宋_GB2312"/>
          <w:bCs w:val="0"/>
          <w:color w:val="000000" w:themeColor="text1"/>
          <w14:textFill>
            <w14:solidFill>
              <w14:schemeClr w14:val="tx1"/>
            </w14:solidFill>
          </w14:textFill>
        </w:rPr>
        <w:t>根据民航局统一安排，本次绩效自评工作数量指标</w:t>
      </w:r>
      <w:r>
        <w:rPr>
          <w:rFonts w:hint="eastAsia" w:hAnsi="仿宋_GB2312" w:cs="仿宋_GB2312"/>
          <w:bCs w:val="0"/>
          <w:color w:val="000000" w:themeColor="text1"/>
          <w:lang w:eastAsia="zh-CN"/>
          <w14:textFill>
            <w14:solidFill>
              <w14:schemeClr w14:val="tx1"/>
            </w14:solidFill>
          </w14:textFill>
        </w:rPr>
        <w:t>做</w:t>
      </w:r>
      <w:r>
        <w:rPr>
          <w:rFonts w:hint="eastAsia" w:hAnsi="仿宋_GB2312" w:cs="仿宋_GB2312"/>
          <w:bCs w:val="0"/>
          <w:color w:val="000000" w:themeColor="text1"/>
          <w14:textFill>
            <w14:solidFill>
              <w14:schemeClr w14:val="tx1"/>
            </w14:solidFill>
          </w14:textFill>
        </w:rPr>
        <w:t>了相同项目合并处理，同时以第二批下达预算绩效指标作为年度汇总指标。</w:t>
      </w:r>
    </w:p>
    <w:p>
      <w:pPr>
        <w:autoSpaceDN w:val="0"/>
        <w:ind w:firstLine="643"/>
        <w:textAlignment w:val="bottom"/>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1.产出指标完成情况分析</w:t>
      </w:r>
    </w:p>
    <w:p>
      <w:pPr>
        <w:autoSpaceDN w:val="0"/>
        <w:ind w:firstLine="643"/>
        <w:textAlignment w:val="bottom"/>
        <w:rPr>
          <w:rFonts w:hint="eastAsia"/>
          <w:b/>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(1)</w:t>
      </w:r>
      <w:r>
        <w:rPr>
          <w:rFonts w:hint="eastAsia"/>
          <w:b/>
          <w:color w:val="000000" w:themeColor="text1"/>
          <w14:textFill>
            <w14:solidFill>
              <w14:schemeClr w14:val="tx1"/>
            </w14:solidFill>
          </w14:textFill>
        </w:rPr>
        <w:t>数量指标</w:t>
      </w:r>
    </w:p>
    <w:p>
      <w:pPr>
        <w:autoSpaceDN w:val="0"/>
        <w:textAlignment w:val="bottom"/>
        <w:rPr>
          <w:color w:val="000000" w:themeColor="text1"/>
          <w14:textFill>
            <w14:solidFill>
              <w14:schemeClr w14:val="tx1"/>
            </w14:solidFill>
          </w14:textFill>
        </w:rPr>
      </w:pPr>
      <w:r>
        <w:rPr>
          <w:rFonts w:hint="eastAsia"/>
          <w:color w:val="000000" w:themeColor="text1"/>
          <w14:textFill>
            <w14:solidFill>
              <w14:schemeClr w14:val="tx1"/>
            </w14:solidFill>
          </w14:textFill>
        </w:rPr>
        <w:t>a.财政部随文下达补助地方机场建设项目个数指标，指标值32个（财建〔2023〕343号文，财建〔2024〕153号文，财建〔2024〕523号文，随文下达的目标值相加后剔除重复项目及补助新建、续建机场项目），实际完成32个，完成率100%，偏差率0%。补贴项目明细如下：</w:t>
      </w:r>
    </w:p>
    <w:tbl>
      <w:tblPr>
        <w:tblStyle w:val="88"/>
        <w:tblW w:w="8642" w:type="dxa"/>
        <w:tblInd w:w="0" w:type="dxa"/>
        <w:tblLayout w:type="autofit"/>
        <w:tblCellMar>
          <w:top w:w="0" w:type="dxa"/>
          <w:left w:w="108" w:type="dxa"/>
          <w:bottom w:w="0" w:type="dxa"/>
          <w:right w:w="108" w:type="dxa"/>
        </w:tblCellMar>
      </w:tblPr>
      <w:tblGrid>
        <w:gridCol w:w="704"/>
        <w:gridCol w:w="3686"/>
        <w:gridCol w:w="4252"/>
      </w:tblGrid>
      <w:tr>
        <w:tblPrEx>
          <w:tblCellMar>
            <w:top w:w="0" w:type="dxa"/>
            <w:left w:w="108" w:type="dxa"/>
            <w:bottom w:w="0" w:type="dxa"/>
            <w:right w:w="108" w:type="dxa"/>
          </w:tblCellMar>
        </w:tblPrEx>
        <w:trPr>
          <w:trHeight w:val="290" w:hRule="atLeast"/>
        </w:trPr>
        <w:tc>
          <w:tcPr>
            <w:tcW w:w="70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Ansi="等线" w:cs="宋体"/>
                <w:b/>
                <w:color w:val="000000" w:themeColor="text1"/>
                <w:kern w:val="0"/>
                <w:sz w:val="24"/>
                <w:szCs w:val="24"/>
                <w14:textFill>
                  <w14:solidFill>
                    <w14:schemeClr w14:val="tx1"/>
                  </w14:solidFill>
                </w14:textFill>
              </w:rPr>
            </w:pPr>
            <w:r>
              <w:rPr>
                <w:rFonts w:hint="eastAsia" w:hAnsi="等线" w:cs="宋体"/>
                <w:b/>
                <w:color w:val="000000" w:themeColor="text1"/>
                <w:kern w:val="0"/>
                <w:sz w:val="24"/>
                <w:szCs w:val="24"/>
                <w14:textFill>
                  <w14:solidFill>
                    <w14:schemeClr w14:val="tx1"/>
                  </w14:solidFill>
                </w14:textFill>
              </w:rPr>
              <w:t>序号</w:t>
            </w:r>
          </w:p>
        </w:tc>
        <w:tc>
          <w:tcPr>
            <w:tcW w:w="3686"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
                <w:color w:val="000000" w:themeColor="text1"/>
                <w:kern w:val="0"/>
                <w:sz w:val="24"/>
                <w:szCs w:val="24"/>
                <w14:textFill>
                  <w14:solidFill>
                    <w14:schemeClr w14:val="tx1"/>
                  </w14:solidFill>
                </w14:textFill>
              </w:rPr>
            </w:pPr>
            <w:r>
              <w:rPr>
                <w:rFonts w:hint="eastAsia" w:hAnsi="等线" w:cs="宋体"/>
                <w:b/>
                <w:color w:val="000000" w:themeColor="text1"/>
                <w:kern w:val="0"/>
                <w:sz w:val="24"/>
                <w:szCs w:val="24"/>
                <w14:textFill>
                  <w14:solidFill>
                    <w14:schemeClr w14:val="tx1"/>
                  </w14:solidFill>
                </w14:textFill>
              </w:rPr>
              <w:t>项目单位</w:t>
            </w:r>
          </w:p>
        </w:tc>
        <w:tc>
          <w:tcPr>
            <w:tcW w:w="4252" w:type="dxa"/>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
                <w:color w:val="000000" w:themeColor="text1"/>
                <w:kern w:val="0"/>
                <w:sz w:val="24"/>
                <w:szCs w:val="24"/>
                <w14:textFill>
                  <w14:solidFill>
                    <w14:schemeClr w14:val="tx1"/>
                  </w14:solidFill>
                </w14:textFill>
              </w:rPr>
            </w:pPr>
            <w:r>
              <w:rPr>
                <w:rFonts w:hint="eastAsia" w:hAnsi="等线" w:cs="宋体"/>
                <w:b/>
                <w:color w:val="000000" w:themeColor="text1"/>
                <w:kern w:val="0"/>
                <w:sz w:val="24"/>
                <w:szCs w:val="24"/>
                <w14:textFill>
                  <w14:solidFill>
                    <w14:schemeClr w14:val="tx1"/>
                  </w14:solidFill>
                </w14:textFill>
              </w:rPr>
              <w:t>项目名称</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乌鲁木齐临空开发建设投资集团有限公司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乌鲁木齐国际机场北区改扩建工程</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新疆机场集团全域管控中心</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3</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库尔勒机场管制运行能力提升项目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4</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喀什机场旅客行李全流程跟踪系统机场端建设项目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5</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库尔勒机场旅客行李全流程跟踪系统机场端建设项目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6</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乌鲁木齐国际机场电力设施配套改建项目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7</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克拉玛依机场进出港流程改建项目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8</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乌鲁木齐机场跑道外来物（FOD）探测报警系统项目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9</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新疆机场安全保卫设施专项整治项目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10</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新疆机场集团安全监测预警管理平台项目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11</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喀纳斯机场消防保障能力提升车辆购置项目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12</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新疆区内机场安全运行保障类固定资产投资项目（第一批）</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13</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新疆区内机场安全运行保障类固定资产投资项目（第二批）</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14</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乌鲁木齐机场改扩建工程机场工程贯彻蓝天保卫战整改项目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15</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阿勒泰机场航站楼扩容改造项目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16</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于田机场保障能力提升项目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17</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喀纳斯空管设施更新改造项目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18</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和田机场民航适航改建工程</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19</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那拉提机场空管设施更新改造项目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20</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克拉玛依机场空管设施更新改造项目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21</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喀什机场管制运行能力提升项目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22</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伊宁机场消防保障能力提升车辆设备购置</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23</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克拉玛依机场消防保障能力提升车辆设备购置工程</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24</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博乐机场特种设备购置项目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25</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克拉玛依机场新建消防救援站工程</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26</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和田机场新建消防救援站工程</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27</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伊宁机场新建消防救援站工程</w:t>
            </w:r>
          </w:p>
        </w:tc>
      </w:tr>
      <w:tr>
        <w:tblPrEx>
          <w:tblCellMar>
            <w:top w:w="0" w:type="dxa"/>
            <w:left w:w="108" w:type="dxa"/>
            <w:bottom w:w="0" w:type="dxa"/>
            <w:right w:w="108" w:type="dxa"/>
          </w:tblCellMar>
        </w:tblPrEx>
        <w:trPr>
          <w:trHeight w:val="52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28</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和田机场消防保障能力提升车辆设备购置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29</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博乐机场站坪扩建工程</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30</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和田机场防跑道侵入建设项目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31</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新疆机场集团试点应用远程塔台项目</w:t>
            </w:r>
          </w:p>
        </w:tc>
      </w:tr>
      <w:tr>
        <w:tblPrEx>
          <w:tblCellMar>
            <w:top w:w="0" w:type="dxa"/>
            <w:left w:w="108" w:type="dxa"/>
            <w:bottom w:w="0" w:type="dxa"/>
            <w:right w:w="108" w:type="dxa"/>
          </w:tblCellMar>
        </w:tblPrEx>
        <w:trPr>
          <w:trHeight w:val="290" w:hRule="atLeast"/>
        </w:trPr>
        <w:tc>
          <w:tcPr>
            <w:tcW w:w="704" w:type="dxa"/>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32</w:t>
            </w:r>
          </w:p>
        </w:tc>
        <w:tc>
          <w:tcPr>
            <w:tcW w:w="3686"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新疆机场（集团）有限责任公司</w:t>
            </w:r>
          </w:p>
        </w:tc>
        <w:tc>
          <w:tcPr>
            <w:tcW w:w="4252" w:type="dxa"/>
            <w:tcBorders>
              <w:top w:val="nil"/>
              <w:left w:val="nil"/>
              <w:bottom w:val="single" w:color="auto" w:sz="4" w:space="0"/>
              <w:right w:val="single" w:color="auto" w:sz="4" w:space="0"/>
            </w:tcBorders>
            <w:shd w:val="clear" w:color="auto" w:fill="auto"/>
            <w:vAlign w:val="center"/>
          </w:tcPr>
          <w:p>
            <w:pPr>
              <w:widowControl/>
              <w:ind w:firstLine="0" w:firstLineChars="0"/>
              <w:jc w:val="center"/>
              <w:rPr>
                <w:rFonts w:hint="eastAsia" w:hAnsi="等线" w:cs="宋体"/>
                <w:bCs w:val="0"/>
                <w:color w:val="000000" w:themeColor="text1"/>
                <w:kern w:val="0"/>
                <w:sz w:val="24"/>
                <w:szCs w:val="24"/>
                <w14:textFill>
                  <w14:solidFill>
                    <w14:schemeClr w14:val="tx1"/>
                  </w14:solidFill>
                </w14:textFill>
              </w:rPr>
            </w:pPr>
            <w:r>
              <w:rPr>
                <w:rFonts w:hint="eastAsia" w:hAnsi="等线" w:cs="宋体"/>
                <w:bCs w:val="0"/>
                <w:color w:val="000000" w:themeColor="text1"/>
                <w:kern w:val="0"/>
                <w:sz w:val="24"/>
                <w:szCs w:val="24"/>
                <w14:textFill>
                  <w14:solidFill>
                    <w14:schemeClr w14:val="tx1"/>
                  </w14:solidFill>
                </w14:textFill>
              </w:rPr>
              <w:t>喀纳斯机场全年运营改造项目</w:t>
            </w:r>
          </w:p>
        </w:tc>
      </w:tr>
    </w:tbl>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财政部随文下达补助新建、续建机场个数指标，指标值6个（财建〔2023〕343号文，财建〔2024〕153号文，财建〔2024〕523号文，随文下达的目标值相加后剔除重复项目），实际完成6个，完成率100%，偏差率0%。补助新建、续建机场具体为新建新疆轮台塔中机场、新建新疆塔什库尔干机场、新建新疆昭苏民用机场、新建新疆和静民用机场、新建新疆巴里坤机场、新疆准东（奇台）民用机场。</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财政部随文下达新建航站楼竣工验收面积指标，指标值≥2.2万平方米（财建〔2023〕343号文，财建〔2024〕153号文，财建〔2024〕523号文，随文下达的目标值相加后剔除重复项目），实际完成1.9万平方米，完成率86.36%，偏差率13.64%。</w:t>
      </w:r>
    </w:p>
    <w:p>
      <w:pPr>
        <w:rPr>
          <w:rFonts w:hint="eastAsia"/>
          <w:color w:val="000000" w:themeColor="text1"/>
          <w14:textFill>
            <w14:solidFill>
              <w14:schemeClr w14:val="tx1"/>
            </w14:solidFill>
          </w14:textFill>
        </w:rPr>
      </w:pPr>
      <w:r>
        <w:rPr>
          <w:color w:val="000000" w:themeColor="text1"/>
          <w14:textFill>
            <w14:solidFill>
              <w14:schemeClr w14:val="tx1"/>
            </w14:solidFill>
          </w14:textFill>
        </w:rPr>
        <w:t>d</w:t>
      </w:r>
      <w:r>
        <w:rPr>
          <w:rFonts w:hint="eastAsia"/>
          <w:color w:val="000000" w:themeColor="text1"/>
          <w14:textFill>
            <w14:solidFill>
              <w14:schemeClr w14:val="tx1"/>
            </w14:solidFill>
          </w14:textFill>
        </w:rPr>
        <w:t>.财政部随文下达新建跑道条数指标，指标值8条（财建〔2023〕343号文，财建〔2024〕153号文，财建〔2024〕523号文，随文下达的目标值相加后剔除重复项目），实际完成7条，完成率87.5%，偏差率12.5%。新建跑道条数具体为乌鲁木齐国际机场北区改扩建工程项目完成2条、新建新疆塔什库尔干机场项目完成1条、新建新疆昭苏民用机场项目完成1条、新建和静民用机场项目完成1条、新建新疆巴里坤机场项目完成1条、新疆准东（奇台）民用机场工程项目完成1条。</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e.财政部随文下达新建停机位数量指标，指标值203个（财建〔2023〕343号文，财建〔2024〕153号文，财建〔2024〕523号文，随文下达的目标值相加后剔除重复项目），实际完成199个，完成率98.03%，偏差率1.97%。新建停机位数量具体为乌鲁木齐国际机场北区改扩建工程项目完成172个、新建新疆塔什库尔干机场项目完成4个、新建新疆昭苏民用机场项目完成5个、新建和静民用机场项目完成6个、新建新疆巴里坤机场项目完成5个、新疆准东（奇台）民用机场工程项目完成7个。</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f.财政部随文下达设备、系统购置指标，指标值43台，实际完成值0台，完成率0%，偏差率100%。</w:t>
      </w:r>
    </w:p>
    <w:p>
      <w:pPr>
        <w:autoSpaceDN w:val="0"/>
        <w:ind w:firstLine="643"/>
        <w:textAlignment w:val="bottom"/>
        <w:rPr>
          <w:rFonts w:hint="eastAsia"/>
          <w:b/>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(2)</w:t>
      </w:r>
      <w:r>
        <w:rPr>
          <w:rFonts w:hint="eastAsia"/>
          <w:b/>
          <w:color w:val="000000" w:themeColor="text1"/>
          <w14:textFill>
            <w14:solidFill>
              <w14:schemeClr w14:val="tx1"/>
            </w14:solidFill>
          </w14:textFill>
        </w:rPr>
        <w:t>质量指标</w:t>
      </w:r>
    </w:p>
    <w:p>
      <w:pPr>
        <w:pStyle w:val="2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财政部随文下达总体工程竣工验收合格率指标，指标值≥</w:t>
      </w:r>
      <w:r>
        <w:rPr>
          <w:rFonts w:hint="eastAsia" w:ascii="宋体" w:hAnsi="宋体" w:eastAsia="宋体" w:cs="宋体"/>
          <w:color w:val="000000" w:themeColor="text1"/>
          <w14:textFill>
            <w14:solidFill>
              <w14:schemeClr w14:val="tx1"/>
            </w14:solidFill>
          </w14:textFill>
        </w:rPr>
        <w:t>95%</w:t>
      </w:r>
      <w:r>
        <w:rPr>
          <w:rFonts w:hint="eastAsia"/>
          <w:color w:val="000000" w:themeColor="text1"/>
          <w14:textFill>
            <w14:solidFill>
              <w14:schemeClr w14:val="tx1"/>
            </w14:solidFill>
          </w14:textFill>
        </w:rPr>
        <w:t>（根据民航局要求，统一采用第二批下达预算绩效指标作为年度汇总指标），实际完成</w:t>
      </w:r>
      <w:r>
        <w:rPr>
          <w:color w:val="000000" w:themeColor="text1"/>
          <w14:textFill>
            <w14:solidFill>
              <w14:schemeClr w14:val="tx1"/>
            </w14:solidFill>
          </w14:textFill>
        </w:rPr>
        <w:t>100%</w:t>
      </w:r>
      <w:r>
        <w:rPr>
          <w:rFonts w:hint="eastAsia"/>
          <w:color w:val="000000" w:themeColor="text1"/>
          <w14:textFill>
            <w14:solidFill>
              <w14:schemeClr w14:val="tx1"/>
            </w14:solidFill>
          </w14:textFill>
        </w:rPr>
        <w:t>，完成率100%，偏差率0%。</w:t>
      </w:r>
    </w:p>
    <w:p>
      <w:pPr>
        <w:autoSpaceDN w:val="0"/>
        <w:ind w:firstLine="643"/>
        <w:textAlignment w:val="bottom"/>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（3）成本指标</w:t>
      </w:r>
    </w:p>
    <w:p>
      <w:pPr>
        <w:pStyle w:val="2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a.财政部随文下达未超概项目比率指标，指标值≥90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，实际完成100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（根据民航局要求，统一采用第二批下达预算绩效指标作为年度汇总指标），完成率100%，偏差率0%。</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b.财政部随文下达概算内竣工验收项目比率指标，指标值≥90%（根据民航局要求，统一采用第二批下达预算绩效指标作为年度汇总指标），实际完成</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2.01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，完成率102.23%，偏差率2.23%。</w:t>
      </w:r>
    </w:p>
    <w:p>
      <w:pPr>
        <w:pStyle w:val="2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c.财政部随文下达一般事故情况指标，指标值≤1起（根据民航局要求，统一采用第二批下达预算绩效指标作为年度汇总指标），实际完成值0起，完成率100%，偏差率0%。</w:t>
      </w:r>
    </w:p>
    <w:p>
      <w:pPr>
        <w:pStyle w:val="267"/>
        <w:spacing w:line="360" w:lineRule="auto"/>
        <w:ind w:firstLine="643"/>
        <w:rPr>
          <w:rFonts w:hint="eastAsia"/>
          <w:b/>
          <w:color w:val="000000" w:themeColor="text1"/>
          <w14:textFill>
            <w14:solidFill>
              <w14:schemeClr w14:val="tx1"/>
            </w14:solidFill>
          </w14:textFill>
        </w:rPr>
      </w:pPr>
      <w:r>
        <w:rPr>
          <w:rFonts w:hint="eastAsia" w:cs="仿宋"/>
          <w:b/>
          <w:color w:val="000000" w:themeColor="text1"/>
          <w:kern w:val="2"/>
          <w14:textFill>
            <w14:solidFill>
              <w14:schemeClr w14:val="tx1"/>
            </w14:solidFill>
          </w14:textFill>
        </w:rPr>
        <w:t>2.</w:t>
      </w:r>
      <w:r>
        <w:rPr>
          <w:rFonts w:hint="eastAsia" w:cs="仿宋"/>
          <w:b/>
          <w:color w:val="000000" w:themeColor="text1"/>
          <w:kern w:val="2"/>
          <w:lang w:val="zh-CN"/>
          <w14:textFill>
            <w14:solidFill>
              <w14:schemeClr w14:val="tx1"/>
            </w14:solidFill>
          </w14:textFill>
        </w:rPr>
        <w:t>效益指标完成情况分析</w:t>
      </w:r>
    </w:p>
    <w:p>
      <w:pPr>
        <w:ind w:firstLine="643"/>
        <w:rPr>
          <w:rFonts w:hint="eastAsia"/>
          <w:b/>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(1)</w:t>
      </w:r>
      <w:r>
        <w:rPr>
          <w:rFonts w:hint="eastAsia"/>
          <w:b/>
          <w:color w:val="000000" w:themeColor="text1"/>
          <w14:textFill>
            <w14:solidFill>
              <w14:schemeClr w14:val="tx1"/>
            </w14:solidFill>
          </w14:textFill>
        </w:rPr>
        <w:t>经济效益指标</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a.财政部随文下达机场运行年旅客吞吐量增长率指标，指标值≥11%（根据民航局要求，统一采用第二批下达预算绩效指标作为年度汇总指标），实际完成18.5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，完成率168.18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，偏差率68.18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b.财政部随文下达货邮吞吐量增长率指标（根据民航局要求，统一采用第二批下达预算绩效指标作为年度汇总指标），指标值≥25%，实际完成47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完成率</w:t>
      </w:r>
      <w:r>
        <w:rPr>
          <w:rFonts w:hint="eastAsia"/>
          <w:color w:val="000000" w:themeColor="text1"/>
          <w14:textFill>
            <w14:solidFill>
              <w14:schemeClr w14:val="tx1"/>
            </w14:solidFill>
          </w14:textFill>
        </w:rPr>
        <w:t>188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偏差率</w:t>
      </w:r>
      <w:r>
        <w:rPr>
          <w:rFonts w:hint="eastAsia"/>
          <w:color w:val="000000" w:themeColor="text1"/>
          <w14:textFill>
            <w14:solidFill>
              <w14:schemeClr w14:val="tx1"/>
            </w14:solidFill>
          </w14:textFill>
        </w:rPr>
        <w:t>88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ind w:firstLine="643"/>
        <w:rPr>
          <w:rFonts w:hint="eastAsia"/>
          <w:b/>
          <w:color w:val="000000" w:themeColor="text1"/>
          <w14:textFill>
            <w14:solidFill>
              <w14:schemeClr w14:val="tx1"/>
            </w14:solidFill>
          </w14:textFill>
        </w:rPr>
      </w:pPr>
      <w:r>
        <w:rPr>
          <w:rFonts w:hint="eastAsia"/>
          <w:b/>
          <w:color w:val="000000" w:themeColor="text1"/>
          <w:lang w:eastAsia="zh-CN"/>
          <w14:textFill>
            <w14:solidFill>
              <w14:schemeClr w14:val="tx1"/>
            </w14:solidFill>
          </w14:textFill>
        </w:rPr>
        <w:t>(2)</w:t>
      </w:r>
      <w:r>
        <w:rPr>
          <w:rFonts w:hint="eastAsia"/>
          <w:b/>
          <w:color w:val="000000" w:themeColor="text1"/>
          <w14:textFill>
            <w14:solidFill>
              <w14:schemeClr w14:val="tx1"/>
            </w14:solidFill>
          </w14:textFill>
        </w:rPr>
        <w:t>社会效益指标</w:t>
      </w:r>
    </w:p>
    <w:p>
      <w:pPr>
        <w:pStyle w:val="2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a.财政部随文下达机场原因事故征候万架次率指标，指标值≤0.08（根据民航局要求，统一采用第二批下达预算绩效指标作为年度汇总指标），实际完成</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，完成率100%，偏差率0%。</w:t>
      </w:r>
    </w:p>
    <w:p>
      <w:pPr>
        <w:pStyle w:val="28"/>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b.财政部随文下达发生质量、安全及群体性事件指标，指标值≤1次（根据民航局要求，统一采用第二批下达预算绩效指标作为年度汇总指标），实际完成0次，完成率100%，偏差率0%。</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c.财政部随文下达创造就业岗位指标，指标值≥75个（根据民航局要求，统一采用第二批下达预算绩效指标作为年度汇总指标），实际完成1487个，完成率1982.67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偏差率</w:t>
      </w:r>
      <w:r>
        <w:rPr>
          <w:rFonts w:hint="eastAsia"/>
          <w:color w:val="000000" w:themeColor="text1"/>
          <w14:textFill>
            <w14:solidFill>
              <w14:schemeClr w14:val="tx1"/>
            </w14:solidFill>
          </w14:textFill>
        </w:rPr>
        <w:t>1882.67%。</w:t>
      </w:r>
    </w:p>
    <w:p>
      <w:pPr>
        <w:ind w:firstLine="643"/>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3.满意度指标完成情况分析</w:t>
      </w:r>
    </w:p>
    <w:p>
      <w:pPr>
        <w:ind w:firstLine="639" w:firstLineChars="199"/>
        <w:rPr>
          <w:rFonts w:hint="eastAsia"/>
          <w:b/>
          <w:color w:val="000000" w:themeColor="text1"/>
          <w14:textFill>
            <w14:solidFill>
              <w14:schemeClr w14:val="tx1"/>
            </w14:solidFill>
          </w14:textFill>
        </w:rPr>
      </w:pPr>
      <w:r>
        <w:rPr>
          <w:rFonts w:hint="eastAsia"/>
          <w:b/>
          <w:color w:val="000000" w:themeColor="text1"/>
          <w14:textFill>
            <w14:solidFill>
              <w14:schemeClr w14:val="tx1"/>
            </w14:solidFill>
          </w14:textFill>
        </w:rPr>
        <w:t>服务对象满意度指标</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财政部随文下达旅客对机场服务保障的投诉率指标，指标值≤</w:t>
      </w:r>
      <w:r>
        <w:rPr>
          <w:color w:val="000000" w:themeColor="text1"/>
          <w14:textFill>
            <w14:solidFill>
              <w14:schemeClr w14:val="tx1"/>
            </w14:solidFill>
          </w14:textFill>
        </w:rPr>
        <w:t>0.0015%</w:t>
      </w:r>
      <w:r>
        <w:rPr>
          <w:rFonts w:hint="eastAsia"/>
          <w:color w:val="000000" w:themeColor="text1"/>
          <w14:textFill>
            <w14:solidFill>
              <w14:schemeClr w14:val="tx1"/>
            </w14:solidFill>
          </w14:textFill>
        </w:rPr>
        <w:t>（根据民航局要求，统一采用第二批下达预算绩效指标作为年度汇总指标），实际完成0.0004%，</w:t>
      </w:r>
      <w:r>
        <w:rPr>
          <w:color w:val="000000" w:themeColor="text1"/>
          <w14:textFill>
            <w14:solidFill>
              <w14:schemeClr w14:val="tx1"/>
            </w14:solidFill>
          </w14:textFill>
        </w:rPr>
        <w:t>完成率</w:t>
      </w:r>
      <w:r>
        <w:rPr>
          <w:rFonts w:hint="eastAsia"/>
          <w:color w:val="000000" w:themeColor="text1"/>
          <w14:textFill>
            <w14:solidFill>
              <w14:schemeClr w14:val="tx1"/>
            </w14:solidFill>
          </w14:textFill>
        </w:rPr>
        <w:t>100%。</w:t>
      </w:r>
    </w:p>
    <w:p>
      <w:pPr>
        <w:ind w:firstLine="643"/>
        <w:outlineLvl w:val="1"/>
        <w:rPr>
          <w:rFonts w:hint="eastAsia"/>
          <w:b/>
        </w:rPr>
      </w:pPr>
      <w:r>
        <w:rPr>
          <w:rFonts w:hint="eastAsia"/>
          <w:b/>
        </w:rPr>
        <w:t>三、偏离绩效目标的原因和下一步改进措施</w:t>
      </w:r>
    </w:p>
    <w:p>
      <w:pPr>
        <w:ind w:firstLine="643"/>
        <w:rPr>
          <w:rFonts w:hint="eastAsia"/>
          <w:b/>
        </w:rPr>
      </w:pPr>
      <w:r>
        <w:rPr>
          <w:rFonts w:hint="eastAsia"/>
          <w:b/>
        </w:rPr>
        <w:t>1.未完成的指标</w:t>
      </w:r>
    </w:p>
    <w:p>
      <w:pPr>
        <w:rPr>
          <w:rFonts w:hint="eastAsia"/>
        </w:rPr>
      </w:pPr>
      <w:r>
        <w:rPr>
          <w:rFonts w:hint="eastAsia"/>
        </w:rPr>
        <w:t>a.新建航站楼竣工验收面积指标，未完成原因为轮台民用机场项目批复建设工期为2026年5月建成投运，实际2024年8月开工，截至2024年末航站楼尚未竣工验收。</w:t>
      </w:r>
    </w:p>
    <w:p>
      <w:pPr>
        <w:rPr>
          <w:rFonts w:hint="eastAsia"/>
        </w:rPr>
      </w:pPr>
      <w:r>
        <w:rPr>
          <w:rFonts w:hint="eastAsia"/>
        </w:rPr>
        <w:t>b.新建跑道条数指标，未完成原因为轮台民用机场项目批复建设工期为2026年5月建成投运，实际2024年8月开工，截至2024年末新建跑道尚未竣工验收。</w:t>
      </w:r>
    </w:p>
    <w:p>
      <w:pPr>
        <w:rPr>
          <w:rFonts w:hint="eastAsia"/>
        </w:rPr>
      </w:pPr>
      <w:r>
        <w:rPr>
          <w:rFonts w:hint="eastAsia"/>
        </w:rPr>
        <w:t>c.新建停机位数量指标，未完成原因为轮台民用机场项目批复建设工期为2026年5月建成投运，实际2024年8月开工，截至2024年末新建停机位尚未竣工验收。</w:t>
      </w:r>
    </w:p>
    <w:p>
      <w:pPr>
        <w:rPr>
          <w:rFonts w:hint="eastAsia"/>
        </w:rPr>
      </w:pPr>
      <w:r>
        <w:rPr>
          <w:rFonts w:hint="eastAsia"/>
        </w:rPr>
        <w:t>d.设备、系统购置指标，原因为轮台民用机场项目批复建设工期为2026年5月建成投运，实际2024年8月开工，截至2024年末尚未完工，未购置设备、系统。</w:t>
      </w:r>
    </w:p>
    <w:p>
      <w:pPr>
        <w:ind w:firstLine="643"/>
        <w:rPr>
          <w:rFonts w:hint="eastAsia"/>
          <w:b/>
        </w:rPr>
      </w:pPr>
      <w:r>
        <w:rPr>
          <w:rFonts w:hint="eastAsia"/>
          <w:b/>
        </w:rPr>
        <w:t>2.完成率超出30%及以上指标</w:t>
      </w:r>
    </w:p>
    <w:p>
      <w:pPr>
        <w:rPr>
          <w:rFonts w:hint="eastAsia"/>
        </w:rPr>
      </w:pPr>
      <w:r>
        <w:rPr>
          <w:rFonts w:hint="eastAsia"/>
        </w:rPr>
        <w:t>a.机场运行年旅客吞吐量指标，超出原因为疫情防控政策放开后，旅客出行及旅游行业消费需求增加。</w:t>
      </w:r>
    </w:p>
    <w:p>
      <w:pPr>
        <w:rPr>
          <w:rFonts w:hint="eastAsia"/>
        </w:rPr>
      </w:pPr>
      <w:r>
        <w:rPr>
          <w:rFonts w:hint="eastAsia"/>
        </w:rPr>
        <w:t>b.货邮吞吐量增长率指标，超出原因为疫情防控政策放开后，旅游行业消费需求增加，货邮吞吐量超预期增长。</w:t>
      </w:r>
    </w:p>
    <w:p>
      <w:pPr>
        <w:rPr>
          <w:rFonts w:hint="eastAsia"/>
        </w:rPr>
      </w:pPr>
      <w:r>
        <w:rPr>
          <w:rFonts w:hint="eastAsia"/>
        </w:rPr>
        <w:t>c.创造就业岗位指标，超出原因为疫情防控政策放开后，旅客及货邮吞吐量超预期增长，就业岗位人员需求量超过预期。</w:t>
      </w:r>
    </w:p>
    <w:p>
      <w:pPr>
        <w:ind w:firstLine="643"/>
        <w:rPr>
          <w:rFonts w:hint="eastAsia"/>
          <w:b/>
          <w:bCs w:val="0"/>
        </w:rPr>
      </w:pPr>
      <w:r>
        <w:rPr>
          <w:rFonts w:hint="eastAsia"/>
          <w:b/>
          <w:bCs w:val="0"/>
        </w:rPr>
        <w:t>3.下一步改进措施</w:t>
      </w:r>
      <w:r>
        <w:rPr>
          <w:rFonts w:hint="eastAsia"/>
          <w:b/>
          <w:bCs w:val="0"/>
        </w:rPr>
        <w:tab/>
      </w:r>
    </w:p>
    <w:p>
      <w:pPr>
        <w:rPr>
          <w:rFonts w:hint="eastAsia"/>
        </w:rPr>
      </w:pPr>
      <w:r>
        <w:rPr>
          <w:rFonts w:hint="eastAsia"/>
        </w:rPr>
        <w:t>a.新建航站楼竣工验收面积、新建跑道条数、新建停机位数量、设备、系统购置、预算执行率指标未完成的指标，下一步改进措施为</w:t>
      </w:r>
      <w:r>
        <w:t>加快项目建设进度，严格遵循批复要求，科学调配资源，强化施工管理，确保工程按期高质量完成</w:t>
      </w:r>
      <w:r>
        <w:rPr>
          <w:rFonts w:hint="eastAsia"/>
        </w:rPr>
        <w:t>；结合施工进度和工期安排，合理设置绩效目标值，</w:t>
      </w:r>
      <w:r>
        <w:t>提升</w:t>
      </w:r>
      <w:r>
        <w:rPr>
          <w:rFonts w:hint="eastAsia"/>
        </w:rPr>
        <w:t>民航发展</w:t>
      </w:r>
      <w:r>
        <w:t>基金使用效益，强化运行监控与评价</w:t>
      </w:r>
      <w:r>
        <w:rPr>
          <w:rFonts w:hint="eastAsia"/>
        </w:rPr>
        <w:t>。</w:t>
      </w:r>
    </w:p>
    <w:p>
      <w:pPr>
        <w:rPr>
          <w:rFonts w:hint="eastAsia"/>
        </w:rPr>
      </w:pPr>
      <w:r>
        <w:rPr>
          <w:rFonts w:hint="eastAsia"/>
        </w:rPr>
        <w:t>b.机场运行年旅客吞吐量、货邮吞吐量增长率、创造就业岗位指标完成率超出30%及以上，下一步改进措施为夯实安全基础、加强基本建设、优化经营管理，再接再厉，促使机场旅客及货运吞吐量同比增长，增加就业岗位；</w:t>
      </w:r>
      <w:r>
        <w:t>科学预测绩效指标，精准设定目标，优化预算管理，动态跟踪执行，提升</w:t>
      </w:r>
      <w:r>
        <w:rPr>
          <w:rFonts w:hint="eastAsia"/>
        </w:rPr>
        <w:t>民航发展</w:t>
      </w:r>
      <w:r>
        <w:t>基金使用效益。</w:t>
      </w:r>
    </w:p>
    <w:p>
      <w:pPr>
        <w:ind w:firstLine="643"/>
        <w:outlineLvl w:val="1"/>
        <w:rPr>
          <w:rFonts w:hint="eastAsia" w:ascii="黑体" w:hAnsi="黑体" w:eastAsia="黑体"/>
          <w:b/>
        </w:rPr>
      </w:pPr>
      <w:r>
        <w:rPr>
          <w:rFonts w:hint="eastAsia" w:ascii="黑体" w:hAnsi="黑体" w:eastAsia="黑体"/>
          <w:b/>
        </w:rPr>
        <w:t>四、绩效自评结果及</w:t>
      </w:r>
      <w:bookmarkStart w:id="1" w:name="_Hlk134089158"/>
      <w:r>
        <w:rPr>
          <w:rFonts w:hint="eastAsia" w:ascii="黑体" w:hAnsi="黑体" w:eastAsia="黑体"/>
          <w:b/>
        </w:rPr>
        <w:t>拟应用和公开情况</w:t>
      </w:r>
      <w:bookmarkEnd w:id="1"/>
    </w:p>
    <w:p>
      <w:pPr>
        <w:rPr>
          <w:rFonts w:hint="eastAsia"/>
        </w:rPr>
      </w:pPr>
      <w:r>
        <w:rPr>
          <w:rFonts w:hint="eastAsia"/>
        </w:rPr>
        <w:t>按照财政部《项目支出绩效评价管理办法》（财预〔2020〕10号）规定，单位自评标准为预算执行10分、产出指标50分、效益指标30分、服务对象满意度指标10分。</w:t>
      </w:r>
    </w:p>
    <w:p>
      <w:pPr>
        <w:rPr>
          <w:rFonts w:hint="eastAsia"/>
        </w:rPr>
      </w:pPr>
      <w:r>
        <w:rPr>
          <w:rFonts w:hint="eastAsia"/>
        </w:rPr>
        <w:t>经自评，2024年民航发展基金用于投资补助补贴项目绩效自评价得分为</w:t>
      </w:r>
      <w:r>
        <w:t>91.</w:t>
      </w:r>
      <w:r>
        <w:rPr>
          <w:rFonts w:hint="eastAsia"/>
        </w:rPr>
        <w:t>16分，其中：预算执行</w:t>
      </w:r>
      <w:r>
        <w:t>9</w:t>
      </w:r>
      <w:r>
        <w:rPr>
          <w:rFonts w:hint="eastAsia"/>
        </w:rPr>
        <w:t>.07分、产出指标</w:t>
      </w:r>
      <w:r>
        <w:t>43.59</w:t>
      </w:r>
      <w:r>
        <w:rPr>
          <w:rFonts w:hint="eastAsia"/>
        </w:rPr>
        <w:t>分、效益指标</w:t>
      </w:r>
      <w:r>
        <w:t>28.5</w:t>
      </w:r>
      <w:r>
        <w:rPr>
          <w:rFonts w:hint="eastAsia"/>
        </w:rPr>
        <w:t>分、服务对象满意度10分，自评结果为“优”。</w:t>
      </w:r>
    </w:p>
    <w:p>
      <w:pPr>
        <w:rPr>
          <w:rFonts w:hint="eastAsia"/>
        </w:rPr>
      </w:pPr>
      <w:r>
        <w:rPr>
          <w:rFonts w:hint="eastAsia"/>
        </w:rPr>
        <w:t>在绩效自评中，发现存在绩效目标设置偏差较大的问题，针对上述问题，要求相关单位在制定绩效目标的过程中，充分考虑自身发展需要和外部市场变化，加强沟通，合理设置绩效目标，提高预算数据质量，进一步提升专项资金的管理水平。</w:t>
      </w:r>
    </w:p>
    <w:p>
      <w:pPr>
        <w:rPr>
          <w:rFonts w:hint="eastAsia"/>
        </w:rPr>
      </w:pPr>
      <w:r>
        <w:rPr>
          <w:rFonts w:hint="eastAsia"/>
        </w:rPr>
        <w:t>评价结果将在民航新疆管理局、自治区财政厅门户网站进行公示公开，广泛接受社会监督。</w:t>
      </w:r>
    </w:p>
    <w:p>
      <w:pPr>
        <w:ind w:firstLine="643"/>
        <w:outlineLvl w:val="1"/>
        <w:rPr>
          <w:rFonts w:hint="eastAsia"/>
          <w:b/>
        </w:rPr>
      </w:pPr>
      <w:r>
        <w:rPr>
          <w:rFonts w:hint="eastAsia" w:ascii="宋体" w:hAnsi="宋体" w:eastAsia="宋体" w:cs="宋体"/>
          <w:b/>
        </w:rPr>
        <w:t>五</w:t>
      </w:r>
      <w:r>
        <w:rPr>
          <w:rFonts w:hint="eastAsia"/>
          <w:b/>
        </w:rPr>
        <w:t>、其他需要说明的问题</w:t>
      </w:r>
    </w:p>
    <w:p>
      <w:pPr>
        <w:rPr>
          <w:rFonts w:hint="eastAsia"/>
        </w:rPr>
      </w:pPr>
      <w:r>
        <w:rPr>
          <w:rFonts w:hint="eastAsia"/>
        </w:rPr>
        <w:t>中央巡视、各级审计和财政监督中未发现问题。</w:t>
      </w:r>
    </w:p>
    <w:p>
      <w:pPr>
        <w:ind w:firstLine="643"/>
        <w:outlineLvl w:val="1"/>
        <w:rPr>
          <w:rFonts w:hint="eastAsia" w:ascii="宋体" w:hAnsi="宋体" w:eastAsia="宋体" w:cs="宋体"/>
          <w:b/>
        </w:rPr>
      </w:pPr>
      <w:r>
        <w:rPr>
          <w:rFonts w:hint="eastAsia" w:ascii="宋体" w:hAnsi="宋体" w:eastAsia="宋体" w:cs="宋体"/>
          <w:b/>
        </w:rPr>
        <w:t>六、附件</w:t>
      </w:r>
    </w:p>
    <w:p>
      <w:pPr>
        <w:spacing w:before="156" w:beforeLines="50" w:after="156" w:afterLines="50"/>
        <w:ind w:firstLine="482"/>
        <w:jc w:val="center"/>
        <w:rPr>
          <w:rFonts w:hint="eastAsia" w:hAnsi="黑体" w:cs="仿宋_GB2312"/>
          <w:b/>
          <w:sz w:val="24"/>
          <w:lang w:val="zh-TW" w:bidi="zh-TW"/>
        </w:rPr>
      </w:pPr>
      <w:r>
        <w:rPr>
          <w:rFonts w:hint="eastAsia" w:hAnsi="黑体" w:cs="仿宋_GB2312"/>
          <w:b/>
          <w:sz w:val="24"/>
          <w:lang w:val="zh-TW" w:bidi="zh-TW"/>
        </w:rPr>
        <w:t>2024年民航发展基金转移支付项目绩效自评表（投资补助）</w:t>
      </w:r>
    </w:p>
    <w:tbl>
      <w:tblPr>
        <w:tblStyle w:val="88"/>
        <w:tblW w:w="10593" w:type="dxa"/>
        <w:jc w:val="center"/>
        <w:tblLayout w:type="fixed"/>
        <w:tblCellMar>
          <w:top w:w="0" w:type="dxa"/>
          <w:left w:w="108" w:type="dxa"/>
          <w:bottom w:w="0" w:type="dxa"/>
          <w:right w:w="108" w:type="dxa"/>
        </w:tblCellMar>
      </w:tblPr>
      <w:tblGrid>
        <w:gridCol w:w="716"/>
        <w:gridCol w:w="801"/>
        <w:gridCol w:w="1046"/>
        <w:gridCol w:w="1352"/>
        <w:gridCol w:w="1852"/>
        <w:gridCol w:w="1340"/>
        <w:gridCol w:w="111"/>
        <w:gridCol w:w="1398"/>
        <w:gridCol w:w="1977"/>
      </w:tblGrid>
      <w:tr>
        <w:tblPrEx>
          <w:tblCellMar>
            <w:top w:w="0" w:type="dxa"/>
            <w:left w:w="108" w:type="dxa"/>
            <w:bottom w:w="0" w:type="dxa"/>
            <w:right w:w="108" w:type="dxa"/>
          </w:tblCellMar>
        </w:tblPrEx>
        <w:trPr>
          <w:trHeight w:val="366" w:hRule="atLeast"/>
          <w:jc w:val="center"/>
        </w:trPr>
        <w:tc>
          <w:tcPr>
            <w:tcW w:w="256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转移支付（项目）名称</w:t>
            </w:r>
          </w:p>
        </w:tc>
        <w:tc>
          <w:tcPr>
            <w:tcW w:w="8030" w:type="dxa"/>
            <w:gridSpan w:val="6"/>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民航发展基金用于投资补助项目</w:t>
            </w:r>
          </w:p>
        </w:tc>
      </w:tr>
      <w:tr>
        <w:tblPrEx>
          <w:tblCellMar>
            <w:top w:w="0" w:type="dxa"/>
            <w:left w:w="108" w:type="dxa"/>
            <w:bottom w:w="0" w:type="dxa"/>
            <w:right w:w="108" w:type="dxa"/>
          </w:tblCellMar>
        </w:tblPrEx>
        <w:trPr>
          <w:trHeight w:val="282" w:hRule="atLeast"/>
          <w:jc w:val="center"/>
        </w:trPr>
        <w:tc>
          <w:tcPr>
            <w:tcW w:w="2563"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中央主管部门</w:t>
            </w: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中国民用航空局</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省级财政部门</w:t>
            </w:r>
          </w:p>
        </w:tc>
        <w:tc>
          <w:tcPr>
            <w:tcW w:w="3375"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418" w:hRule="atLeast"/>
          <w:jc w:val="center"/>
        </w:trPr>
        <w:tc>
          <w:tcPr>
            <w:tcW w:w="2563"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省级主管部门</w:t>
            </w: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民航新疆管理局</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具体实施单位</w:t>
            </w:r>
          </w:p>
        </w:tc>
        <w:tc>
          <w:tcPr>
            <w:tcW w:w="3375"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新疆维吾尔自治区各机场</w:t>
            </w:r>
          </w:p>
        </w:tc>
      </w:tr>
      <w:tr>
        <w:tblPrEx>
          <w:tblCellMar>
            <w:top w:w="0" w:type="dxa"/>
            <w:left w:w="108" w:type="dxa"/>
            <w:bottom w:w="0" w:type="dxa"/>
            <w:right w:w="108" w:type="dxa"/>
          </w:tblCellMar>
        </w:tblPrEx>
        <w:trPr>
          <w:trHeight w:val="420" w:hRule="atLeast"/>
          <w:jc w:val="center"/>
        </w:trPr>
        <w:tc>
          <w:tcPr>
            <w:tcW w:w="2563" w:type="dxa"/>
            <w:gridSpan w:val="3"/>
            <w:vMerge w:val="restart"/>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资金情况</w:t>
            </w: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textAlignment w:val="top"/>
              <w:rPr>
                <w:rFonts w:hint="eastAsia" w:cs="仿宋_GB2312"/>
                <w:kern w:val="0"/>
                <w:sz w:val="20"/>
                <w:szCs w:val="20"/>
              </w:rPr>
            </w:pP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全年预算数</w:t>
            </w:r>
          </w:p>
        </w:tc>
        <w:tc>
          <w:tcPr>
            <w:tcW w:w="1398"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全年执行数</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预算执行率（B/A）</w:t>
            </w:r>
          </w:p>
        </w:tc>
      </w:tr>
      <w:tr>
        <w:tblPrEx>
          <w:tblCellMar>
            <w:top w:w="0" w:type="dxa"/>
            <w:left w:w="108" w:type="dxa"/>
            <w:bottom w:w="0" w:type="dxa"/>
            <w:right w:w="108" w:type="dxa"/>
          </w:tblCellMar>
        </w:tblPrEx>
        <w:trPr>
          <w:trHeight w:val="340"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年度资金总额：</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cs="仿宋_GB2312"/>
                <w:kern w:val="0"/>
                <w:sz w:val="20"/>
                <w:szCs w:val="20"/>
              </w:rPr>
              <w:t>263,666</w:t>
            </w:r>
          </w:p>
        </w:tc>
        <w:tc>
          <w:tcPr>
            <w:tcW w:w="1398"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239,165.68</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90.71%</w:t>
            </w:r>
          </w:p>
        </w:tc>
      </w:tr>
      <w:tr>
        <w:tblPrEx>
          <w:tblCellMar>
            <w:top w:w="0" w:type="dxa"/>
            <w:left w:w="108" w:type="dxa"/>
            <w:bottom w:w="0" w:type="dxa"/>
            <w:right w:w="108" w:type="dxa"/>
          </w:tblCellMar>
        </w:tblPrEx>
        <w:trPr>
          <w:trHeight w:val="273"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其中：中央财政资金</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cs="仿宋_GB2312"/>
                <w:kern w:val="0"/>
                <w:sz w:val="20"/>
                <w:szCs w:val="20"/>
              </w:rPr>
              <w:t>263,666</w:t>
            </w:r>
          </w:p>
        </w:tc>
        <w:tc>
          <w:tcPr>
            <w:tcW w:w="1398"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239,165.68</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90.71%</w:t>
            </w:r>
          </w:p>
        </w:tc>
      </w:tr>
      <w:tr>
        <w:tblPrEx>
          <w:tblCellMar>
            <w:top w:w="0" w:type="dxa"/>
            <w:left w:w="108" w:type="dxa"/>
            <w:bottom w:w="0" w:type="dxa"/>
            <w:right w:w="108" w:type="dxa"/>
          </w:tblCellMar>
        </w:tblPrEx>
        <w:trPr>
          <w:trHeight w:val="236"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地方资金</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98"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其他资金</w:t>
            </w:r>
          </w:p>
        </w:tc>
        <w:tc>
          <w:tcPr>
            <w:tcW w:w="1451"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98"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restart"/>
            <w:tcBorders>
              <w:top w:val="single" w:color="auto" w:sz="6" w:space="0"/>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资金管理情况</w:t>
            </w: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情况说明</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存在问题和改进措施</w:t>
            </w: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分配科学性</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严格按照转移支付管理制度以及资金管理办法规定的范围和标准分配资金</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下达及时性</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严格按照预算法及其实施条例、转移支付管理制度规定以及资金管理办法规定的时限要求分解下达</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拨付合规性</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严格按照国库集中支付制度有关规定支付资金，未出现违规将资金从国库转入财政专户或支付到预算单位实有资金账户等问题</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使用规范性</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严格按照下达预算的科目和项目执行，未出现截留、挤占、挪用或擅自调整等问题</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执行准确性</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按照上级下达和本级预算安排的金额执行，不存在执行数偏离预算数的问题</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134" w:hRule="atLeast"/>
          <w:jc w:val="center"/>
        </w:trPr>
        <w:tc>
          <w:tcPr>
            <w:tcW w:w="2563" w:type="dxa"/>
            <w:gridSpan w:val="3"/>
            <w:vMerge w:val="continue"/>
            <w:tcBorders>
              <w:left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预算绩效管理情况</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在细化下达预算时同步下达绩效目标，将有关资金纳入本级预算或对下转移支付绩效管理，开展绩效监控和绩效评价</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134" w:hRule="atLeast"/>
          <w:jc w:val="center"/>
        </w:trPr>
        <w:tc>
          <w:tcPr>
            <w:tcW w:w="2563" w:type="dxa"/>
            <w:gridSpan w:val="3"/>
            <w:vMerge w:val="continue"/>
            <w:tcBorders>
              <w:left w:val="single" w:color="auto" w:sz="6" w:space="0"/>
              <w:bottom w:val="single" w:color="auto" w:sz="6" w:space="0"/>
              <w:right w:val="single" w:color="auto" w:sz="6" w:space="0"/>
            </w:tcBorders>
            <w:vAlign w:val="bottom"/>
          </w:tcPr>
          <w:p>
            <w:pPr>
              <w:widowControl/>
              <w:ind w:firstLine="400"/>
              <w:jc w:val="center"/>
              <w:textAlignment w:val="top"/>
              <w:rPr>
                <w:rFonts w:hint="eastAsia" w:cs="仿宋_GB2312"/>
                <w:kern w:val="0"/>
                <w:sz w:val="20"/>
                <w:szCs w:val="20"/>
              </w:rPr>
            </w:pPr>
          </w:p>
        </w:tc>
        <w:tc>
          <w:tcPr>
            <w:tcW w:w="3204"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支出责任履行情况</w:t>
            </w:r>
          </w:p>
        </w:tc>
        <w:tc>
          <w:tcPr>
            <w:tcW w:w="2849"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支出责任履行情况：对共同财政事权转移支付，按照财政事权和支出责任划分有关规定，足额安排资金履行本级支出责任</w:t>
            </w:r>
          </w:p>
        </w:tc>
        <w:tc>
          <w:tcPr>
            <w:tcW w:w="1977"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457" w:hRule="atLeast"/>
          <w:jc w:val="center"/>
        </w:trPr>
        <w:tc>
          <w:tcPr>
            <w:tcW w:w="716" w:type="dxa"/>
            <w:vMerge w:val="restart"/>
            <w:tcBorders>
              <w:top w:val="single" w:color="auto" w:sz="6" w:space="0"/>
              <w:left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总体目标完成情况</w:t>
            </w:r>
          </w:p>
        </w:tc>
        <w:tc>
          <w:tcPr>
            <w:tcW w:w="5051" w:type="dxa"/>
            <w:gridSpan w:val="4"/>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总体目标</w:t>
            </w:r>
          </w:p>
        </w:tc>
        <w:tc>
          <w:tcPr>
            <w:tcW w:w="4826" w:type="dxa"/>
            <w:gridSpan w:val="4"/>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全年实际完成情况</w:t>
            </w:r>
          </w:p>
        </w:tc>
      </w:tr>
      <w:tr>
        <w:tblPrEx>
          <w:tblCellMar>
            <w:top w:w="0" w:type="dxa"/>
            <w:left w:w="108" w:type="dxa"/>
            <w:bottom w:w="0" w:type="dxa"/>
            <w:right w:w="108" w:type="dxa"/>
          </w:tblCellMar>
        </w:tblPrEx>
        <w:trPr>
          <w:trHeight w:val="819" w:hRule="atLeast"/>
          <w:jc w:val="center"/>
        </w:trPr>
        <w:tc>
          <w:tcPr>
            <w:tcW w:w="716" w:type="dxa"/>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5051" w:type="dxa"/>
            <w:gridSpan w:val="4"/>
            <w:tcBorders>
              <w:top w:val="single" w:color="auto" w:sz="6" w:space="0"/>
              <w:left w:val="single" w:color="auto" w:sz="6" w:space="0"/>
              <w:bottom w:val="single" w:color="auto" w:sz="6" w:space="0"/>
              <w:right w:val="single" w:color="auto" w:sz="6" w:space="0"/>
            </w:tcBorders>
            <w:vAlign w:val="center"/>
          </w:tcPr>
          <w:p>
            <w:pPr>
              <w:widowControl/>
              <w:ind w:firstLine="400"/>
              <w:textAlignment w:val="top"/>
              <w:rPr>
                <w:rFonts w:hint="eastAsia" w:cs="仿宋_GB2312"/>
                <w:kern w:val="0"/>
                <w:sz w:val="20"/>
                <w:szCs w:val="20"/>
              </w:rPr>
            </w:pPr>
            <w:r>
              <w:rPr>
                <w:rFonts w:hint="eastAsia" w:cs="仿宋_GB2312"/>
                <w:kern w:val="0"/>
                <w:sz w:val="20"/>
                <w:szCs w:val="20"/>
              </w:rPr>
              <w:t>2024年民航发展基金用于投资补助项目，新疆维吾尔自治区共计32个项目，其中新疆机场项目1个，为新建轮台机场项目：新疆机场集团安全运行保障类固定资产投资项目31个。上述项目建成投用后新疆辖区机场综合保障及服务保障能力进一步提升，旅客投诉率进一步下降，通过项目建设进一步服务区域社会经济，优化机场空间布局，促进机场高质量发展。</w:t>
            </w:r>
          </w:p>
        </w:tc>
        <w:tc>
          <w:tcPr>
            <w:tcW w:w="4826" w:type="dxa"/>
            <w:gridSpan w:val="4"/>
            <w:tcBorders>
              <w:top w:val="single" w:color="auto" w:sz="6" w:space="0"/>
              <w:left w:val="single" w:color="auto" w:sz="6" w:space="0"/>
              <w:bottom w:val="single" w:color="auto" w:sz="6" w:space="0"/>
              <w:right w:val="single" w:color="auto" w:sz="6" w:space="0"/>
            </w:tcBorders>
            <w:vAlign w:val="center"/>
          </w:tcPr>
          <w:p>
            <w:pPr>
              <w:widowControl/>
              <w:ind w:firstLine="400"/>
              <w:textAlignment w:val="top"/>
              <w:rPr>
                <w:rFonts w:hint="eastAsia" w:cs="仿宋_GB2312"/>
                <w:kern w:val="0"/>
                <w:sz w:val="20"/>
                <w:szCs w:val="20"/>
              </w:rPr>
            </w:pPr>
            <w:r>
              <w:rPr>
                <w:rFonts w:hint="eastAsia" w:cs="仿宋_GB2312"/>
                <w:kern w:val="0"/>
                <w:sz w:val="20"/>
                <w:szCs w:val="20"/>
              </w:rPr>
              <w:t>2024年地方机场基础设施建设投资补助项目，补助新疆维吾尔自治区32个项目，补助新建、续建机场6个，该项目的顺利实施，使得新疆辖区机场综合保障能力、旅客服务保障能力进一步提升，旅客投诉率保持合理水平；优化了机场空间布局，提升了机场运行效率。</w:t>
            </w:r>
          </w:p>
        </w:tc>
      </w:tr>
      <w:tr>
        <w:tblPrEx>
          <w:tblCellMar>
            <w:top w:w="0" w:type="dxa"/>
            <w:left w:w="108" w:type="dxa"/>
            <w:bottom w:w="0" w:type="dxa"/>
            <w:right w:w="108" w:type="dxa"/>
          </w:tblCellMar>
        </w:tblPrEx>
        <w:trPr>
          <w:trHeight w:val="422"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一级指标</w:t>
            </w:r>
          </w:p>
        </w:tc>
        <w:tc>
          <w:tcPr>
            <w:tcW w:w="104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二级</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w:t>
            </w: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三级指标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指标值</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实际完成值</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未完成原因和改进措施</w:t>
            </w:r>
          </w:p>
        </w:tc>
      </w:tr>
      <w:tr>
        <w:tblPrEx>
          <w:tblCellMar>
            <w:top w:w="0" w:type="dxa"/>
            <w:left w:w="108" w:type="dxa"/>
            <w:bottom w:w="0" w:type="dxa"/>
            <w:right w:w="108" w:type="dxa"/>
          </w:tblCellMar>
        </w:tblPrEx>
        <w:trPr>
          <w:trHeight w:val="344" w:hRule="atLeast"/>
          <w:jc w:val="center"/>
        </w:trPr>
        <w:tc>
          <w:tcPr>
            <w:tcW w:w="716"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绩</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效</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指</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标</w:t>
            </w:r>
          </w:p>
        </w:tc>
        <w:tc>
          <w:tcPr>
            <w:tcW w:w="801"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产出指标</w:t>
            </w:r>
          </w:p>
          <w:p>
            <w:pPr>
              <w:ind w:firstLine="400"/>
              <w:jc w:val="center"/>
              <w:textAlignment w:val="top"/>
              <w:rPr>
                <w:rFonts w:hint="eastAsia" w:cs="仿宋_GB2312"/>
                <w:kern w:val="0"/>
                <w:sz w:val="20"/>
                <w:szCs w:val="20"/>
              </w:rPr>
            </w:pPr>
          </w:p>
        </w:tc>
        <w:tc>
          <w:tcPr>
            <w:tcW w:w="1046"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数量</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w:t>
            </w: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补助地方机场建设项目个数</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32个</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32个</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34"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ind w:firstLine="400"/>
              <w:jc w:val="center"/>
              <w:textAlignment w:val="top"/>
              <w:rPr>
                <w:rFonts w:hint="eastAsia" w:cs="仿宋_GB2312"/>
                <w:kern w:val="0"/>
                <w:sz w:val="20"/>
                <w:szCs w:val="20"/>
              </w:rPr>
            </w:pPr>
          </w:p>
        </w:tc>
        <w:tc>
          <w:tcPr>
            <w:tcW w:w="104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补助新建、续建机场个数</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6个</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6个</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45"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ind w:firstLine="400"/>
              <w:jc w:val="center"/>
              <w:textAlignment w:val="top"/>
              <w:rPr>
                <w:rFonts w:hint="eastAsia" w:cs="仿宋_GB2312"/>
                <w:kern w:val="0"/>
                <w:sz w:val="20"/>
                <w:szCs w:val="20"/>
              </w:rPr>
            </w:pPr>
          </w:p>
        </w:tc>
        <w:tc>
          <w:tcPr>
            <w:tcW w:w="104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新建航站楼竣工验收面积</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≥2.2万平方米</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1.9万平方米</w:t>
            </w:r>
          </w:p>
        </w:tc>
        <w:tc>
          <w:tcPr>
            <w:tcW w:w="3486" w:type="dxa"/>
            <w:gridSpan w:val="3"/>
            <w:vMerge w:val="restart"/>
            <w:tcBorders>
              <w:top w:val="single" w:color="auto" w:sz="6" w:space="0"/>
              <w:left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原因：轮台民用机场项目批复建设工期为2026年5月建成投运，实际2024年8月开工，截至2024年末尚未完工。</w:t>
            </w:r>
          </w:p>
          <w:p>
            <w:pPr>
              <w:widowControl/>
              <w:ind w:firstLine="0" w:firstLineChars="0"/>
              <w:jc w:val="left"/>
              <w:textAlignment w:val="top"/>
              <w:rPr>
                <w:rFonts w:hint="eastAsia" w:cs="仿宋_GB2312"/>
                <w:kern w:val="0"/>
                <w:sz w:val="20"/>
                <w:szCs w:val="20"/>
              </w:rPr>
            </w:pPr>
            <w:r>
              <w:rPr>
                <w:rFonts w:hint="eastAsia" w:cs="仿宋_GB2312"/>
                <w:kern w:val="0"/>
                <w:sz w:val="20"/>
                <w:szCs w:val="20"/>
              </w:rPr>
              <w:t>改进措施：加快项目建设进度，严格遵循批复要求，科学调配资源，强化施工管理，确保工程按期高质量完成；结合施工进度和工期安排，合理设置绩效目标值，提升民航发展基金使用效益，强化运行监控与评价。</w:t>
            </w:r>
          </w:p>
        </w:tc>
      </w:tr>
      <w:tr>
        <w:tblPrEx>
          <w:tblCellMar>
            <w:top w:w="0" w:type="dxa"/>
            <w:left w:w="108" w:type="dxa"/>
            <w:bottom w:w="0" w:type="dxa"/>
            <w:right w:w="108" w:type="dxa"/>
          </w:tblCellMar>
        </w:tblPrEx>
        <w:trPr>
          <w:trHeight w:val="345"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ind w:firstLine="400"/>
              <w:jc w:val="center"/>
              <w:textAlignment w:val="top"/>
              <w:rPr>
                <w:rFonts w:hint="eastAsia" w:cs="仿宋_GB2312"/>
                <w:kern w:val="0"/>
                <w:sz w:val="20"/>
                <w:szCs w:val="20"/>
              </w:rPr>
            </w:pPr>
          </w:p>
        </w:tc>
        <w:tc>
          <w:tcPr>
            <w:tcW w:w="104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新建跑道条数</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8条</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7条</w:t>
            </w:r>
          </w:p>
        </w:tc>
        <w:tc>
          <w:tcPr>
            <w:tcW w:w="3486" w:type="dxa"/>
            <w:gridSpan w:val="3"/>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1166"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ind w:firstLine="400"/>
              <w:jc w:val="center"/>
              <w:textAlignment w:val="top"/>
              <w:rPr>
                <w:rFonts w:hint="eastAsia" w:cs="仿宋_GB2312"/>
                <w:kern w:val="0"/>
                <w:sz w:val="20"/>
                <w:szCs w:val="20"/>
              </w:rPr>
            </w:pPr>
          </w:p>
        </w:tc>
        <w:tc>
          <w:tcPr>
            <w:tcW w:w="104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新建停机位数量</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203个</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199个</w:t>
            </w:r>
          </w:p>
        </w:tc>
        <w:tc>
          <w:tcPr>
            <w:tcW w:w="3486" w:type="dxa"/>
            <w:gridSpan w:val="3"/>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45"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设备、系统购置</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43台</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0</w:t>
            </w:r>
          </w:p>
        </w:tc>
        <w:tc>
          <w:tcPr>
            <w:tcW w:w="3486" w:type="dxa"/>
            <w:gridSpan w:val="3"/>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408"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质量</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w:t>
            </w: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验收合格率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95%</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100%</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408"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成本指标</w:t>
            </w:r>
          </w:p>
        </w:tc>
        <w:tc>
          <w:tcPr>
            <w:tcW w:w="1046"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经济</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成本</w:t>
            </w:r>
          </w:p>
          <w:p>
            <w:pPr>
              <w:widowControl/>
              <w:ind w:firstLine="0" w:firstLineChars="0"/>
              <w:jc w:val="center"/>
              <w:textAlignment w:val="top"/>
              <w:rPr>
                <w:rFonts w:hint="eastAsia" w:cs="仿宋_GB2312"/>
                <w:kern w:val="0"/>
                <w:sz w:val="20"/>
                <w:szCs w:val="20"/>
              </w:rPr>
            </w:pPr>
            <w:r>
              <w:rPr>
                <w:rFonts w:hint="eastAsia" w:cs="仿宋_GB2312"/>
                <w:kern w:val="0"/>
                <w:sz w:val="20"/>
                <w:szCs w:val="20"/>
              </w:rPr>
              <w:t>指标</w:t>
            </w: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未超概项目比率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90</w:t>
            </w:r>
            <w:r>
              <w:rPr>
                <w:rFonts w:cs="仿宋_GB2312"/>
                <w:kern w:val="0"/>
                <w:sz w:val="20"/>
                <w:szCs w:val="20"/>
              </w:rPr>
              <w:t>%</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100%</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408"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概算内竣工验收项目比率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90%</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92.01%</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408"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社会成本指标</w:t>
            </w: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一般事故情况</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≤1起</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0起</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92"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效益指标</w:t>
            </w:r>
          </w:p>
        </w:tc>
        <w:tc>
          <w:tcPr>
            <w:tcW w:w="1046" w:type="dxa"/>
            <w:vMerge w:val="restart"/>
            <w:tcBorders>
              <w:top w:val="single" w:color="auto" w:sz="6" w:space="0"/>
              <w:left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经济效益指标</w:t>
            </w: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机场运行年旅客吞吐量增长率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≥11%</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18.5%</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45" w:hRule="atLeast"/>
          <w:jc w:val="center"/>
        </w:trPr>
        <w:tc>
          <w:tcPr>
            <w:tcW w:w="71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货邮吞吐量增长率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≥25%</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47%</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30" w:hRule="atLeast"/>
          <w:jc w:val="center"/>
        </w:trPr>
        <w:tc>
          <w:tcPr>
            <w:tcW w:w="716" w:type="dxa"/>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vMerge w:val="restart"/>
            <w:tcBorders>
              <w:top w:val="single" w:color="auto" w:sz="4" w:space="0"/>
              <w:left w:val="single" w:color="auto" w:sz="6" w:space="0"/>
              <w:right w:val="single" w:color="auto" w:sz="4"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社会效益指标</w:t>
            </w:r>
          </w:p>
        </w:tc>
        <w:tc>
          <w:tcPr>
            <w:tcW w:w="1352" w:type="dxa"/>
            <w:tcBorders>
              <w:top w:val="single" w:color="auto" w:sz="6" w:space="0"/>
              <w:left w:val="single" w:color="auto" w:sz="4"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机场原因事故征候万架次率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≤0.08</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0</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30" w:hRule="atLeast"/>
          <w:jc w:val="center"/>
        </w:trPr>
        <w:tc>
          <w:tcPr>
            <w:tcW w:w="716" w:type="dxa"/>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vMerge w:val="continue"/>
            <w:tcBorders>
              <w:top w:val="single" w:color="auto" w:sz="4" w:space="0"/>
              <w:left w:val="single" w:color="auto" w:sz="6" w:space="0"/>
              <w:right w:val="single" w:color="auto" w:sz="4"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4"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发生质量、安全及群体性事件</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≤1次</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0次</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30" w:hRule="atLeast"/>
          <w:jc w:val="center"/>
        </w:trPr>
        <w:tc>
          <w:tcPr>
            <w:tcW w:w="716" w:type="dxa"/>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vMerge w:val="continue"/>
            <w:tcBorders>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1046" w:type="dxa"/>
            <w:vMerge w:val="continue"/>
            <w:tcBorders>
              <w:left w:val="single" w:color="auto" w:sz="6" w:space="0"/>
              <w:bottom w:val="single" w:color="auto" w:sz="4" w:space="0"/>
              <w:right w:val="single" w:color="auto" w:sz="4" w:space="0"/>
            </w:tcBorders>
            <w:vAlign w:val="center"/>
          </w:tcPr>
          <w:p>
            <w:pPr>
              <w:widowControl/>
              <w:ind w:firstLine="400"/>
              <w:jc w:val="center"/>
              <w:textAlignment w:val="top"/>
              <w:rPr>
                <w:rFonts w:hint="eastAsia" w:cs="仿宋_GB2312"/>
                <w:kern w:val="0"/>
                <w:sz w:val="20"/>
                <w:szCs w:val="20"/>
              </w:rPr>
            </w:pPr>
          </w:p>
        </w:tc>
        <w:tc>
          <w:tcPr>
            <w:tcW w:w="1352" w:type="dxa"/>
            <w:tcBorders>
              <w:top w:val="single" w:color="auto" w:sz="6" w:space="0"/>
              <w:left w:val="single" w:color="auto" w:sz="4"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创造就业岗位</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≥75个</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1487个</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30" w:hRule="atLeast"/>
          <w:jc w:val="center"/>
        </w:trPr>
        <w:tc>
          <w:tcPr>
            <w:tcW w:w="716" w:type="dxa"/>
            <w:tcBorders>
              <w:left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c>
          <w:tcPr>
            <w:tcW w:w="801" w:type="dxa"/>
            <w:tcBorders>
              <w:top w:val="single" w:color="auto" w:sz="6" w:space="0"/>
              <w:left w:val="single" w:color="auto" w:sz="6" w:space="0"/>
              <w:bottom w:val="single" w:color="auto" w:sz="6" w:space="0"/>
              <w:right w:val="single" w:color="auto" w:sz="4" w:space="0"/>
            </w:tcBorders>
            <w:vAlign w:val="center"/>
          </w:tcPr>
          <w:p>
            <w:pPr>
              <w:widowControl/>
              <w:ind w:right="-160" w:rightChars="-50" w:firstLine="0" w:firstLineChars="0"/>
              <w:jc w:val="center"/>
              <w:textAlignment w:val="top"/>
              <w:rPr>
                <w:rFonts w:hint="eastAsia" w:cs="仿宋_GB2312"/>
                <w:kern w:val="0"/>
                <w:sz w:val="20"/>
                <w:szCs w:val="20"/>
              </w:rPr>
            </w:pPr>
            <w:r>
              <w:rPr>
                <w:rFonts w:hint="eastAsia" w:cs="仿宋_GB2312"/>
                <w:kern w:val="0"/>
                <w:sz w:val="20"/>
                <w:szCs w:val="20"/>
              </w:rPr>
              <w:t>满意度指标</w:t>
            </w:r>
          </w:p>
        </w:tc>
        <w:tc>
          <w:tcPr>
            <w:tcW w:w="1046" w:type="dxa"/>
            <w:tcBorders>
              <w:top w:val="single" w:color="auto" w:sz="4" w:space="0"/>
              <w:left w:val="single" w:color="auto" w:sz="4" w:space="0"/>
              <w:bottom w:val="single" w:color="auto" w:sz="4" w:space="0"/>
              <w:right w:val="single" w:color="auto" w:sz="4" w:space="0"/>
            </w:tcBorders>
            <w:vAlign w:val="center"/>
          </w:tcPr>
          <w:p>
            <w:pPr>
              <w:widowControl/>
              <w:ind w:right="-160" w:rightChars="-50" w:firstLine="0" w:firstLineChars="0"/>
              <w:jc w:val="center"/>
              <w:textAlignment w:val="top"/>
              <w:rPr>
                <w:rFonts w:hint="eastAsia" w:cs="仿宋_GB2312"/>
                <w:kern w:val="0"/>
                <w:sz w:val="20"/>
                <w:szCs w:val="20"/>
              </w:rPr>
            </w:pPr>
            <w:r>
              <w:rPr>
                <w:rFonts w:hint="eastAsia" w:cs="仿宋_GB2312"/>
                <w:kern w:val="0"/>
                <w:sz w:val="20"/>
                <w:szCs w:val="20"/>
              </w:rPr>
              <w:t>服务对象满意度指标</w:t>
            </w:r>
          </w:p>
        </w:tc>
        <w:tc>
          <w:tcPr>
            <w:tcW w:w="1352" w:type="dxa"/>
            <w:tcBorders>
              <w:top w:val="single" w:color="auto" w:sz="6" w:space="0"/>
              <w:left w:val="single" w:color="auto" w:sz="4" w:space="0"/>
              <w:bottom w:val="single" w:color="auto" w:sz="6" w:space="0"/>
              <w:right w:val="single" w:color="auto" w:sz="6" w:space="0"/>
            </w:tcBorders>
            <w:vAlign w:val="center"/>
          </w:tcPr>
          <w:p>
            <w:pPr>
              <w:widowControl/>
              <w:ind w:firstLine="0" w:firstLineChars="0"/>
              <w:jc w:val="left"/>
              <w:textAlignment w:val="top"/>
              <w:rPr>
                <w:rFonts w:hint="eastAsia" w:cs="仿宋_GB2312"/>
                <w:kern w:val="0"/>
                <w:sz w:val="20"/>
                <w:szCs w:val="20"/>
              </w:rPr>
            </w:pPr>
            <w:r>
              <w:rPr>
                <w:rFonts w:hint="eastAsia" w:cs="仿宋_GB2312"/>
                <w:kern w:val="0"/>
                <w:sz w:val="20"/>
                <w:szCs w:val="20"/>
              </w:rPr>
              <w:t>旅客对机场服务保障的投诉率</w:t>
            </w:r>
          </w:p>
        </w:tc>
        <w:tc>
          <w:tcPr>
            <w:tcW w:w="1852"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w:t>
            </w:r>
            <w:r>
              <w:rPr>
                <w:rFonts w:cs="仿宋_GB2312"/>
                <w:kern w:val="0"/>
                <w:sz w:val="20"/>
                <w:szCs w:val="20"/>
              </w:rPr>
              <w:t>0.0015%</w:t>
            </w:r>
          </w:p>
        </w:tc>
        <w:tc>
          <w:tcPr>
            <w:tcW w:w="1340"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top"/>
              <w:rPr>
                <w:rFonts w:hint="eastAsia" w:cs="仿宋_GB2312"/>
                <w:kern w:val="0"/>
                <w:sz w:val="20"/>
                <w:szCs w:val="20"/>
              </w:rPr>
            </w:pPr>
            <w:r>
              <w:rPr>
                <w:rFonts w:hint="eastAsia" w:cs="仿宋_GB2312"/>
                <w:kern w:val="0"/>
                <w:sz w:val="20"/>
                <w:szCs w:val="20"/>
              </w:rPr>
              <w:t>0.0004%</w:t>
            </w:r>
          </w:p>
        </w:tc>
        <w:tc>
          <w:tcPr>
            <w:tcW w:w="3486"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p>
        </w:tc>
      </w:tr>
      <w:tr>
        <w:tblPrEx>
          <w:tblCellMar>
            <w:top w:w="0" w:type="dxa"/>
            <w:left w:w="108" w:type="dxa"/>
            <w:bottom w:w="0" w:type="dxa"/>
            <w:right w:w="108" w:type="dxa"/>
          </w:tblCellMar>
        </w:tblPrEx>
        <w:trPr>
          <w:trHeight w:val="330"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说明</w:t>
            </w:r>
          </w:p>
        </w:tc>
        <w:tc>
          <w:tcPr>
            <w:tcW w:w="9877" w:type="dxa"/>
            <w:gridSpan w:val="8"/>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top"/>
              <w:rPr>
                <w:rFonts w:hint="eastAsia" w:cs="仿宋_GB2312"/>
                <w:kern w:val="0"/>
                <w:sz w:val="20"/>
                <w:szCs w:val="20"/>
              </w:rPr>
            </w:pPr>
            <w:r>
              <w:rPr>
                <w:rFonts w:hint="eastAsia" w:cs="仿宋_GB2312"/>
                <w:kern w:val="0"/>
                <w:sz w:val="20"/>
                <w:szCs w:val="20"/>
              </w:rPr>
              <w:t>无</w:t>
            </w:r>
          </w:p>
        </w:tc>
      </w:tr>
    </w:tbl>
    <w:p>
      <w:pPr>
        <w:ind w:firstLine="482"/>
        <w:rPr>
          <w:rFonts w:hint="eastAsia" w:hAnsi="黑体" w:cs="仿宋_GB2312"/>
          <w:b/>
          <w:sz w:val="24"/>
          <w:lang w:val="zh-TW" w:bidi="zh-TW"/>
        </w:rPr>
      </w:pPr>
      <w:r>
        <w:rPr>
          <w:rFonts w:hAnsi="黑体" w:cs="仿宋_GB2312"/>
          <w:b/>
          <w:sz w:val="24"/>
          <w:lang w:val="zh-TW" w:bidi="zh-TW"/>
        </w:rPr>
        <w:br w:type="page"/>
      </w:r>
    </w:p>
    <w:p>
      <w:pPr>
        <w:pStyle w:val="84"/>
        <w:ind w:firstLine="643"/>
        <w:rPr>
          <w:rFonts w:hint="eastAsia" w:ascii="Arial Unicode MS" w:hAnsi="Arial Unicode MS" w:eastAsia="Arial Unicode MS" w:cs="Arial Unicode MS"/>
        </w:rPr>
      </w:pPr>
      <w:r>
        <w:rPr>
          <w:rFonts w:hint="eastAsia" w:ascii="Arial Unicode MS" w:hAnsi="Arial Unicode MS" w:eastAsia="Arial Unicode MS" w:cs="Arial Unicode MS"/>
        </w:rPr>
        <w:t>第二部分新疆民航发展基金（中小机场补贴项目）</w:t>
      </w:r>
    </w:p>
    <w:p>
      <w:pPr>
        <w:ind w:firstLine="3522" w:firstLineChars="1100"/>
        <w:rPr>
          <w:rFonts w:hint="eastAsia" w:ascii="Arial Unicode MS" w:eastAsia="Arial Unicode MS" w:cs="仿宋_GB2312"/>
          <w:b/>
        </w:rPr>
      </w:pPr>
      <w:r>
        <w:rPr>
          <w:rFonts w:hint="eastAsia" w:ascii="Arial Unicode MS" w:hAnsi="黑体" w:eastAsia="Arial Unicode MS" w:cs="仿宋_GB2312"/>
          <w:b/>
        </w:rPr>
        <w:t>绩效自评报告</w:t>
      </w:r>
    </w:p>
    <w:p>
      <w:pPr>
        <w:ind w:firstLine="643"/>
        <w:outlineLvl w:val="1"/>
        <w:rPr>
          <w:rFonts w:hint="eastAsia" w:ascii="黑体" w:hAnsi="黑体" w:eastAsia="黑体" w:cs="仿宋_GB2312"/>
          <w:b/>
        </w:rPr>
      </w:pPr>
      <w:r>
        <w:rPr>
          <w:rFonts w:hint="eastAsia" w:ascii="黑体" w:hAnsi="黑体" w:eastAsia="黑体" w:cs="仿宋_GB2312"/>
          <w:b/>
          <w:bCs w:val="0"/>
        </w:rPr>
        <w:t>一、绩效目标分解下达情况</w:t>
      </w:r>
    </w:p>
    <w:p>
      <w:pPr>
        <w:ind w:firstLine="643"/>
        <w:outlineLvl w:val="2"/>
        <w:rPr>
          <w:rFonts w:hint="eastAsia" w:ascii="楷体_GB2312" w:eastAsia="楷体_GB2312" w:cs="仿宋_GB2312"/>
          <w:b/>
          <w:bCs w:val="0"/>
        </w:rPr>
      </w:pPr>
      <w:r>
        <w:rPr>
          <w:rFonts w:hint="eastAsia" w:ascii="楷体_GB2312" w:eastAsia="楷体_GB2312" w:cs="仿宋_GB2312"/>
          <w:b/>
          <w:bCs w:val="0"/>
        </w:rPr>
        <w:t>（一）中央下达民航发展基金（中小机场补贴项目）转移支付预算和绩效目标情况</w:t>
      </w:r>
    </w:p>
    <w:p>
      <w:pPr>
        <w:ind w:left="294" w:leftChars="92" w:firstLine="636" w:firstLineChars="198"/>
        <w:rPr>
          <w:rFonts w:hint="eastAsia" w:cs="仿宋_GB2312"/>
          <w:b/>
          <w:bCs w:val="0"/>
        </w:rPr>
      </w:pPr>
      <w:r>
        <w:rPr>
          <w:rFonts w:hint="eastAsia" w:cs="仿宋_GB2312"/>
          <w:b/>
          <w:bCs w:val="0"/>
        </w:rPr>
        <w:t>1.下达预算情况</w:t>
      </w:r>
    </w:p>
    <w:p>
      <w:pPr>
        <w:rPr>
          <w:rFonts w:hint="eastAsia" w:cs="仿宋_GB2312"/>
          <w:bCs w:val="0"/>
        </w:rPr>
      </w:pPr>
      <w:r>
        <w:rPr>
          <w:rFonts w:hint="eastAsia" w:cs="仿宋_GB2312"/>
          <w:bCs w:val="0"/>
        </w:rPr>
        <w:t>2024年财政部分批下达新疆2024年民航发展基金，资金共计30,092万元，用于中小机场补贴项目，详细如下：</w:t>
      </w:r>
    </w:p>
    <w:p>
      <w:pPr>
        <w:rPr>
          <w:rFonts w:hint="eastAsia" w:cs="仿宋_GB2312"/>
          <w:bCs w:val="0"/>
        </w:rPr>
      </w:pPr>
      <w:r>
        <w:rPr>
          <w:rFonts w:hint="eastAsia" w:cs="仿宋_GB2312"/>
          <w:bCs w:val="0"/>
        </w:rPr>
        <w:t>2023年11月根据《财政部关于提前下达2024年民航发展基金预算（转移支付部分）的通知》（财建〔2023〕343号），下达新疆民航发展基金（中小机场补贴项目）资金</w:t>
      </w:r>
      <w:r>
        <w:rPr>
          <w:rFonts w:cs="仿宋_GB2312"/>
          <w:bCs w:val="0"/>
        </w:rPr>
        <w:t>29,331</w:t>
      </w:r>
      <w:r>
        <w:rPr>
          <w:rFonts w:hint="eastAsia" w:cs="仿宋_GB2312"/>
          <w:bCs w:val="0"/>
        </w:rPr>
        <w:t>万元，用于中小机场补贴项目；</w:t>
      </w:r>
    </w:p>
    <w:p>
      <w:pPr>
        <w:rPr>
          <w:rFonts w:hint="eastAsia" w:cs="仿宋_GB2312"/>
        </w:rPr>
      </w:pPr>
      <w:r>
        <w:rPr>
          <w:rFonts w:hint="eastAsia" w:cs="仿宋_GB2312"/>
        </w:rPr>
        <w:t>2024年12月根据《财政部关于下达2024年民航发展基金预算（转移支付部分第二批）的通知》（财建〔2024〕523号）</w:t>
      </w:r>
      <w:r>
        <w:rPr>
          <w:rFonts w:hint="eastAsia" w:ascii="Cambria" w:hAnsi="Cambria" w:cs="Cambria"/>
        </w:rPr>
        <w:t>下达新疆民航发展基金（中小机场补贴）资金</w:t>
      </w:r>
      <w:r>
        <w:rPr>
          <w:rFonts w:cs="仿宋_GB2312"/>
        </w:rPr>
        <w:t>761</w:t>
      </w:r>
      <w:r>
        <w:rPr>
          <w:rFonts w:hint="eastAsia" w:cs="仿宋_GB2312"/>
        </w:rPr>
        <w:t>万元。</w:t>
      </w:r>
    </w:p>
    <w:p>
      <w:pPr>
        <w:ind w:firstLine="643"/>
        <w:rPr>
          <w:rFonts w:hint="eastAsia" w:cs="仿宋_GB2312"/>
          <w:b/>
          <w:bCs w:val="0"/>
        </w:rPr>
      </w:pPr>
      <w:r>
        <w:rPr>
          <w:rFonts w:hint="eastAsia" w:cs="仿宋_GB2312"/>
          <w:b/>
          <w:bCs w:val="0"/>
        </w:rPr>
        <w:t>2.下达绩效目标情况</w:t>
      </w:r>
    </w:p>
    <w:p>
      <w:pPr>
        <w:rPr>
          <w:rFonts w:hint="eastAsia" w:cs="仿宋_GB2312"/>
          <w:bCs w:val="0"/>
        </w:rPr>
      </w:pPr>
      <w:r>
        <w:rPr>
          <w:rFonts w:hint="eastAsia" w:cs="仿宋_GB2312"/>
          <w:bCs w:val="0"/>
        </w:rPr>
        <w:t>2023年11月根据《财政部关于提前下达2024年民航发展基金预算（转移支付部分）的通知》（财建〔2023〕343号）随文下达新疆项目绩效目标为：</w:t>
      </w:r>
    </w:p>
    <w:p>
      <w:pPr>
        <w:autoSpaceDN w:val="0"/>
        <w:ind w:firstLine="482"/>
        <w:jc w:val="center"/>
        <w:textAlignment w:val="bottom"/>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年民航发展基金转移支付绩效目标表（中小机场补贴）</w:t>
      </w:r>
    </w:p>
    <w:tbl>
      <w:tblPr>
        <w:tblStyle w:val="88"/>
        <w:tblW w:w="9498" w:type="dxa"/>
        <w:jc w:val="center"/>
        <w:tblLayout w:type="fixed"/>
        <w:tblCellMar>
          <w:top w:w="0" w:type="dxa"/>
          <w:left w:w="108" w:type="dxa"/>
          <w:bottom w:w="0" w:type="dxa"/>
          <w:right w:w="108" w:type="dxa"/>
        </w:tblCellMar>
      </w:tblPr>
      <w:tblGrid>
        <w:gridCol w:w="1064"/>
        <w:gridCol w:w="1111"/>
        <w:gridCol w:w="1383"/>
        <w:gridCol w:w="2392"/>
        <w:gridCol w:w="1476"/>
        <w:gridCol w:w="83"/>
        <w:gridCol w:w="1989"/>
      </w:tblGrid>
      <w:tr>
        <w:tblPrEx>
          <w:tblCellMar>
            <w:top w:w="0" w:type="dxa"/>
            <w:left w:w="108" w:type="dxa"/>
            <w:bottom w:w="0" w:type="dxa"/>
            <w:right w:w="108" w:type="dxa"/>
          </w:tblCellMar>
        </w:tblPrEx>
        <w:trPr>
          <w:trHeight w:val="510" w:hRule="atLeast"/>
          <w:tblHeader/>
          <w:jc w:val="center"/>
        </w:trPr>
        <w:tc>
          <w:tcPr>
            <w:tcW w:w="3558"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项目名称</w:t>
            </w:r>
          </w:p>
        </w:tc>
        <w:tc>
          <w:tcPr>
            <w:tcW w:w="5940"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民航发展基金用于中小机场补贴项目</w:t>
            </w:r>
          </w:p>
        </w:tc>
      </w:tr>
      <w:tr>
        <w:tblPrEx>
          <w:tblCellMar>
            <w:top w:w="0" w:type="dxa"/>
            <w:left w:w="108" w:type="dxa"/>
            <w:bottom w:w="0" w:type="dxa"/>
            <w:right w:w="108" w:type="dxa"/>
          </w:tblCellMar>
        </w:tblPrEx>
        <w:trPr>
          <w:trHeight w:val="510" w:hRule="atLeast"/>
          <w:jc w:val="center"/>
        </w:trPr>
        <w:tc>
          <w:tcPr>
            <w:tcW w:w="3558"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所属专项</w:t>
            </w:r>
          </w:p>
        </w:tc>
        <w:tc>
          <w:tcPr>
            <w:tcW w:w="5940"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民航发展基金用于民航基础设施建设和机场航线补贴资金</w:t>
            </w:r>
          </w:p>
        </w:tc>
      </w:tr>
      <w:tr>
        <w:tblPrEx>
          <w:tblCellMar>
            <w:top w:w="0" w:type="dxa"/>
            <w:left w:w="108" w:type="dxa"/>
            <w:bottom w:w="0" w:type="dxa"/>
            <w:right w:w="108" w:type="dxa"/>
          </w:tblCellMar>
        </w:tblPrEx>
        <w:trPr>
          <w:trHeight w:val="510" w:hRule="atLeast"/>
          <w:jc w:val="center"/>
        </w:trPr>
        <w:tc>
          <w:tcPr>
            <w:tcW w:w="3558"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1200" w:firstLineChars="600"/>
              <w:textAlignment w:val="top"/>
              <w:rPr>
                <w:rFonts w:hint="eastAsia" w:cs="仿宋_GB2312"/>
                <w:sz w:val="20"/>
                <w:szCs w:val="20"/>
              </w:rPr>
            </w:pPr>
            <w:r>
              <w:rPr>
                <w:rFonts w:hint="eastAsia" w:cs="仿宋_GB2312"/>
                <w:kern w:val="0"/>
                <w:sz w:val="20"/>
                <w:szCs w:val="20"/>
              </w:rPr>
              <w:t>中央主管部门</w:t>
            </w:r>
          </w:p>
        </w:tc>
        <w:tc>
          <w:tcPr>
            <w:tcW w:w="2392"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中国民用航空局</w:t>
            </w:r>
          </w:p>
        </w:tc>
        <w:tc>
          <w:tcPr>
            <w:tcW w:w="155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省级财政部门</w:t>
            </w:r>
          </w:p>
        </w:tc>
        <w:tc>
          <w:tcPr>
            <w:tcW w:w="198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510" w:hRule="atLeast"/>
          <w:jc w:val="center"/>
        </w:trPr>
        <w:tc>
          <w:tcPr>
            <w:tcW w:w="3558"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1200" w:firstLineChars="600"/>
              <w:textAlignment w:val="top"/>
              <w:rPr>
                <w:rFonts w:hint="eastAsia" w:cs="仿宋_GB2312"/>
                <w:sz w:val="20"/>
                <w:szCs w:val="20"/>
              </w:rPr>
            </w:pPr>
            <w:r>
              <w:rPr>
                <w:rFonts w:hint="eastAsia" w:cs="仿宋_GB2312"/>
                <w:kern w:val="0"/>
                <w:sz w:val="20"/>
                <w:szCs w:val="20"/>
              </w:rPr>
              <w:t>省级主管部门</w:t>
            </w:r>
          </w:p>
        </w:tc>
        <w:tc>
          <w:tcPr>
            <w:tcW w:w="2392"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民航新疆管理局</w:t>
            </w:r>
          </w:p>
        </w:tc>
        <w:tc>
          <w:tcPr>
            <w:tcW w:w="155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具体实施单位</w:t>
            </w:r>
          </w:p>
        </w:tc>
        <w:tc>
          <w:tcPr>
            <w:tcW w:w="1989"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新疆维吾尔自治区相关机场</w:t>
            </w:r>
          </w:p>
        </w:tc>
      </w:tr>
      <w:tr>
        <w:tblPrEx>
          <w:tblCellMar>
            <w:top w:w="0" w:type="dxa"/>
            <w:left w:w="108" w:type="dxa"/>
            <w:bottom w:w="0" w:type="dxa"/>
            <w:right w:w="108" w:type="dxa"/>
          </w:tblCellMar>
        </w:tblPrEx>
        <w:trPr>
          <w:trHeight w:val="510" w:hRule="atLeast"/>
          <w:jc w:val="center"/>
        </w:trPr>
        <w:tc>
          <w:tcPr>
            <w:tcW w:w="3558" w:type="dxa"/>
            <w:gridSpan w:val="3"/>
            <w:vMerge w:val="restart"/>
            <w:tcBorders>
              <w:top w:val="single" w:color="000000" w:sz="4" w:space="0"/>
              <w:left w:val="single" w:color="000000" w:sz="4" w:space="0"/>
              <w:right w:val="single" w:color="000000" w:sz="4" w:space="0"/>
            </w:tcBorders>
            <w:vAlign w:val="center"/>
          </w:tcPr>
          <w:p>
            <w:pPr>
              <w:ind w:firstLine="400"/>
              <w:jc w:val="center"/>
              <w:textAlignment w:val="center"/>
              <w:rPr>
                <w:rFonts w:hint="eastAsia" w:cs="仿宋_GB2312"/>
                <w:kern w:val="0"/>
                <w:sz w:val="20"/>
                <w:szCs w:val="20"/>
              </w:rPr>
            </w:pPr>
            <w:r>
              <w:rPr>
                <w:rFonts w:hint="eastAsia" w:cs="仿宋_GB2312"/>
                <w:kern w:val="0"/>
                <w:sz w:val="20"/>
                <w:szCs w:val="20"/>
              </w:rPr>
              <w:t>资金情况</w:t>
            </w:r>
          </w:p>
          <w:p>
            <w:pPr>
              <w:ind w:firstLine="400"/>
              <w:jc w:val="center"/>
              <w:textAlignment w:val="center"/>
              <w:rPr>
                <w:rFonts w:hint="eastAsia" w:cs="仿宋_GB2312"/>
                <w:sz w:val="20"/>
                <w:szCs w:val="20"/>
              </w:rPr>
            </w:pPr>
            <w:r>
              <w:rPr>
                <w:rFonts w:hint="eastAsia" w:cs="仿宋_GB2312"/>
                <w:kern w:val="0"/>
                <w:sz w:val="20"/>
                <w:szCs w:val="20"/>
              </w:rPr>
              <w:t>（万元）</w:t>
            </w:r>
          </w:p>
        </w:tc>
        <w:tc>
          <w:tcPr>
            <w:tcW w:w="2392" w:type="dxa"/>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年度资金总额：</w:t>
            </w:r>
          </w:p>
        </w:tc>
        <w:tc>
          <w:tcPr>
            <w:tcW w:w="3548"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29</w:t>
            </w:r>
            <w:r>
              <w:rPr>
                <w:rFonts w:hint="eastAsia" w:cs="仿宋_GB2312"/>
                <w:bCs w:val="0"/>
                <w:kern w:val="0"/>
                <w:sz w:val="20"/>
                <w:szCs w:val="20"/>
              </w:rPr>
              <w:t>,</w:t>
            </w:r>
            <w:r>
              <w:rPr>
                <w:rFonts w:cs="仿宋_GB2312"/>
                <w:bCs w:val="0"/>
                <w:kern w:val="0"/>
                <w:sz w:val="20"/>
                <w:szCs w:val="20"/>
              </w:rPr>
              <w:t>331</w:t>
            </w:r>
          </w:p>
        </w:tc>
      </w:tr>
      <w:tr>
        <w:tblPrEx>
          <w:tblCellMar>
            <w:top w:w="0" w:type="dxa"/>
            <w:left w:w="108" w:type="dxa"/>
            <w:bottom w:w="0" w:type="dxa"/>
            <w:right w:w="108" w:type="dxa"/>
          </w:tblCellMar>
        </w:tblPrEx>
        <w:trPr>
          <w:trHeight w:val="510" w:hRule="atLeast"/>
          <w:jc w:val="center"/>
        </w:trPr>
        <w:tc>
          <w:tcPr>
            <w:tcW w:w="3558" w:type="dxa"/>
            <w:gridSpan w:val="3"/>
            <w:vMerge w:val="continue"/>
            <w:tcBorders>
              <w:left w:val="single" w:color="000000" w:sz="4" w:space="0"/>
              <w:right w:val="single" w:color="000000" w:sz="4" w:space="0"/>
            </w:tcBorders>
            <w:vAlign w:val="center"/>
          </w:tcPr>
          <w:p>
            <w:pPr>
              <w:widowControl/>
              <w:ind w:firstLine="400"/>
              <w:jc w:val="center"/>
              <w:textAlignment w:val="center"/>
              <w:rPr>
                <w:rFonts w:hint="eastAsia" w:cs="仿宋_GB2312"/>
                <w:sz w:val="20"/>
                <w:szCs w:val="20"/>
              </w:rPr>
            </w:pPr>
          </w:p>
        </w:tc>
        <w:tc>
          <w:tcPr>
            <w:tcW w:w="2392" w:type="dxa"/>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sz w:val="20"/>
                <w:szCs w:val="20"/>
              </w:rPr>
            </w:pPr>
            <w:r>
              <w:rPr>
                <w:rFonts w:hint="eastAsia" w:cs="仿宋_GB2312"/>
                <w:kern w:val="0"/>
                <w:sz w:val="20"/>
                <w:szCs w:val="20"/>
              </w:rPr>
              <w:t>其中：财政资金（民航发展基金）</w:t>
            </w:r>
          </w:p>
        </w:tc>
        <w:tc>
          <w:tcPr>
            <w:tcW w:w="3548"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29</w:t>
            </w:r>
            <w:r>
              <w:rPr>
                <w:rFonts w:hint="eastAsia" w:cs="仿宋_GB2312"/>
                <w:bCs w:val="0"/>
                <w:kern w:val="0"/>
                <w:sz w:val="20"/>
                <w:szCs w:val="20"/>
              </w:rPr>
              <w:t>,</w:t>
            </w:r>
            <w:r>
              <w:rPr>
                <w:rFonts w:cs="仿宋_GB2312"/>
                <w:bCs w:val="0"/>
                <w:kern w:val="0"/>
                <w:sz w:val="20"/>
                <w:szCs w:val="20"/>
              </w:rPr>
              <w:t>331</w:t>
            </w:r>
          </w:p>
        </w:tc>
      </w:tr>
      <w:tr>
        <w:tblPrEx>
          <w:tblCellMar>
            <w:top w:w="0" w:type="dxa"/>
            <w:left w:w="108" w:type="dxa"/>
            <w:bottom w:w="0" w:type="dxa"/>
            <w:right w:w="108" w:type="dxa"/>
          </w:tblCellMar>
        </w:tblPrEx>
        <w:trPr>
          <w:trHeight w:val="510" w:hRule="atLeast"/>
          <w:jc w:val="center"/>
        </w:trPr>
        <w:tc>
          <w:tcPr>
            <w:tcW w:w="3558" w:type="dxa"/>
            <w:gridSpan w:val="3"/>
            <w:vMerge w:val="continue"/>
            <w:tcBorders>
              <w:left w:val="single" w:color="000000" w:sz="4" w:space="0"/>
              <w:bottom w:val="single" w:color="000000" w:sz="4" w:space="0"/>
              <w:right w:val="single" w:color="000000" w:sz="4" w:space="0"/>
            </w:tcBorders>
            <w:vAlign w:val="center"/>
          </w:tcPr>
          <w:p>
            <w:pPr>
              <w:ind w:firstLine="400"/>
              <w:jc w:val="center"/>
              <w:rPr>
                <w:rFonts w:hint="eastAsia" w:cs="仿宋_GB2312"/>
                <w:sz w:val="20"/>
                <w:szCs w:val="20"/>
              </w:rPr>
            </w:pPr>
          </w:p>
        </w:tc>
        <w:tc>
          <w:tcPr>
            <w:tcW w:w="2392" w:type="dxa"/>
            <w:tcBorders>
              <w:top w:val="single" w:color="000000" w:sz="4" w:space="0"/>
              <w:left w:val="single" w:color="000000" w:sz="4" w:space="0"/>
              <w:bottom w:val="single" w:color="000000" w:sz="4" w:space="0"/>
              <w:right w:val="single" w:color="000000" w:sz="4" w:space="0"/>
            </w:tcBorders>
            <w:vAlign w:val="center"/>
          </w:tcPr>
          <w:p>
            <w:pPr>
              <w:widowControl/>
              <w:ind w:firstLine="1000" w:firstLineChars="500"/>
              <w:textAlignment w:val="top"/>
              <w:rPr>
                <w:rFonts w:hint="eastAsia" w:cs="仿宋_GB2312"/>
                <w:sz w:val="20"/>
                <w:szCs w:val="20"/>
              </w:rPr>
            </w:pPr>
            <w:r>
              <w:rPr>
                <w:rFonts w:hint="eastAsia" w:cs="仿宋_GB2312"/>
                <w:kern w:val="0"/>
                <w:sz w:val="20"/>
                <w:szCs w:val="20"/>
              </w:rPr>
              <w:t>其他资金</w:t>
            </w:r>
          </w:p>
        </w:tc>
        <w:tc>
          <w:tcPr>
            <w:tcW w:w="3548" w:type="dxa"/>
            <w:gridSpan w:val="3"/>
            <w:tcBorders>
              <w:top w:val="single" w:color="000000" w:sz="4" w:space="0"/>
              <w:left w:val="single" w:color="000000" w:sz="4" w:space="0"/>
              <w:bottom w:val="single" w:color="000000" w:sz="4" w:space="0"/>
              <w:right w:val="single" w:color="000000" w:sz="4" w:space="0"/>
            </w:tcBorders>
            <w:vAlign w:val="center"/>
          </w:tcPr>
          <w:p>
            <w:pPr>
              <w:ind w:firstLine="400"/>
              <w:jc w:val="center"/>
              <w:rPr>
                <w:rFonts w:hint="eastAsia" w:cs="仿宋_GB2312"/>
                <w:sz w:val="20"/>
                <w:szCs w:val="20"/>
              </w:rPr>
            </w:pPr>
          </w:p>
        </w:tc>
      </w:tr>
      <w:tr>
        <w:tblPrEx>
          <w:tblCellMar>
            <w:top w:w="0" w:type="dxa"/>
            <w:left w:w="108" w:type="dxa"/>
            <w:bottom w:w="0" w:type="dxa"/>
            <w:right w:w="108" w:type="dxa"/>
          </w:tblCellMar>
        </w:tblPrEx>
        <w:trPr>
          <w:trHeight w:val="510" w:hRule="atLeast"/>
          <w:jc w:val="center"/>
        </w:trPr>
        <w:tc>
          <w:tcPr>
            <w:tcW w:w="1064" w:type="dxa"/>
            <w:tcBorders>
              <w:top w:val="single" w:color="000000" w:sz="4" w:space="0"/>
              <w:left w:val="single" w:color="000000" w:sz="4" w:space="0"/>
              <w:bottom w:val="single" w:color="auto" w:sz="4" w:space="0"/>
              <w:right w:val="single" w:color="000000" w:sz="4" w:space="0"/>
            </w:tcBorders>
          </w:tcPr>
          <w:p>
            <w:pPr>
              <w:widowControl/>
              <w:ind w:firstLine="200" w:firstLineChars="100"/>
              <w:jc w:val="left"/>
              <w:textAlignment w:val="top"/>
              <w:rPr>
                <w:rFonts w:hint="eastAsia" w:cs="仿宋_GB2312"/>
                <w:kern w:val="0"/>
                <w:sz w:val="20"/>
                <w:szCs w:val="20"/>
              </w:rPr>
            </w:pPr>
            <w:r>
              <w:rPr>
                <w:rFonts w:hint="eastAsia" w:cs="仿宋_GB2312"/>
                <w:kern w:val="0"/>
                <w:sz w:val="20"/>
                <w:szCs w:val="20"/>
              </w:rPr>
              <w:t>总体</w:t>
            </w:r>
          </w:p>
          <w:p>
            <w:pPr>
              <w:widowControl/>
              <w:ind w:firstLine="200" w:firstLineChars="100"/>
              <w:jc w:val="left"/>
              <w:textAlignment w:val="top"/>
              <w:rPr>
                <w:rFonts w:hint="eastAsia" w:cs="仿宋_GB2312"/>
                <w:sz w:val="20"/>
                <w:szCs w:val="20"/>
              </w:rPr>
            </w:pPr>
            <w:r>
              <w:rPr>
                <w:rFonts w:hint="eastAsia" w:cs="仿宋_GB2312"/>
                <w:kern w:val="0"/>
                <w:sz w:val="20"/>
                <w:szCs w:val="20"/>
              </w:rPr>
              <w:t>目标</w:t>
            </w:r>
          </w:p>
        </w:tc>
        <w:tc>
          <w:tcPr>
            <w:tcW w:w="8434" w:type="dxa"/>
            <w:gridSpan w:val="6"/>
            <w:tcBorders>
              <w:top w:val="single" w:color="000000" w:sz="4" w:space="0"/>
              <w:left w:val="single" w:color="000000" w:sz="4" w:space="0"/>
              <w:bottom w:val="single" w:color="000000" w:sz="4" w:space="0"/>
              <w:right w:val="single" w:color="000000" w:sz="4" w:space="0"/>
            </w:tcBorders>
          </w:tcPr>
          <w:p>
            <w:pPr>
              <w:widowControl/>
              <w:ind w:firstLine="0" w:firstLineChars="0"/>
              <w:jc w:val="left"/>
              <w:textAlignment w:val="top"/>
              <w:rPr>
                <w:rFonts w:hint="eastAsia" w:cs="仿宋_GB2312"/>
                <w:sz w:val="20"/>
                <w:szCs w:val="20"/>
              </w:rPr>
            </w:pPr>
            <w:r>
              <w:rPr>
                <w:rFonts w:hint="eastAsia" w:cs="仿宋_GB2312"/>
                <w:kern w:val="0"/>
                <w:sz w:val="20"/>
                <w:szCs w:val="20"/>
              </w:rPr>
              <w:t>确保机场正常运行，机场综合保障能力及服务水平进一步提升，旅客投诉率进一步下降，推动当地经济发展。</w:t>
            </w:r>
          </w:p>
        </w:tc>
      </w:tr>
      <w:tr>
        <w:tblPrEx>
          <w:tblCellMar>
            <w:top w:w="0" w:type="dxa"/>
            <w:left w:w="108" w:type="dxa"/>
            <w:bottom w:w="0" w:type="dxa"/>
            <w:right w:w="108" w:type="dxa"/>
          </w:tblCellMar>
        </w:tblPrEx>
        <w:trPr>
          <w:trHeight w:val="510" w:hRule="atLeast"/>
          <w:jc w:val="center"/>
        </w:trPr>
        <w:tc>
          <w:tcPr>
            <w:tcW w:w="1064" w:type="dxa"/>
            <w:vMerge w:val="restart"/>
            <w:tcBorders>
              <w:top w:val="single" w:color="auto" w:sz="4" w:space="0"/>
              <w:left w:val="single" w:color="auto" w:sz="4" w:space="0"/>
              <w:right w:val="single" w:color="auto" w:sz="4" w:space="0"/>
            </w:tcBorders>
            <w:vAlign w:val="center"/>
          </w:tcPr>
          <w:p>
            <w:pPr>
              <w:widowControl/>
              <w:ind w:firstLine="200" w:firstLineChars="100"/>
              <w:jc w:val="left"/>
              <w:textAlignment w:val="center"/>
              <w:rPr>
                <w:rFonts w:hint="eastAsia" w:cs="仿宋_GB2312"/>
                <w:kern w:val="0"/>
                <w:sz w:val="20"/>
                <w:szCs w:val="20"/>
              </w:rPr>
            </w:pPr>
            <w:r>
              <w:rPr>
                <w:rFonts w:hint="eastAsia" w:cs="仿宋_GB2312"/>
                <w:kern w:val="0"/>
                <w:sz w:val="20"/>
                <w:szCs w:val="20"/>
              </w:rPr>
              <w:t>绩效</w:t>
            </w:r>
          </w:p>
          <w:p>
            <w:pPr>
              <w:ind w:firstLine="200" w:firstLineChars="100"/>
              <w:jc w:val="left"/>
              <w:textAlignment w:val="center"/>
              <w:rPr>
                <w:rFonts w:hint="eastAsia" w:cs="仿宋_GB2312"/>
                <w:sz w:val="20"/>
                <w:szCs w:val="20"/>
              </w:rPr>
            </w:pPr>
            <w:r>
              <w:rPr>
                <w:rFonts w:hint="eastAsia" w:cs="仿宋_GB2312"/>
                <w:kern w:val="0"/>
                <w:sz w:val="20"/>
                <w:szCs w:val="20"/>
              </w:rPr>
              <w:t>指标</w:t>
            </w:r>
          </w:p>
        </w:tc>
        <w:tc>
          <w:tcPr>
            <w:tcW w:w="1111" w:type="dxa"/>
            <w:tcBorders>
              <w:top w:val="single" w:color="000000" w:sz="4" w:space="0"/>
              <w:left w:val="single" w:color="auto" w:sz="4" w:space="0"/>
              <w:bottom w:val="single" w:color="000000" w:sz="4" w:space="0"/>
              <w:right w:val="single" w:color="000000" w:sz="4" w:space="0"/>
            </w:tcBorders>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一级指标</w:t>
            </w:r>
          </w:p>
        </w:tc>
        <w:tc>
          <w:tcPr>
            <w:tcW w:w="1383"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二级指标</w:t>
            </w:r>
          </w:p>
        </w:tc>
        <w:tc>
          <w:tcPr>
            <w:tcW w:w="3868"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三级指标</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指标值</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restart"/>
            <w:tcBorders>
              <w:top w:val="single" w:color="000000" w:sz="4" w:space="0"/>
              <w:left w:val="single" w:color="auto" w:sz="4" w:space="0"/>
              <w:right w:val="single" w:color="000000" w:sz="4" w:space="0"/>
            </w:tcBorders>
            <w:vAlign w:val="center"/>
          </w:tcPr>
          <w:p>
            <w:pPr>
              <w:widowControl/>
              <w:ind w:firstLine="0" w:firstLineChars="0"/>
              <w:textAlignment w:val="center"/>
              <w:rPr>
                <w:rFonts w:hint="eastAsia" w:cs="仿宋_GB2312"/>
                <w:sz w:val="20"/>
                <w:szCs w:val="20"/>
              </w:rPr>
            </w:pPr>
            <w:r>
              <w:rPr>
                <w:rFonts w:hint="eastAsia" w:cs="仿宋_GB2312"/>
                <w:kern w:val="0"/>
                <w:sz w:val="20"/>
                <w:szCs w:val="20"/>
              </w:rPr>
              <w:t>产出指标</w:t>
            </w:r>
          </w:p>
        </w:tc>
        <w:tc>
          <w:tcPr>
            <w:tcW w:w="1383" w:type="dxa"/>
            <w:vMerge w:val="restart"/>
            <w:tcBorders>
              <w:top w:val="single" w:color="000000" w:sz="4" w:space="0"/>
              <w:left w:val="single" w:color="000000" w:sz="4" w:space="0"/>
              <w:right w:val="single" w:color="000000" w:sz="4" w:space="0"/>
            </w:tcBorders>
            <w:vAlign w:val="center"/>
          </w:tcPr>
          <w:p>
            <w:pPr>
              <w:widowControl/>
              <w:ind w:firstLine="0" w:firstLineChars="0"/>
              <w:textAlignment w:val="center"/>
              <w:rPr>
                <w:rFonts w:hint="eastAsia" w:cs="仿宋_GB2312"/>
                <w:sz w:val="20"/>
                <w:szCs w:val="20"/>
              </w:rPr>
            </w:pPr>
            <w:r>
              <w:rPr>
                <w:rFonts w:hint="eastAsia" w:cs="仿宋_GB2312"/>
                <w:kern w:val="0"/>
                <w:sz w:val="20"/>
                <w:szCs w:val="20"/>
              </w:rPr>
              <w:t>数量指标</w:t>
            </w:r>
          </w:p>
        </w:tc>
        <w:tc>
          <w:tcPr>
            <w:tcW w:w="3868"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补贴中小机场总数</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21个</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continue"/>
            <w:tcBorders>
              <w:left w:val="single" w:color="auto" w:sz="4" w:space="0"/>
              <w:right w:val="single" w:color="000000" w:sz="4" w:space="0"/>
            </w:tcBorders>
            <w:vAlign w:val="center"/>
          </w:tcPr>
          <w:p>
            <w:pPr>
              <w:ind w:firstLine="400"/>
              <w:jc w:val="center"/>
              <w:rPr>
                <w:rFonts w:hint="eastAsia" w:cs="仿宋_GB2312"/>
                <w:sz w:val="20"/>
                <w:szCs w:val="20"/>
              </w:rPr>
            </w:pPr>
          </w:p>
        </w:tc>
        <w:tc>
          <w:tcPr>
            <w:tcW w:w="1383"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868"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补贴军民合用机场个数</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cs="仿宋_GB2312"/>
                <w:kern w:val="0"/>
                <w:sz w:val="20"/>
                <w:szCs w:val="20"/>
              </w:rPr>
              <w:t>10</w:t>
            </w:r>
            <w:r>
              <w:rPr>
                <w:rFonts w:hint="eastAsia" w:cs="仿宋_GB2312"/>
                <w:kern w:val="0"/>
                <w:sz w:val="20"/>
                <w:szCs w:val="20"/>
              </w:rPr>
              <w:t>个</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continue"/>
            <w:tcBorders>
              <w:left w:val="single" w:color="auto" w:sz="4" w:space="0"/>
              <w:right w:val="single" w:color="000000" w:sz="4" w:space="0"/>
            </w:tcBorders>
            <w:vAlign w:val="center"/>
          </w:tcPr>
          <w:p>
            <w:pPr>
              <w:ind w:firstLine="400"/>
              <w:jc w:val="center"/>
              <w:rPr>
                <w:rFonts w:hint="eastAsia" w:cs="仿宋_GB2312"/>
                <w:sz w:val="20"/>
                <w:szCs w:val="20"/>
              </w:rPr>
            </w:pPr>
          </w:p>
        </w:tc>
        <w:tc>
          <w:tcPr>
            <w:tcW w:w="1383"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868"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kern w:val="0"/>
                <w:sz w:val="20"/>
                <w:szCs w:val="20"/>
              </w:rPr>
            </w:pPr>
            <w:r>
              <w:rPr>
                <w:rFonts w:hint="eastAsia" w:cs="仿宋_GB2312"/>
                <w:kern w:val="0"/>
                <w:sz w:val="20"/>
                <w:szCs w:val="20"/>
              </w:rPr>
              <w:t>补贴高（高高）原机场个数</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cs="仿宋_GB2312"/>
                <w:kern w:val="0"/>
                <w:sz w:val="20"/>
                <w:szCs w:val="20"/>
              </w:rPr>
              <w:t>2</w:t>
            </w:r>
            <w:r>
              <w:rPr>
                <w:rFonts w:hint="eastAsia" w:cs="仿宋_GB2312"/>
                <w:kern w:val="0"/>
                <w:sz w:val="20"/>
                <w:szCs w:val="20"/>
              </w:rPr>
              <w:t>个</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continue"/>
            <w:tcBorders>
              <w:left w:val="single" w:color="auto" w:sz="4" w:space="0"/>
              <w:right w:val="single" w:color="000000" w:sz="4" w:space="0"/>
            </w:tcBorders>
            <w:vAlign w:val="center"/>
          </w:tcPr>
          <w:p>
            <w:pPr>
              <w:ind w:firstLine="400"/>
              <w:jc w:val="center"/>
              <w:rPr>
                <w:rFonts w:hint="eastAsia" w:cs="仿宋_GB2312"/>
                <w:sz w:val="20"/>
                <w:szCs w:val="20"/>
              </w:rPr>
            </w:pPr>
          </w:p>
        </w:tc>
        <w:tc>
          <w:tcPr>
            <w:tcW w:w="1383" w:type="dxa"/>
            <w:vMerge w:val="continue"/>
            <w:tcBorders>
              <w:left w:val="single" w:color="000000" w:sz="4" w:space="0"/>
              <w:right w:val="single" w:color="000000" w:sz="4" w:space="0"/>
            </w:tcBorders>
            <w:vAlign w:val="center"/>
          </w:tcPr>
          <w:p>
            <w:pPr>
              <w:ind w:firstLine="400"/>
              <w:jc w:val="center"/>
              <w:rPr>
                <w:rFonts w:hint="eastAsia" w:cs="仿宋_GB2312"/>
                <w:sz w:val="20"/>
                <w:szCs w:val="20"/>
              </w:rPr>
            </w:pPr>
          </w:p>
        </w:tc>
        <w:tc>
          <w:tcPr>
            <w:tcW w:w="3868"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补贴藏区和新疆区内机场个数</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21个</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continue"/>
            <w:tcBorders>
              <w:left w:val="single" w:color="auto" w:sz="4" w:space="0"/>
              <w:bottom w:val="single" w:color="auto" w:sz="4" w:space="0"/>
              <w:right w:val="single" w:color="000000" w:sz="4" w:space="0"/>
            </w:tcBorders>
            <w:vAlign w:val="center"/>
          </w:tcPr>
          <w:p>
            <w:pPr>
              <w:ind w:firstLine="400"/>
              <w:jc w:val="center"/>
              <w:rPr>
                <w:rFonts w:hint="eastAsia" w:cs="仿宋_GB2312"/>
                <w:sz w:val="20"/>
                <w:szCs w:val="20"/>
              </w:rPr>
            </w:pPr>
          </w:p>
        </w:tc>
        <w:tc>
          <w:tcPr>
            <w:tcW w:w="1383" w:type="dxa"/>
            <w:tcBorders>
              <w:top w:val="single" w:color="000000" w:sz="4" w:space="0"/>
              <w:left w:val="single" w:color="000000" w:sz="4" w:space="0"/>
              <w:bottom w:val="single" w:color="auto" w:sz="4" w:space="0"/>
              <w:right w:val="single" w:color="000000" w:sz="4" w:space="0"/>
            </w:tcBorders>
            <w:vAlign w:val="center"/>
          </w:tcPr>
          <w:p>
            <w:pPr>
              <w:ind w:firstLine="0" w:firstLineChars="0"/>
              <w:rPr>
                <w:rFonts w:hint="eastAsia" w:cs="仿宋_GB2312"/>
                <w:sz w:val="20"/>
                <w:szCs w:val="20"/>
              </w:rPr>
            </w:pPr>
            <w:r>
              <w:rPr>
                <w:rFonts w:hint="eastAsia" w:cs="仿宋_GB2312"/>
                <w:kern w:val="0"/>
                <w:sz w:val="20"/>
                <w:szCs w:val="20"/>
              </w:rPr>
              <w:t>时效指标</w:t>
            </w:r>
          </w:p>
        </w:tc>
        <w:tc>
          <w:tcPr>
            <w:tcW w:w="3868"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补贴资金到位时间</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202</w:t>
            </w:r>
            <w:r>
              <w:rPr>
                <w:rFonts w:cs="仿宋_GB2312"/>
                <w:kern w:val="0"/>
                <w:sz w:val="20"/>
                <w:szCs w:val="20"/>
              </w:rPr>
              <w:t>4</w:t>
            </w:r>
            <w:r>
              <w:rPr>
                <w:rFonts w:hint="eastAsia" w:cs="仿宋_GB2312"/>
                <w:kern w:val="0"/>
                <w:sz w:val="20"/>
                <w:szCs w:val="20"/>
              </w:rPr>
              <w:t>年7月前</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textAlignment w:val="center"/>
              <w:rPr>
                <w:rFonts w:hint="eastAsia" w:cs="仿宋_GB2312"/>
                <w:sz w:val="20"/>
                <w:szCs w:val="20"/>
              </w:rPr>
            </w:pPr>
            <w:r>
              <w:rPr>
                <w:rFonts w:hint="eastAsia" w:cs="仿宋_GB2312"/>
                <w:kern w:val="0"/>
                <w:sz w:val="20"/>
                <w:szCs w:val="20"/>
              </w:rPr>
              <w:t>效益指标</w:t>
            </w:r>
          </w:p>
        </w:tc>
        <w:tc>
          <w:tcPr>
            <w:tcW w:w="1383" w:type="dxa"/>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top"/>
              <w:rPr>
                <w:rFonts w:hint="eastAsia" w:cs="仿宋_GB2312"/>
                <w:sz w:val="20"/>
                <w:szCs w:val="20"/>
              </w:rPr>
            </w:pPr>
            <w:r>
              <w:rPr>
                <w:rFonts w:hint="eastAsia" w:cs="仿宋_GB2312"/>
                <w:kern w:val="0"/>
                <w:sz w:val="20"/>
                <w:szCs w:val="20"/>
              </w:rPr>
              <w:t>社会效益指标</w:t>
            </w:r>
          </w:p>
        </w:tc>
        <w:tc>
          <w:tcPr>
            <w:tcW w:w="3868" w:type="dxa"/>
            <w:gridSpan w:val="2"/>
            <w:tcBorders>
              <w:top w:val="single" w:color="000000" w:sz="4" w:space="0"/>
              <w:left w:val="single" w:color="auto" w:sz="4" w:space="0"/>
              <w:bottom w:val="single" w:color="auto" w:sz="4" w:space="0"/>
              <w:right w:val="single" w:color="000000"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补贴机场旅客吞吐量同比增长率</w:t>
            </w:r>
          </w:p>
        </w:tc>
        <w:tc>
          <w:tcPr>
            <w:tcW w:w="2072"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110</w:t>
            </w:r>
            <w:r>
              <w:rPr>
                <w:rFonts w:hint="eastAsia" w:cs="仿宋_GB2312"/>
                <w:kern w:val="0"/>
                <w:sz w:val="20"/>
                <w:szCs w:val="20"/>
              </w:rPr>
              <w:t>%</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sz w:val="20"/>
                <w:szCs w:val="20"/>
              </w:rPr>
            </w:pP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sz w:val="20"/>
                <w:szCs w:val="20"/>
              </w:rPr>
            </w:pPr>
          </w:p>
        </w:tc>
        <w:tc>
          <w:tcPr>
            <w:tcW w:w="3868" w:type="dxa"/>
            <w:gridSpan w:val="2"/>
            <w:tcBorders>
              <w:top w:val="single" w:color="auto"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补贴机场年均正常运营天数</w:t>
            </w:r>
          </w:p>
        </w:tc>
        <w:tc>
          <w:tcPr>
            <w:tcW w:w="2072" w:type="dxa"/>
            <w:gridSpan w:val="2"/>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≥357天</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right w:val="single" w:color="auto" w:sz="4" w:space="0"/>
            </w:tcBorders>
            <w:vAlign w:val="center"/>
          </w:tcPr>
          <w:p>
            <w:pPr>
              <w:ind w:firstLine="400"/>
              <w:jc w:val="left"/>
              <w:rPr>
                <w:rFonts w:hint="eastAsia" w:cs="仿宋_GB2312"/>
                <w:sz w:val="20"/>
                <w:szCs w:val="20"/>
              </w:rPr>
            </w:pPr>
          </w:p>
        </w:tc>
        <w:tc>
          <w:tcPr>
            <w:tcW w:w="1111"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sz w:val="20"/>
                <w:szCs w:val="20"/>
              </w:rPr>
            </w:pPr>
          </w:p>
        </w:tc>
        <w:tc>
          <w:tcPr>
            <w:tcW w:w="1383"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sz w:val="20"/>
                <w:szCs w:val="20"/>
              </w:rPr>
            </w:pPr>
          </w:p>
        </w:tc>
        <w:tc>
          <w:tcPr>
            <w:tcW w:w="3868" w:type="dxa"/>
            <w:gridSpan w:val="2"/>
            <w:tcBorders>
              <w:top w:val="single" w:color="000000" w:sz="4" w:space="0"/>
              <w:left w:val="single" w:color="auto" w:sz="4" w:space="0"/>
              <w:bottom w:val="single" w:color="000000" w:sz="4" w:space="0"/>
              <w:right w:val="single" w:color="auto" w:sz="4" w:space="0"/>
            </w:tcBorders>
            <w:vAlign w:val="center"/>
          </w:tcPr>
          <w:p>
            <w:pPr>
              <w:widowControl/>
              <w:ind w:firstLine="400"/>
              <w:jc w:val="left"/>
              <w:textAlignment w:val="top"/>
              <w:rPr>
                <w:rFonts w:hint="eastAsia" w:cs="仿宋_GB2312"/>
                <w:sz w:val="20"/>
                <w:szCs w:val="20"/>
              </w:rPr>
            </w:pPr>
            <w:r>
              <w:rPr>
                <w:rFonts w:hint="eastAsia" w:cs="仿宋_GB2312"/>
                <w:kern w:val="0"/>
                <w:sz w:val="20"/>
                <w:szCs w:val="20"/>
              </w:rPr>
              <w:t>机场原因事故征候万架次率</w:t>
            </w:r>
          </w:p>
        </w:tc>
        <w:tc>
          <w:tcPr>
            <w:tcW w:w="2072" w:type="dxa"/>
            <w:gridSpan w:val="2"/>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sz w:val="20"/>
                <w:szCs w:val="20"/>
              </w:rPr>
            </w:pPr>
            <w:r>
              <w:rPr>
                <w:rFonts w:hint="eastAsia" w:cs="仿宋_GB2312"/>
                <w:kern w:val="0"/>
                <w:sz w:val="20"/>
                <w:szCs w:val="20"/>
              </w:rPr>
              <w:t>≤0.08</w:t>
            </w:r>
          </w:p>
        </w:tc>
      </w:tr>
      <w:tr>
        <w:tblPrEx>
          <w:tblCellMar>
            <w:top w:w="0" w:type="dxa"/>
            <w:left w:w="108" w:type="dxa"/>
            <w:bottom w:w="0" w:type="dxa"/>
            <w:right w:w="108" w:type="dxa"/>
          </w:tblCellMar>
        </w:tblPrEx>
        <w:trPr>
          <w:trHeight w:val="510" w:hRule="atLeast"/>
          <w:jc w:val="center"/>
        </w:trPr>
        <w:tc>
          <w:tcPr>
            <w:tcW w:w="1064" w:type="dxa"/>
            <w:vMerge w:val="continue"/>
            <w:tcBorders>
              <w:left w:val="single" w:color="auto" w:sz="4" w:space="0"/>
              <w:bottom w:val="single" w:color="auto" w:sz="4" w:space="0"/>
              <w:right w:val="single" w:color="auto" w:sz="4" w:space="0"/>
            </w:tcBorders>
            <w:vAlign w:val="center"/>
          </w:tcPr>
          <w:p>
            <w:pPr>
              <w:ind w:firstLine="400"/>
              <w:jc w:val="left"/>
              <w:rPr>
                <w:rFonts w:hint="eastAsia" w:cs="仿宋_GB2312"/>
                <w:sz w:val="20"/>
                <w:szCs w:val="20"/>
              </w:rPr>
            </w:pPr>
          </w:p>
        </w:tc>
        <w:tc>
          <w:tcPr>
            <w:tcW w:w="1111" w:type="dxa"/>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hint="eastAsia" w:cs="仿宋_GB2312"/>
                <w:sz w:val="20"/>
                <w:szCs w:val="20"/>
              </w:rPr>
            </w:pPr>
            <w:r>
              <w:rPr>
                <w:rFonts w:hint="eastAsia" w:cs="仿宋_GB2312"/>
                <w:kern w:val="0"/>
                <w:sz w:val="20"/>
                <w:szCs w:val="20"/>
              </w:rPr>
              <w:t>满意度指标</w:t>
            </w:r>
          </w:p>
        </w:tc>
        <w:tc>
          <w:tcPr>
            <w:tcW w:w="138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eastAsia" w:cs="仿宋_GB2312"/>
                <w:kern w:val="0"/>
                <w:sz w:val="20"/>
                <w:szCs w:val="20"/>
              </w:rPr>
            </w:pPr>
            <w:r>
              <w:rPr>
                <w:rFonts w:hint="eastAsia" w:cs="仿宋_GB2312"/>
                <w:kern w:val="0"/>
                <w:sz w:val="20"/>
                <w:szCs w:val="20"/>
              </w:rPr>
              <w:t>服务对象满意度指标</w:t>
            </w:r>
          </w:p>
        </w:tc>
        <w:tc>
          <w:tcPr>
            <w:tcW w:w="3868" w:type="dxa"/>
            <w:gridSpan w:val="2"/>
            <w:tcBorders>
              <w:top w:val="single" w:color="000000" w:sz="4" w:space="0"/>
              <w:left w:val="single" w:color="auto" w:sz="4" w:space="0"/>
              <w:bottom w:val="single" w:color="auto" w:sz="4" w:space="0"/>
              <w:right w:val="single" w:color="auto" w:sz="4" w:space="0"/>
            </w:tcBorders>
            <w:vAlign w:val="center"/>
          </w:tcPr>
          <w:p>
            <w:pPr>
              <w:widowControl/>
              <w:ind w:firstLine="400"/>
              <w:jc w:val="left"/>
              <w:textAlignment w:val="top"/>
              <w:rPr>
                <w:rFonts w:hint="eastAsia" w:cs="仿宋_GB2312"/>
                <w:kern w:val="0"/>
                <w:sz w:val="20"/>
                <w:szCs w:val="20"/>
              </w:rPr>
            </w:pPr>
            <w:r>
              <w:rPr>
                <w:rFonts w:hint="eastAsia"/>
                <w:color w:val="000000"/>
                <w:sz w:val="20"/>
                <w:szCs w:val="20"/>
              </w:rPr>
              <w:t>旅客对机场服务保障的投诉率</w:t>
            </w:r>
          </w:p>
        </w:tc>
        <w:tc>
          <w:tcPr>
            <w:tcW w:w="2072" w:type="dxa"/>
            <w:gridSpan w:val="2"/>
            <w:tcBorders>
              <w:top w:val="single" w:color="000000" w:sz="4" w:space="0"/>
              <w:left w:val="single" w:color="auto" w:sz="4" w:space="0"/>
              <w:bottom w:val="single" w:color="000000" w:sz="4" w:space="0"/>
              <w:right w:val="single" w:color="000000" w:sz="4" w:space="0"/>
            </w:tcBorders>
            <w:vAlign w:val="center"/>
          </w:tcPr>
          <w:p>
            <w:pPr>
              <w:widowControl/>
              <w:ind w:firstLine="400"/>
              <w:jc w:val="center"/>
              <w:textAlignment w:val="top"/>
              <w:rPr>
                <w:rFonts w:hint="eastAsia" w:cs="仿宋_GB2312"/>
                <w:kern w:val="0"/>
                <w:sz w:val="20"/>
                <w:szCs w:val="20"/>
              </w:rPr>
            </w:pPr>
            <w:r>
              <w:rPr>
                <w:rFonts w:hint="eastAsia" w:hAnsi="Cambria" w:cs="Cambria"/>
                <w:kern w:val="0"/>
                <w:sz w:val="20"/>
                <w:szCs w:val="20"/>
              </w:rPr>
              <w:t>≤1%</w:t>
            </w:r>
          </w:p>
        </w:tc>
      </w:tr>
    </w:tbl>
    <w:p>
      <w:pPr>
        <w:autoSpaceDN w:val="0"/>
        <w:ind w:firstLine="482"/>
        <w:jc w:val="center"/>
        <w:textAlignment w:val="bottom"/>
        <w:rPr>
          <w:rFonts w:hint="eastAsia" w:hAnsi="黑体" w:cs="仿宋_GB2312"/>
          <w:b/>
          <w:sz w:val="24"/>
          <w:lang w:val="zh-TW" w:eastAsia="zh-TW" w:bidi="zh-TW"/>
        </w:rPr>
      </w:pPr>
    </w:p>
    <w:p>
      <w:pPr>
        <w:rPr>
          <w:rFonts w:hint="eastAsia" w:cs="仿宋_GB2312"/>
          <w:bCs w:val="0"/>
        </w:rPr>
      </w:pPr>
      <w:r>
        <w:rPr>
          <w:rFonts w:hint="eastAsia" w:cs="仿宋_GB2312"/>
          <w:bCs w:val="0"/>
        </w:rPr>
        <w:t>2024年12月下达《财政部关于下达2024年民航发展基金预算（转移支付部分第二批）的通知》（财建〔2024〕523号），随文下达新疆项目绩效目标表为：</w:t>
      </w:r>
    </w:p>
    <w:p>
      <w:pPr>
        <w:autoSpaceDN w:val="0"/>
        <w:ind w:firstLine="482"/>
        <w:jc w:val="center"/>
        <w:textAlignment w:val="bottom"/>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年民航发展基金转移支付绩效目标表（中小机场补贴）</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11"/>
        <w:gridCol w:w="1383"/>
        <w:gridCol w:w="2392"/>
        <w:gridCol w:w="992"/>
        <w:gridCol w:w="567"/>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jc w:val="center"/>
        </w:trPr>
        <w:tc>
          <w:tcPr>
            <w:tcW w:w="3558" w:type="dxa"/>
            <w:gridSpan w:val="3"/>
            <w:vAlign w:val="center"/>
          </w:tcPr>
          <w:p>
            <w:pPr>
              <w:widowControl/>
              <w:ind w:firstLine="400"/>
              <w:jc w:val="center"/>
              <w:textAlignment w:val="top"/>
              <w:rPr>
                <w:rFonts w:hint="eastAsia" w:cs="仿宋_GB2312"/>
                <w:sz w:val="20"/>
                <w:szCs w:val="20"/>
              </w:rPr>
            </w:pPr>
            <w:r>
              <w:rPr>
                <w:rFonts w:hint="eastAsia" w:cs="仿宋_GB2312"/>
                <w:kern w:val="0"/>
                <w:sz w:val="20"/>
                <w:szCs w:val="20"/>
              </w:rPr>
              <w:t>项目名称</w:t>
            </w:r>
          </w:p>
        </w:tc>
        <w:tc>
          <w:tcPr>
            <w:tcW w:w="5940" w:type="dxa"/>
            <w:gridSpan w:val="4"/>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民航发展基金用于中小机场补贴项目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558" w:type="dxa"/>
            <w:gridSpan w:val="3"/>
            <w:vAlign w:val="center"/>
          </w:tcPr>
          <w:p>
            <w:pPr>
              <w:widowControl/>
              <w:ind w:firstLine="400"/>
              <w:jc w:val="center"/>
              <w:textAlignment w:val="top"/>
              <w:rPr>
                <w:rFonts w:hint="eastAsia" w:cs="仿宋_GB2312"/>
                <w:sz w:val="20"/>
                <w:szCs w:val="20"/>
              </w:rPr>
            </w:pPr>
            <w:r>
              <w:rPr>
                <w:rFonts w:hint="eastAsia" w:cs="仿宋_GB2312"/>
                <w:kern w:val="0"/>
                <w:sz w:val="20"/>
                <w:szCs w:val="20"/>
              </w:rPr>
              <w:t>所属专项</w:t>
            </w:r>
          </w:p>
        </w:tc>
        <w:tc>
          <w:tcPr>
            <w:tcW w:w="5940" w:type="dxa"/>
            <w:gridSpan w:val="4"/>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558" w:type="dxa"/>
            <w:gridSpan w:val="3"/>
            <w:vAlign w:val="center"/>
          </w:tcPr>
          <w:p>
            <w:pPr>
              <w:widowControl/>
              <w:ind w:firstLine="1200" w:firstLineChars="600"/>
              <w:textAlignment w:val="top"/>
              <w:rPr>
                <w:rFonts w:hint="eastAsia" w:cs="仿宋_GB2312"/>
                <w:sz w:val="20"/>
                <w:szCs w:val="20"/>
              </w:rPr>
            </w:pPr>
            <w:r>
              <w:rPr>
                <w:rFonts w:hint="eastAsia" w:cs="仿宋_GB2312"/>
                <w:kern w:val="0"/>
                <w:sz w:val="20"/>
                <w:szCs w:val="20"/>
              </w:rPr>
              <w:t>中央主管部门</w:t>
            </w:r>
          </w:p>
        </w:tc>
        <w:tc>
          <w:tcPr>
            <w:tcW w:w="2392"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中国民用航空局</w:t>
            </w:r>
          </w:p>
        </w:tc>
        <w:tc>
          <w:tcPr>
            <w:tcW w:w="1559"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省级财政部门</w:t>
            </w:r>
          </w:p>
        </w:tc>
        <w:tc>
          <w:tcPr>
            <w:tcW w:w="1989" w:type="dxa"/>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58" w:type="dxa"/>
            <w:gridSpan w:val="3"/>
            <w:vAlign w:val="center"/>
          </w:tcPr>
          <w:p>
            <w:pPr>
              <w:widowControl/>
              <w:ind w:firstLine="1200" w:firstLineChars="600"/>
              <w:textAlignment w:val="top"/>
              <w:rPr>
                <w:rFonts w:hint="eastAsia" w:cs="仿宋_GB2312"/>
                <w:sz w:val="20"/>
                <w:szCs w:val="20"/>
              </w:rPr>
            </w:pPr>
            <w:r>
              <w:rPr>
                <w:rFonts w:hint="eastAsia" w:cs="仿宋_GB2312"/>
                <w:kern w:val="0"/>
                <w:sz w:val="20"/>
                <w:szCs w:val="20"/>
              </w:rPr>
              <w:t>省级主管部门</w:t>
            </w:r>
          </w:p>
        </w:tc>
        <w:tc>
          <w:tcPr>
            <w:tcW w:w="2392"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民航新疆管理局</w:t>
            </w:r>
          </w:p>
        </w:tc>
        <w:tc>
          <w:tcPr>
            <w:tcW w:w="1559"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具体实施单位</w:t>
            </w:r>
          </w:p>
        </w:tc>
        <w:tc>
          <w:tcPr>
            <w:tcW w:w="1989" w:type="dxa"/>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新疆维吾尔自治区相关机场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558" w:type="dxa"/>
            <w:gridSpan w:val="3"/>
            <w:vMerge w:val="restart"/>
            <w:vAlign w:val="center"/>
          </w:tcPr>
          <w:p>
            <w:pPr>
              <w:ind w:firstLine="400"/>
              <w:jc w:val="center"/>
              <w:textAlignment w:val="center"/>
              <w:rPr>
                <w:rFonts w:hint="eastAsia" w:cs="仿宋_GB2312"/>
                <w:kern w:val="0"/>
                <w:sz w:val="20"/>
                <w:szCs w:val="20"/>
              </w:rPr>
            </w:pPr>
            <w:r>
              <w:rPr>
                <w:rFonts w:hint="eastAsia" w:cs="仿宋_GB2312"/>
                <w:kern w:val="0"/>
                <w:sz w:val="20"/>
                <w:szCs w:val="20"/>
              </w:rPr>
              <w:t>资金情况</w:t>
            </w:r>
          </w:p>
          <w:p>
            <w:pPr>
              <w:ind w:firstLine="400"/>
              <w:jc w:val="center"/>
              <w:textAlignment w:val="center"/>
              <w:rPr>
                <w:rFonts w:hint="eastAsia" w:cs="仿宋_GB2312"/>
                <w:sz w:val="20"/>
                <w:szCs w:val="20"/>
              </w:rPr>
            </w:pPr>
            <w:r>
              <w:rPr>
                <w:rFonts w:hint="eastAsia" w:cs="仿宋_GB2312"/>
                <w:kern w:val="0"/>
                <w:sz w:val="20"/>
                <w:szCs w:val="20"/>
              </w:rPr>
              <w:t>（万元）</w:t>
            </w:r>
          </w:p>
        </w:tc>
        <w:tc>
          <w:tcPr>
            <w:tcW w:w="2392"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年度资金总额：</w:t>
            </w:r>
          </w:p>
        </w:tc>
        <w:tc>
          <w:tcPr>
            <w:tcW w:w="3548" w:type="dxa"/>
            <w:gridSpan w:val="3"/>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7</w:t>
            </w:r>
            <w:r>
              <w:rPr>
                <w:rFonts w:hint="eastAsia" w:cs="仿宋_GB2312"/>
                <w:bCs w:val="0"/>
                <w:kern w:val="0"/>
                <w:sz w:val="20"/>
                <w:szCs w:val="20"/>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558" w:type="dxa"/>
            <w:gridSpan w:val="3"/>
            <w:vMerge w:val="continue"/>
            <w:vAlign w:val="center"/>
          </w:tcPr>
          <w:p>
            <w:pPr>
              <w:widowControl/>
              <w:ind w:firstLine="400"/>
              <w:jc w:val="center"/>
              <w:textAlignment w:val="center"/>
              <w:rPr>
                <w:rFonts w:hint="eastAsia" w:cs="仿宋_GB2312"/>
                <w:sz w:val="20"/>
                <w:szCs w:val="20"/>
              </w:rPr>
            </w:pPr>
          </w:p>
        </w:tc>
        <w:tc>
          <w:tcPr>
            <w:tcW w:w="2392" w:type="dxa"/>
            <w:vAlign w:val="center"/>
          </w:tcPr>
          <w:p>
            <w:pPr>
              <w:widowControl/>
              <w:ind w:firstLine="200" w:firstLineChars="100"/>
              <w:jc w:val="center"/>
              <w:textAlignment w:val="top"/>
              <w:rPr>
                <w:rFonts w:hint="eastAsia" w:cs="仿宋_GB2312"/>
                <w:sz w:val="20"/>
                <w:szCs w:val="20"/>
              </w:rPr>
            </w:pPr>
            <w:r>
              <w:rPr>
                <w:rFonts w:hint="eastAsia" w:cs="仿宋_GB2312"/>
                <w:kern w:val="0"/>
                <w:sz w:val="20"/>
                <w:szCs w:val="20"/>
              </w:rPr>
              <w:t>其中：财政资金（民航发展基金）</w:t>
            </w:r>
          </w:p>
        </w:tc>
        <w:tc>
          <w:tcPr>
            <w:tcW w:w="3548" w:type="dxa"/>
            <w:gridSpan w:val="3"/>
            <w:vAlign w:val="center"/>
          </w:tcPr>
          <w:p>
            <w:pPr>
              <w:widowControl/>
              <w:ind w:firstLine="200" w:firstLineChars="100"/>
              <w:jc w:val="center"/>
              <w:textAlignment w:val="top"/>
              <w:rPr>
                <w:rFonts w:hint="eastAsia" w:cs="仿宋_GB2312"/>
                <w:bCs w:val="0"/>
                <w:sz w:val="20"/>
                <w:szCs w:val="20"/>
              </w:rPr>
            </w:pPr>
            <w:r>
              <w:rPr>
                <w:rFonts w:cs="仿宋_GB2312"/>
                <w:bCs w:val="0"/>
                <w:kern w:val="0"/>
                <w:sz w:val="20"/>
                <w:szCs w:val="20"/>
              </w:rPr>
              <w:t>7</w:t>
            </w:r>
            <w:r>
              <w:rPr>
                <w:rFonts w:hint="eastAsia" w:cs="仿宋_GB2312"/>
                <w:bCs w:val="0"/>
                <w:kern w:val="0"/>
                <w:sz w:val="20"/>
                <w:szCs w:val="20"/>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558" w:type="dxa"/>
            <w:gridSpan w:val="3"/>
            <w:vMerge w:val="continue"/>
            <w:vAlign w:val="center"/>
          </w:tcPr>
          <w:p>
            <w:pPr>
              <w:ind w:firstLine="400"/>
              <w:jc w:val="center"/>
              <w:rPr>
                <w:rFonts w:hint="eastAsia" w:cs="仿宋_GB2312"/>
                <w:sz w:val="20"/>
                <w:szCs w:val="20"/>
              </w:rPr>
            </w:pPr>
          </w:p>
        </w:tc>
        <w:tc>
          <w:tcPr>
            <w:tcW w:w="2392" w:type="dxa"/>
            <w:vAlign w:val="center"/>
          </w:tcPr>
          <w:p>
            <w:pPr>
              <w:widowControl/>
              <w:ind w:firstLine="1000" w:firstLineChars="500"/>
              <w:textAlignment w:val="top"/>
              <w:rPr>
                <w:rFonts w:hint="eastAsia" w:cs="仿宋_GB2312"/>
                <w:sz w:val="20"/>
                <w:szCs w:val="20"/>
              </w:rPr>
            </w:pPr>
            <w:r>
              <w:rPr>
                <w:rFonts w:hint="eastAsia" w:cs="仿宋_GB2312"/>
                <w:kern w:val="0"/>
                <w:sz w:val="20"/>
                <w:szCs w:val="20"/>
              </w:rPr>
              <w:t>其他资金</w:t>
            </w:r>
          </w:p>
        </w:tc>
        <w:tc>
          <w:tcPr>
            <w:tcW w:w="3548" w:type="dxa"/>
            <w:gridSpan w:val="3"/>
            <w:vAlign w:val="center"/>
          </w:tcPr>
          <w:p>
            <w:pPr>
              <w:ind w:firstLine="400"/>
              <w:jc w:val="center"/>
              <w:rPr>
                <w:rFonts w:hint="eastAsia"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64" w:type="dxa"/>
          </w:tcPr>
          <w:p>
            <w:pPr>
              <w:widowControl/>
              <w:ind w:firstLine="200" w:firstLineChars="100"/>
              <w:jc w:val="left"/>
              <w:textAlignment w:val="top"/>
              <w:rPr>
                <w:rFonts w:hint="eastAsia" w:cs="仿宋_GB2312"/>
                <w:kern w:val="0"/>
                <w:sz w:val="20"/>
                <w:szCs w:val="20"/>
              </w:rPr>
            </w:pPr>
            <w:r>
              <w:rPr>
                <w:rFonts w:hint="eastAsia" w:cs="仿宋_GB2312"/>
                <w:kern w:val="0"/>
                <w:sz w:val="20"/>
                <w:szCs w:val="20"/>
              </w:rPr>
              <w:t>总体</w:t>
            </w:r>
          </w:p>
          <w:p>
            <w:pPr>
              <w:widowControl/>
              <w:ind w:firstLine="200" w:firstLineChars="100"/>
              <w:jc w:val="left"/>
              <w:textAlignment w:val="top"/>
              <w:rPr>
                <w:rFonts w:hint="eastAsia" w:cs="仿宋_GB2312"/>
                <w:sz w:val="20"/>
                <w:szCs w:val="20"/>
              </w:rPr>
            </w:pPr>
            <w:r>
              <w:rPr>
                <w:rFonts w:hint="eastAsia" w:cs="仿宋_GB2312"/>
                <w:kern w:val="0"/>
                <w:sz w:val="20"/>
                <w:szCs w:val="20"/>
              </w:rPr>
              <w:t>目标</w:t>
            </w:r>
          </w:p>
        </w:tc>
        <w:tc>
          <w:tcPr>
            <w:tcW w:w="8434" w:type="dxa"/>
            <w:gridSpan w:val="6"/>
          </w:tcPr>
          <w:p>
            <w:pPr>
              <w:widowControl/>
              <w:ind w:firstLine="400"/>
              <w:jc w:val="left"/>
              <w:textAlignment w:val="top"/>
              <w:rPr>
                <w:rFonts w:hint="eastAsia" w:cs="仿宋_GB2312"/>
                <w:kern w:val="0"/>
                <w:sz w:val="20"/>
                <w:szCs w:val="20"/>
              </w:rPr>
            </w:pPr>
            <w:r>
              <w:rPr>
                <w:rFonts w:hint="eastAsia" w:cs="仿宋_GB2312"/>
                <w:kern w:val="0"/>
                <w:sz w:val="20"/>
                <w:szCs w:val="20"/>
              </w:rPr>
              <w:t>确保新疆维吾尔自治区辖区机场正常运行，接受补贴的机场综合保障能力及服务水平进一步提升，旅客投诉率进一步下降，有力推动当地经济发展。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64" w:type="dxa"/>
            <w:vMerge w:val="restart"/>
            <w:vAlign w:val="center"/>
          </w:tcPr>
          <w:p>
            <w:pPr>
              <w:widowControl/>
              <w:ind w:firstLine="200" w:firstLineChars="100"/>
              <w:jc w:val="left"/>
              <w:textAlignment w:val="center"/>
              <w:rPr>
                <w:rFonts w:hint="eastAsia" w:cs="仿宋_GB2312"/>
                <w:kern w:val="0"/>
                <w:sz w:val="20"/>
                <w:szCs w:val="20"/>
              </w:rPr>
            </w:pPr>
            <w:r>
              <w:rPr>
                <w:rFonts w:hint="eastAsia" w:cs="仿宋_GB2312"/>
                <w:kern w:val="0"/>
                <w:sz w:val="20"/>
                <w:szCs w:val="20"/>
              </w:rPr>
              <w:t>绩效</w:t>
            </w:r>
          </w:p>
          <w:p>
            <w:pPr>
              <w:ind w:firstLine="200" w:firstLineChars="100"/>
              <w:jc w:val="left"/>
              <w:textAlignment w:val="center"/>
              <w:rPr>
                <w:rFonts w:hint="eastAsia" w:cs="仿宋_GB2312"/>
                <w:sz w:val="20"/>
                <w:szCs w:val="20"/>
              </w:rPr>
            </w:pPr>
            <w:r>
              <w:rPr>
                <w:rFonts w:hint="eastAsia" w:cs="仿宋_GB2312"/>
                <w:kern w:val="0"/>
                <w:sz w:val="20"/>
                <w:szCs w:val="20"/>
              </w:rPr>
              <w:t>指标</w:t>
            </w:r>
          </w:p>
        </w:tc>
        <w:tc>
          <w:tcPr>
            <w:tcW w:w="1111" w:type="dxa"/>
            <w:vAlign w:val="center"/>
          </w:tcPr>
          <w:p>
            <w:pPr>
              <w:widowControl/>
              <w:ind w:firstLine="0" w:firstLineChars="0"/>
              <w:textAlignment w:val="top"/>
              <w:rPr>
                <w:rFonts w:hint="eastAsia" w:cs="仿宋_GB2312"/>
                <w:sz w:val="20"/>
                <w:szCs w:val="20"/>
              </w:rPr>
            </w:pPr>
            <w:r>
              <w:rPr>
                <w:rFonts w:hint="eastAsia" w:cs="仿宋_GB2312"/>
                <w:kern w:val="0"/>
                <w:sz w:val="20"/>
                <w:szCs w:val="20"/>
              </w:rPr>
              <w:t>一级指标</w:t>
            </w:r>
          </w:p>
        </w:tc>
        <w:tc>
          <w:tcPr>
            <w:tcW w:w="1383" w:type="dxa"/>
            <w:vAlign w:val="center"/>
          </w:tcPr>
          <w:p>
            <w:pPr>
              <w:widowControl/>
              <w:ind w:firstLine="0" w:firstLineChars="0"/>
              <w:textAlignment w:val="top"/>
              <w:rPr>
                <w:rFonts w:hint="eastAsia" w:cs="仿宋_GB2312"/>
                <w:sz w:val="20"/>
                <w:szCs w:val="20"/>
              </w:rPr>
            </w:pPr>
            <w:r>
              <w:rPr>
                <w:rFonts w:hint="eastAsia" w:cs="仿宋_GB2312"/>
                <w:kern w:val="0"/>
                <w:sz w:val="20"/>
                <w:szCs w:val="20"/>
              </w:rPr>
              <w:t>二级指标</w:t>
            </w:r>
          </w:p>
        </w:tc>
        <w:tc>
          <w:tcPr>
            <w:tcW w:w="3384"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三级指标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widowControl/>
              <w:ind w:firstLine="200" w:firstLineChars="100"/>
              <w:jc w:val="left"/>
              <w:textAlignment w:val="center"/>
              <w:rPr>
                <w:rFonts w:hint="eastAsia" w:cs="仿宋_GB2312"/>
                <w:sz w:val="20"/>
                <w:szCs w:val="20"/>
              </w:rPr>
            </w:pPr>
          </w:p>
        </w:tc>
        <w:tc>
          <w:tcPr>
            <w:tcW w:w="1111" w:type="dxa"/>
            <w:vMerge w:val="restart"/>
            <w:vAlign w:val="center"/>
          </w:tcPr>
          <w:p>
            <w:pPr>
              <w:widowControl/>
              <w:ind w:firstLine="0" w:firstLineChars="0"/>
              <w:textAlignment w:val="center"/>
              <w:rPr>
                <w:rFonts w:hint="eastAsia" w:cs="仿宋_GB2312"/>
                <w:sz w:val="20"/>
                <w:szCs w:val="20"/>
              </w:rPr>
            </w:pPr>
            <w:r>
              <w:rPr>
                <w:rFonts w:hint="eastAsia" w:cs="仿宋_GB2312"/>
                <w:kern w:val="0"/>
                <w:sz w:val="20"/>
                <w:szCs w:val="20"/>
              </w:rPr>
              <w:t>产出指标</w:t>
            </w:r>
          </w:p>
        </w:tc>
        <w:tc>
          <w:tcPr>
            <w:tcW w:w="1383" w:type="dxa"/>
            <w:vMerge w:val="restart"/>
            <w:vAlign w:val="center"/>
          </w:tcPr>
          <w:p>
            <w:pPr>
              <w:widowControl/>
              <w:ind w:firstLine="0" w:firstLineChars="0"/>
              <w:textAlignment w:val="center"/>
              <w:rPr>
                <w:rFonts w:hint="eastAsia" w:cs="仿宋_GB2312"/>
                <w:sz w:val="20"/>
                <w:szCs w:val="20"/>
              </w:rPr>
            </w:pPr>
            <w:r>
              <w:rPr>
                <w:rFonts w:hint="eastAsia" w:cs="仿宋_GB2312"/>
                <w:kern w:val="0"/>
                <w:sz w:val="20"/>
                <w:szCs w:val="20"/>
              </w:rPr>
              <w:t>数量指标</w:t>
            </w: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补贴中小机场总数</w:t>
            </w:r>
          </w:p>
        </w:tc>
        <w:tc>
          <w:tcPr>
            <w:tcW w:w="2556" w:type="dxa"/>
            <w:gridSpan w:val="2"/>
            <w:vAlign w:val="center"/>
          </w:tcPr>
          <w:p>
            <w:pPr>
              <w:widowControl/>
              <w:ind w:firstLine="400"/>
              <w:jc w:val="center"/>
              <w:textAlignment w:val="top"/>
              <w:rPr>
                <w:rFonts w:hint="eastAsia" w:cs="仿宋_GB2312"/>
                <w:sz w:val="20"/>
                <w:szCs w:val="20"/>
              </w:rPr>
            </w:pPr>
            <w:r>
              <w:rPr>
                <w:rFonts w:cs="仿宋_GB2312"/>
                <w:kern w:val="0"/>
                <w:sz w:val="20"/>
                <w:szCs w:val="20"/>
              </w:rPr>
              <w:t>1</w:t>
            </w:r>
            <w:r>
              <w:rPr>
                <w:rFonts w:hint="eastAsia" w:cs="仿宋_GB2312"/>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Merge w:val="continue"/>
            <w:vAlign w:val="center"/>
          </w:tcPr>
          <w:p>
            <w:pPr>
              <w:ind w:firstLine="400"/>
              <w:jc w:val="center"/>
              <w:rPr>
                <w:rFonts w:hint="eastAsia" w:cs="仿宋_GB2312"/>
                <w:sz w:val="20"/>
                <w:szCs w:val="20"/>
              </w:rPr>
            </w:pPr>
          </w:p>
        </w:tc>
        <w:tc>
          <w:tcPr>
            <w:tcW w:w="1383" w:type="dxa"/>
            <w:vMerge w:val="continue"/>
            <w:vAlign w:val="center"/>
          </w:tcPr>
          <w:p>
            <w:pPr>
              <w:ind w:firstLine="400"/>
              <w:jc w:val="center"/>
              <w:rPr>
                <w:rFonts w:hint="eastAsia" w:cs="仿宋_GB2312"/>
                <w:sz w:val="20"/>
                <w:szCs w:val="20"/>
              </w:rPr>
            </w:pP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补贴军民合用机场个数</w:t>
            </w:r>
          </w:p>
        </w:tc>
        <w:tc>
          <w:tcPr>
            <w:tcW w:w="2556" w:type="dxa"/>
            <w:gridSpan w:val="2"/>
            <w:vAlign w:val="center"/>
          </w:tcPr>
          <w:p>
            <w:pPr>
              <w:widowControl/>
              <w:ind w:firstLine="400"/>
              <w:jc w:val="center"/>
              <w:textAlignment w:val="top"/>
              <w:rPr>
                <w:rFonts w:hint="eastAsia" w:cs="仿宋_GB2312"/>
                <w:sz w:val="20"/>
                <w:szCs w:val="20"/>
              </w:rPr>
            </w:pPr>
            <w:r>
              <w:rPr>
                <w:rFonts w:cs="仿宋_GB2312"/>
                <w:kern w:val="0"/>
                <w:sz w:val="20"/>
                <w:szCs w:val="20"/>
              </w:rPr>
              <w:t>1</w:t>
            </w:r>
            <w:r>
              <w:rPr>
                <w:rFonts w:hint="eastAsia" w:cs="仿宋_GB2312"/>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Merge w:val="continue"/>
            <w:vAlign w:val="center"/>
          </w:tcPr>
          <w:p>
            <w:pPr>
              <w:ind w:firstLine="400"/>
              <w:jc w:val="center"/>
              <w:rPr>
                <w:rFonts w:hint="eastAsia" w:cs="仿宋_GB2312"/>
                <w:sz w:val="20"/>
                <w:szCs w:val="20"/>
              </w:rPr>
            </w:pPr>
          </w:p>
        </w:tc>
        <w:tc>
          <w:tcPr>
            <w:tcW w:w="1383" w:type="dxa"/>
            <w:vMerge w:val="continue"/>
            <w:vAlign w:val="center"/>
          </w:tcPr>
          <w:p>
            <w:pPr>
              <w:ind w:firstLine="400"/>
              <w:jc w:val="center"/>
              <w:rPr>
                <w:rFonts w:hint="eastAsia" w:cs="仿宋_GB2312"/>
                <w:sz w:val="20"/>
                <w:szCs w:val="20"/>
              </w:rPr>
            </w:pP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补贴藏区和新疆区内机场个数</w:t>
            </w:r>
          </w:p>
        </w:tc>
        <w:tc>
          <w:tcPr>
            <w:tcW w:w="2556" w:type="dxa"/>
            <w:gridSpan w:val="2"/>
            <w:vAlign w:val="center"/>
          </w:tcPr>
          <w:p>
            <w:pPr>
              <w:widowControl/>
              <w:ind w:firstLine="400"/>
              <w:jc w:val="center"/>
              <w:textAlignment w:val="top"/>
              <w:rPr>
                <w:rFonts w:hint="eastAsia" w:cs="仿宋_GB2312"/>
                <w:sz w:val="20"/>
                <w:szCs w:val="20"/>
              </w:rPr>
            </w:pPr>
            <w:r>
              <w:rPr>
                <w:rFonts w:cs="仿宋_GB2312"/>
                <w:kern w:val="0"/>
                <w:sz w:val="20"/>
                <w:szCs w:val="20"/>
              </w:rPr>
              <w:t>1</w:t>
            </w:r>
            <w:r>
              <w:rPr>
                <w:rFonts w:hint="eastAsia" w:cs="仿宋_GB2312"/>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Merge w:val="continue"/>
            <w:vAlign w:val="center"/>
          </w:tcPr>
          <w:p>
            <w:pPr>
              <w:ind w:firstLine="400"/>
              <w:jc w:val="center"/>
              <w:rPr>
                <w:rFonts w:hint="eastAsia" w:cs="仿宋_GB2312"/>
                <w:sz w:val="20"/>
                <w:szCs w:val="20"/>
              </w:rPr>
            </w:pPr>
          </w:p>
        </w:tc>
        <w:tc>
          <w:tcPr>
            <w:tcW w:w="1383" w:type="dxa"/>
            <w:vAlign w:val="center"/>
          </w:tcPr>
          <w:p>
            <w:pPr>
              <w:ind w:firstLine="0" w:firstLineChars="0"/>
              <w:rPr>
                <w:rFonts w:hint="eastAsia" w:cs="仿宋_GB2312"/>
                <w:sz w:val="20"/>
                <w:szCs w:val="20"/>
              </w:rPr>
            </w:pPr>
            <w:r>
              <w:rPr>
                <w:rFonts w:hint="eastAsia" w:cs="仿宋_GB2312"/>
                <w:kern w:val="0"/>
                <w:sz w:val="20"/>
                <w:szCs w:val="20"/>
              </w:rPr>
              <w:t>时效指标</w:t>
            </w: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补贴资金到位时间</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202</w:t>
            </w:r>
            <w:r>
              <w:rPr>
                <w:rFonts w:cs="仿宋_GB2312"/>
                <w:kern w:val="0"/>
                <w:sz w:val="20"/>
                <w:szCs w:val="20"/>
              </w:rPr>
              <w:t>4</w:t>
            </w:r>
            <w:r>
              <w:rPr>
                <w:rFonts w:hint="eastAsia" w:cs="仿宋_GB2312"/>
                <w:kern w:val="0"/>
                <w:sz w:val="20"/>
                <w:szCs w:val="20"/>
              </w:rPr>
              <w:t>年</w:t>
            </w:r>
            <w:r>
              <w:rPr>
                <w:rFonts w:cs="仿宋_GB2312"/>
                <w:kern w:val="0"/>
                <w:sz w:val="20"/>
                <w:szCs w:val="20"/>
              </w:rPr>
              <w:t>12</w:t>
            </w:r>
            <w:r>
              <w:rPr>
                <w:rFonts w:hint="eastAsia" w:cs="仿宋_GB2312"/>
                <w:kern w:val="0"/>
                <w:sz w:val="20"/>
                <w:szCs w:val="20"/>
              </w:rPr>
              <w:t>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Merge w:val="restart"/>
            <w:vAlign w:val="center"/>
          </w:tcPr>
          <w:p>
            <w:pPr>
              <w:ind w:firstLine="0" w:firstLineChars="0"/>
              <w:textAlignment w:val="center"/>
              <w:rPr>
                <w:rFonts w:hint="eastAsia" w:cs="仿宋_GB2312"/>
                <w:sz w:val="20"/>
                <w:szCs w:val="20"/>
              </w:rPr>
            </w:pPr>
            <w:r>
              <w:rPr>
                <w:rFonts w:hint="eastAsia" w:cs="仿宋_GB2312"/>
                <w:kern w:val="0"/>
                <w:sz w:val="20"/>
                <w:szCs w:val="20"/>
              </w:rPr>
              <w:t>效益指标</w:t>
            </w:r>
          </w:p>
        </w:tc>
        <w:tc>
          <w:tcPr>
            <w:tcW w:w="1383" w:type="dxa"/>
            <w:vMerge w:val="restart"/>
            <w:vAlign w:val="center"/>
          </w:tcPr>
          <w:p>
            <w:pPr>
              <w:widowControl/>
              <w:ind w:firstLine="0" w:firstLineChars="0"/>
              <w:textAlignment w:val="top"/>
              <w:rPr>
                <w:rFonts w:hint="eastAsia" w:cs="仿宋_GB2312"/>
                <w:sz w:val="20"/>
                <w:szCs w:val="20"/>
              </w:rPr>
            </w:pPr>
            <w:r>
              <w:rPr>
                <w:rFonts w:hint="eastAsia" w:cs="仿宋_GB2312"/>
                <w:kern w:val="0"/>
                <w:sz w:val="20"/>
                <w:szCs w:val="20"/>
              </w:rPr>
              <w:t>社会效益指标</w:t>
            </w: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补贴机场旅客吞吐量同比增长率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3</w:t>
            </w:r>
            <w:r>
              <w:rPr>
                <w:rFonts w:hint="eastAsia" w:cs="仿宋_GB2312"/>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Merge w:val="continue"/>
            <w:vAlign w:val="center"/>
          </w:tcPr>
          <w:p>
            <w:pPr>
              <w:widowControl/>
              <w:ind w:firstLine="400"/>
              <w:jc w:val="center"/>
              <w:textAlignment w:val="center"/>
              <w:rPr>
                <w:rFonts w:hint="eastAsia" w:cs="仿宋_GB2312"/>
                <w:sz w:val="20"/>
                <w:szCs w:val="20"/>
              </w:rPr>
            </w:pPr>
          </w:p>
        </w:tc>
        <w:tc>
          <w:tcPr>
            <w:tcW w:w="1383" w:type="dxa"/>
            <w:vMerge w:val="continue"/>
            <w:vAlign w:val="center"/>
          </w:tcPr>
          <w:p>
            <w:pPr>
              <w:widowControl/>
              <w:ind w:firstLine="400"/>
              <w:jc w:val="center"/>
              <w:textAlignment w:val="center"/>
              <w:rPr>
                <w:rFonts w:hint="eastAsia" w:cs="仿宋_GB2312"/>
                <w:sz w:val="20"/>
                <w:szCs w:val="20"/>
              </w:rPr>
            </w:pP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补贴机场年均正常运营天数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360</w:t>
            </w:r>
            <w:r>
              <w:rPr>
                <w:rFonts w:hint="eastAsia" w:cs="仿宋_GB2312"/>
                <w:kern w:val="0"/>
                <w:sz w:val="20"/>
                <w:szCs w:val="20"/>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Merge w:val="continue"/>
            <w:vAlign w:val="center"/>
          </w:tcPr>
          <w:p>
            <w:pPr>
              <w:ind w:firstLine="400"/>
              <w:jc w:val="center"/>
              <w:rPr>
                <w:rFonts w:hint="eastAsia" w:cs="仿宋_GB2312"/>
                <w:sz w:val="20"/>
                <w:szCs w:val="20"/>
              </w:rPr>
            </w:pPr>
          </w:p>
        </w:tc>
        <w:tc>
          <w:tcPr>
            <w:tcW w:w="1383" w:type="dxa"/>
            <w:vMerge w:val="continue"/>
            <w:vAlign w:val="center"/>
          </w:tcPr>
          <w:p>
            <w:pPr>
              <w:ind w:firstLine="400"/>
              <w:jc w:val="center"/>
              <w:rPr>
                <w:rFonts w:hint="eastAsia" w:cs="仿宋_GB2312"/>
                <w:sz w:val="20"/>
                <w:szCs w:val="20"/>
              </w:rPr>
            </w:pPr>
          </w:p>
        </w:tc>
        <w:tc>
          <w:tcPr>
            <w:tcW w:w="3384" w:type="dxa"/>
            <w:gridSpan w:val="2"/>
            <w:vAlign w:val="center"/>
          </w:tcPr>
          <w:p>
            <w:pPr>
              <w:widowControl/>
              <w:ind w:firstLine="0" w:firstLineChars="0"/>
              <w:jc w:val="left"/>
              <w:textAlignment w:val="top"/>
              <w:rPr>
                <w:rFonts w:hint="eastAsia" w:cs="仿宋_GB2312"/>
                <w:sz w:val="20"/>
                <w:szCs w:val="20"/>
              </w:rPr>
            </w:pPr>
            <w:r>
              <w:rPr>
                <w:rFonts w:hint="eastAsia" w:cs="仿宋_GB2312"/>
                <w:kern w:val="0"/>
                <w:sz w:val="20"/>
                <w:szCs w:val="20"/>
              </w:rPr>
              <w:t>机场原因事故征候万架次率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64" w:type="dxa"/>
            <w:vMerge w:val="continue"/>
            <w:vAlign w:val="center"/>
          </w:tcPr>
          <w:p>
            <w:pPr>
              <w:ind w:firstLine="400"/>
              <w:jc w:val="left"/>
              <w:rPr>
                <w:rFonts w:hint="eastAsia" w:cs="仿宋_GB2312"/>
                <w:sz w:val="20"/>
                <w:szCs w:val="20"/>
              </w:rPr>
            </w:pPr>
          </w:p>
        </w:tc>
        <w:tc>
          <w:tcPr>
            <w:tcW w:w="1111" w:type="dxa"/>
            <w:vAlign w:val="center"/>
          </w:tcPr>
          <w:p>
            <w:pPr>
              <w:ind w:firstLine="0" w:firstLineChars="0"/>
              <w:jc w:val="left"/>
              <w:rPr>
                <w:rFonts w:hint="eastAsia" w:cs="仿宋_GB2312"/>
                <w:sz w:val="20"/>
                <w:szCs w:val="20"/>
              </w:rPr>
            </w:pPr>
            <w:r>
              <w:rPr>
                <w:rFonts w:hint="eastAsia" w:cs="仿宋_GB2312"/>
                <w:kern w:val="0"/>
                <w:sz w:val="20"/>
                <w:szCs w:val="20"/>
              </w:rPr>
              <w:t>满意度指标</w:t>
            </w:r>
          </w:p>
        </w:tc>
        <w:tc>
          <w:tcPr>
            <w:tcW w:w="1383" w:type="dxa"/>
            <w:vAlign w:val="center"/>
          </w:tcPr>
          <w:p>
            <w:pPr>
              <w:widowControl/>
              <w:ind w:firstLine="0" w:firstLineChars="0"/>
              <w:jc w:val="left"/>
              <w:rPr>
                <w:rFonts w:hint="eastAsia" w:cs="仿宋_GB2312"/>
                <w:kern w:val="0"/>
                <w:sz w:val="20"/>
                <w:szCs w:val="20"/>
              </w:rPr>
            </w:pPr>
            <w:r>
              <w:rPr>
                <w:rFonts w:hint="eastAsia" w:cs="仿宋_GB2312"/>
                <w:kern w:val="0"/>
                <w:sz w:val="20"/>
                <w:szCs w:val="20"/>
              </w:rPr>
              <w:t>服务对象满意度指标</w:t>
            </w:r>
          </w:p>
        </w:tc>
        <w:tc>
          <w:tcPr>
            <w:tcW w:w="3384" w:type="dxa"/>
            <w:gridSpan w:val="2"/>
            <w:vAlign w:val="center"/>
          </w:tcPr>
          <w:p>
            <w:pPr>
              <w:widowControl/>
              <w:ind w:firstLine="0" w:firstLineChars="0"/>
              <w:jc w:val="left"/>
              <w:textAlignment w:val="top"/>
              <w:rPr>
                <w:rFonts w:hint="eastAsia" w:cs="仿宋_GB2312"/>
                <w:kern w:val="0"/>
                <w:sz w:val="20"/>
                <w:szCs w:val="20"/>
              </w:rPr>
            </w:pPr>
            <w:r>
              <w:rPr>
                <w:rFonts w:hint="eastAsia"/>
                <w:color w:val="000000"/>
                <w:sz w:val="20"/>
                <w:szCs w:val="20"/>
              </w:rPr>
              <w:t>旅客对机场服务保障的投诉率</w:t>
            </w:r>
          </w:p>
        </w:tc>
        <w:tc>
          <w:tcPr>
            <w:tcW w:w="2556" w:type="dxa"/>
            <w:gridSpan w:val="2"/>
            <w:vAlign w:val="center"/>
          </w:tcPr>
          <w:p>
            <w:pPr>
              <w:widowControl/>
              <w:ind w:firstLine="400"/>
              <w:jc w:val="center"/>
              <w:textAlignment w:val="top"/>
              <w:rPr>
                <w:rFonts w:hint="eastAsia" w:cs="仿宋_GB2312"/>
                <w:kern w:val="0"/>
                <w:sz w:val="20"/>
                <w:szCs w:val="20"/>
              </w:rPr>
            </w:pPr>
            <w:r>
              <w:rPr>
                <w:rFonts w:hint="eastAsia" w:hAnsi="Cambria" w:cs="Cambria"/>
                <w:kern w:val="0"/>
                <w:sz w:val="20"/>
                <w:szCs w:val="20"/>
              </w:rPr>
              <w:t>≤0.1%</w:t>
            </w:r>
          </w:p>
        </w:tc>
      </w:tr>
    </w:tbl>
    <w:p>
      <w:pPr>
        <w:ind w:firstLine="643"/>
        <w:outlineLvl w:val="2"/>
        <w:rPr>
          <w:rFonts w:hint="default" w:ascii="楷体_GB2312" w:eastAsia="楷体_GB2312"/>
          <w:b w:val="0"/>
          <w:bCs/>
          <w:lang w:val="en-US" w:eastAsia="zh-CN"/>
        </w:rPr>
      </w:pPr>
      <w:r>
        <w:rPr>
          <w:rFonts w:hint="eastAsia" w:ascii="楷体_GB2312" w:eastAsia="楷体_GB2312"/>
          <w:b w:val="0"/>
          <w:bCs/>
          <w:lang w:val="en-US" w:eastAsia="zh-CN"/>
        </w:rPr>
        <w:t>因于田机场享受三区三州机场补贴政策，财政分别在2024年提前批及第二批民航发展基金预算中各下达50%的中小机场补贴资金共计1522万元。由于第二批民航发展基金下达的于田机场中小机场补贴资金为提前批预算资金的补充下达部分，经与民航局沟通，以提前批下达绩效目标作为年度汇总绩效目标。</w:t>
      </w:r>
      <w:bookmarkStart w:id="13" w:name="_GoBack"/>
      <w:bookmarkEnd w:id="13"/>
    </w:p>
    <w:p>
      <w:pPr>
        <w:ind w:firstLine="643"/>
        <w:outlineLvl w:val="2"/>
        <w:rPr>
          <w:rFonts w:hint="eastAsia" w:ascii="楷体_GB2312" w:eastAsia="楷体_GB2312"/>
          <w:b/>
          <w:bCs w:val="0"/>
        </w:rPr>
      </w:pPr>
      <w:r>
        <w:rPr>
          <w:rFonts w:hint="eastAsia" w:ascii="楷体_GB2312" w:eastAsia="楷体_GB2312"/>
          <w:b/>
          <w:bCs w:val="0"/>
        </w:rPr>
        <w:t>（二）自治区资金安排、分解下达预算和绩效目标情况</w:t>
      </w:r>
    </w:p>
    <w:p>
      <w:pPr>
        <w:ind w:firstLine="643"/>
        <w:rPr>
          <w:rFonts w:hint="eastAsia"/>
          <w:b/>
          <w:bCs w:val="0"/>
        </w:rPr>
      </w:pPr>
      <w:r>
        <w:rPr>
          <w:rFonts w:hint="eastAsia"/>
          <w:b/>
          <w:bCs w:val="0"/>
        </w:rPr>
        <w:t>1.自治区分解下达预算情况</w:t>
      </w:r>
    </w:p>
    <w:p>
      <w:pPr>
        <w:rPr>
          <w:rFonts w:hint="eastAsia" w:hAnsi="黑体" w:cs="仿宋_GB2312"/>
          <w:b/>
          <w:sz w:val="24"/>
        </w:rPr>
      </w:pPr>
      <w:r>
        <w:rPr>
          <w:rFonts w:hint="eastAsia"/>
        </w:rPr>
        <w:t>2023年12月，自治区《</w:t>
      </w:r>
      <w:r>
        <w:rPr>
          <w:rFonts w:hint="eastAsia" w:cs="仿宋_GB2312"/>
        </w:rPr>
        <w:t>关于提前下达2024年民航发展基金预算的通知》</w:t>
      </w:r>
      <w:r>
        <w:rPr>
          <w:rFonts w:hint="eastAsia"/>
        </w:rPr>
        <w:t>（新财建〔2023〕227号），下达新疆202</w:t>
      </w:r>
      <w:r>
        <w:t>4</w:t>
      </w:r>
      <w:r>
        <w:rPr>
          <w:rFonts w:hint="eastAsia"/>
        </w:rPr>
        <w:t>年民航发展基金（中小机场专项）资金</w:t>
      </w:r>
      <w:r>
        <w:rPr>
          <w:bCs w:val="0"/>
        </w:rPr>
        <w:t>29,331</w:t>
      </w:r>
      <w:r>
        <w:rPr>
          <w:rFonts w:hint="eastAsia"/>
          <w:bCs w:val="0"/>
        </w:rPr>
        <w:t>万元，2025年2月，自治区《关于下达2024年民航发展基金预算（转移支付部分第二批）的通知》（新财建〔2025〕6号），</w:t>
      </w:r>
      <w:r>
        <w:rPr>
          <w:rFonts w:hint="eastAsia" w:ascii="Cambria" w:hAnsi="Cambria" w:cs="Cambria"/>
          <w:bCs w:val="0"/>
        </w:rPr>
        <w:t>下达新疆</w:t>
      </w:r>
      <w:r>
        <w:rPr>
          <w:rFonts w:hint="eastAsia"/>
          <w:bCs w:val="0"/>
        </w:rPr>
        <w:t>2024年</w:t>
      </w:r>
      <w:r>
        <w:rPr>
          <w:rFonts w:hint="eastAsia" w:ascii="Cambria" w:hAnsi="Cambria" w:cs="Cambria"/>
          <w:bCs w:val="0"/>
        </w:rPr>
        <w:t>民航发展基金（中小机场补贴）资金</w:t>
      </w:r>
      <w:r>
        <w:rPr>
          <w:bCs w:val="0"/>
        </w:rPr>
        <w:t>761</w:t>
      </w:r>
      <w:r>
        <w:rPr>
          <w:rFonts w:hint="eastAsia"/>
          <w:bCs w:val="0"/>
        </w:rPr>
        <w:t>万元。资金共计30,092万元，资金分解如下：</w:t>
      </w:r>
    </w:p>
    <w:p>
      <w:pPr>
        <w:spacing w:before="156" w:beforeLines="50" w:after="156" w:afterLines="50"/>
        <w:ind w:firstLine="482"/>
        <w:jc w:val="center"/>
        <w:rPr>
          <w:rFonts w:hint="eastAsia" w:hAnsi="黑体" w:cs="仿宋_GB2312"/>
          <w:b/>
          <w:sz w:val="24"/>
        </w:rPr>
      </w:pPr>
      <w:r>
        <w:rPr>
          <w:rFonts w:hint="eastAsia" w:hAnsi="黑体" w:cs="仿宋_GB2312"/>
          <w:b/>
          <w:sz w:val="24"/>
        </w:rPr>
        <w:t>2024年民航发展基金转移支付项目资金分配表（中小机场补贴项目）</w:t>
      </w:r>
    </w:p>
    <w:tbl>
      <w:tblPr>
        <w:tblStyle w:val="88"/>
        <w:tblW w:w="931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3379"/>
        <w:gridCol w:w="1342"/>
        <w:gridCol w:w="1338"/>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22" w:type="dxa"/>
            <w:vAlign w:val="center"/>
          </w:tcPr>
          <w:p>
            <w:pPr>
              <w:ind w:firstLine="0" w:firstLineChars="0"/>
              <w:jc w:val="center"/>
              <w:rPr>
                <w:rFonts w:hint="eastAsia" w:cs="仿宋_GB2312"/>
                <w:b/>
                <w:kern w:val="0"/>
                <w:sz w:val="20"/>
                <w:szCs w:val="20"/>
              </w:rPr>
            </w:pPr>
            <w:r>
              <w:rPr>
                <w:rFonts w:hint="eastAsia" w:cs="仿宋_GB2312"/>
                <w:b/>
                <w:kern w:val="0"/>
                <w:sz w:val="20"/>
                <w:szCs w:val="20"/>
              </w:rPr>
              <w:t>单位（集团）名称</w:t>
            </w:r>
          </w:p>
        </w:tc>
        <w:tc>
          <w:tcPr>
            <w:tcW w:w="3379" w:type="dxa"/>
            <w:vAlign w:val="center"/>
          </w:tcPr>
          <w:p>
            <w:pPr>
              <w:ind w:firstLine="0" w:firstLineChars="0"/>
              <w:jc w:val="center"/>
              <w:rPr>
                <w:rFonts w:hint="eastAsia" w:cs="仿宋_GB2312"/>
                <w:b/>
                <w:kern w:val="0"/>
                <w:sz w:val="20"/>
                <w:szCs w:val="20"/>
              </w:rPr>
            </w:pPr>
            <w:r>
              <w:rPr>
                <w:rFonts w:hint="eastAsia" w:cs="仿宋_GB2312"/>
                <w:b/>
                <w:kern w:val="0"/>
                <w:sz w:val="20"/>
                <w:szCs w:val="20"/>
              </w:rPr>
              <w:t>项目名称</w:t>
            </w:r>
          </w:p>
        </w:tc>
        <w:tc>
          <w:tcPr>
            <w:tcW w:w="1342" w:type="dxa"/>
          </w:tcPr>
          <w:p>
            <w:pPr>
              <w:ind w:firstLine="0" w:firstLineChars="0"/>
              <w:rPr>
                <w:rFonts w:hint="eastAsia" w:cs="仿宋_GB2312"/>
                <w:b/>
                <w:kern w:val="0"/>
                <w:sz w:val="20"/>
                <w:szCs w:val="20"/>
              </w:rPr>
            </w:pPr>
            <w:r>
              <w:rPr>
                <w:rFonts w:hint="eastAsia" w:cs="仿宋_GB2312"/>
                <w:b/>
                <w:kern w:val="0"/>
                <w:sz w:val="20"/>
                <w:szCs w:val="20"/>
              </w:rPr>
              <w:t>提前下达金额（万元）</w:t>
            </w:r>
          </w:p>
        </w:tc>
        <w:tc>
          <w:tcPr>
            <w:tcW w:w="1338" w:type="dxa"/>
          </w:tcPr>
          <w:p>
            <w:pPr>
              <w:ind w:firstLine="0" w:firstLineChars="0"/>
              <w:rPr>
                <w:rFonts w:hint="eastAsia" w:cs="仿宋_GB2312"/>
                <w:b/>
                <w:kern w:val="0"/>
                <w:sz w:val="20"/>
                <w:szCs w:val="20"/>
              </w:rPr>
            </w:pPr>
            <w:r>
              <w:rPr>
                <w:rFonts w:hint="eastAsia" w:cs="仿宋_GB2312"/>
                <w:b/>
                <w:kern w:val="0"/>
                <w:sz w:val="20"/>
                <w:szCs w:val="20"/>
              </w:rPr>
              <w:t>第二批金额（万元）</w:t>
            </w:r>
          </w:p>
        </w:tc>
        <w:tc>
          <w:tcPr>
            <w:tcW w:w="1338" w:type="dxa"/>
          </w:tcPr>
          <w:p>
            <w:pPr>
              <w:ind w:firstLine="0" w:firstLineChars="0"/>
              <w:jc w:val="center"/>
              <w:rPr>
                <w:rFonts w:hint="eastAsia" w:cs="仿宋_GB2312"/>
                <w:b/>
                <w:kern w:val="0"/>
                <w:sz w:val="20"/>
                <w:szCs w:val="20"/>
              </w:rPr>
            </w:pPr>
            <w:r>
              <w:rPr>
                <w:rFonts w:hint="eastAsia" w:cs="仿宋_GB2312"/>
                <w:b/>
                <w:kern w:val="0"/>
                <w:sz w:val="20"/>
                <w:szCs w:val="20"/>
              </w:rPr>
              <w:t>合计</w:t>
            </w:r>
          </w:p>
          <w:p>
            <w:pPr>
              <w:ind w:firstLine="0" w:firstLineChars="0"/>
              <w:jc w:val="center"/>
              <w:rPr>
                <w:rFonts w:hint="eastAsia" w:cs="仿宋_GB2312"/>
                <w:b/>
                <w:kern w:val="0"/>
                <w:sz w:val="20"/>
                <w:szCs w:val="20"/>
              </w:rPr>
            </w:pPr>
            <w:r>
              <w:rPr>
                <w:rFonts w:hint="eastAsia" w:cs="仿宋_GB2312"/>
                <w:b/>
                <w:kern w:val="0"/>
                <w:sz w:val="20"/>
                <w:szCs w:val="20"/>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301" w:type="dxa"/>
            <w:gridSpan w:val="2"/>
            <w:vAlign w:val="center"/>
          </w:tcPr>
          <w:p>
            <w:pPr>
              <w:ind w:firstLine="402"/>
              <w:jc w:val="center"/>
              <w:rPr>
                <w:rFonts w:hint="eastAsia" w:cs="仿宋_GB2312"/>
                <w:b/>
                <w:kern w:val="0"/>
                <w:sz w:val="20"/>
                <w:szCs w:val="20"/>
              </w:rPr>
            </w:pPr>
            <w:r>
              <w:rPr>
                <w:rFonts w:hint="eastAsia" w:cs="仿宋_GB2312"/>
                <w:b/>
                <w:kern w:val="0"/>
                <w:sz w:val="20"/>
                <w:szCs w:val="20"/>
              </w:rPr>
              <w:t>合计</w:t>
            </w:r>
          </w:p>
        </w:tc>
        <w:tc>
          <w:tcPr>
            <w:tcW w:w="1342" w:type="dxa"/>
            <w:vAlign w:val="center"/>
          </w:tcPr>
          <w:p>
            <w:pPr>
              <w:ind w:firstLine="402"/>
              <w:rPr>
                <w:rFonts w:hint="eastAsia" w:cs="仿宋_GB2312"/>
                <w:b/>
                <w:kern w:val="0"/>
                <w:sz w:val="20"/>
                <w:szCs w:val="20"/>
              </w:rPr>
            </w:pPr>
            <w:r>
              <w:rPr>
                <w:rFonts w:cs="仿宋_GB2312"/>
                <w:b/>
                <w:kern w:val="0"/>
                <w:sz w:val="20"/>
                <w:szCs w:val="20"/>
              </w:rPr>
              <w:t>29</w:t>
            </w:r>
            <w:r>
              <w:rPr>
                <w:rFonts w:hint="eastAsia" w:cs="仿宋_GB2312"/>
                <w:b/>
                <w:kern w:val="0"/>
                <w:sz w:val="20"/>
                <w:szCs w:val="20"/>
              </w:rPr>
              <w:t>,</w:t>
            </w:r>
            <w:r>
              <w:rPr>
                <w:rFonts w:cs="仿宋_GB2312"/>
                <w:b/>
                <w:kern w:val="0"/>
                <w:sz w:val="20"/>
                <w:szCs w:val="20"/>
              </w:rPr>
              <w:t>331</w:t>
            </w:r>
          </w:p>
        </w:tc>
        <w:tc>
          <w:tcPr>
            <w:tcW w:w="1338" w:type="dxa"/>
            <w:vAlign w:val="center"/>
          </w:tcPr>
          <w:p>
            <w:pPr>
              <w:ind w:firstLine="402"/>
              <w:rPr>
                <w:rFonts w:hint="eastAsia" w:cs="仿宋_GB2312"/>
                <w:b/>
                <w:kern w:val="0"/>
                <w:sz w:val="20"/>
                <w:szCs w:val="20"/>
              </w:rPr>
            </w:pPr>
            <w:r>
              <w:rPr>
                <w:rFonts w:cs="仿宋_GB2312"/>
                <w:b/>
                <w:kern w:val="0"/>
                <w:sz w:val="20"/>
                <w:szCs w:val="20"/>
              </w:rPr>
              <w:t>761</w:t>
            </w:r>
          </w:p>
        </w:tc>
        <w:tc>
          <w:tcPr>
            <w:tcW w:w="1338" w:type="dxa"/>
            <w:vAlign w:val="center"/>
          </w:tcPr>
          <w:p>
            <w:pPr>
              <w:ind w:firstLine="402"/>
              <w:rPr>
                <w:rFonts w:hint="eastAsia" w:cs="仿宋_GB2312"/>
                <w:b/>
                <w:kern w:val="0"/>
                <w:sz w:val="20"/>
                <w:szCs w:val="20"/>
              </w:rPr>
            </w:pPr>
            <w:r>
              <w:rPr>
                <w:rFonts w:hint="eastAsia" w:cs="仿宋_GB2312"/>
                <w:b/>
                <w:kern w:val="0"/>
                <w:sz w:val="20"/>
                <w:szCs w:val="20"/>
              </w:rPr>
              <w:t>30,092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于田机场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于田机场中小机场补贴项目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761</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吐鲁番机场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吐鲁番机场中小机场补贴项目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903</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那拉提机场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那拉提机场中小机场补贴项目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840</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富蕴机场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富蕴机场中小机场补贴项目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983</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布尔津机场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布尔津机场中小机场补贴项目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808</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且末机场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且末机场中小机场补贴项目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951</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若羌楼兰机场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若羌楼兰机场中小机场补贴项目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915</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克拉玛依机场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克拉玛依机场中小机场补贴项目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1,203</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塔城机场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塔城机场中小机场补贴项目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1,260</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哈密机场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哈密机场中小机场补贴项目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1,714</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库车机场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库车机场中小机场补贴项目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1,497</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阿勒泰机场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阿勒泰机场中小机场补贴项目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1,260</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莎车机场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莎车机场中小机场补贴项目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1,249</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博乐机场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博乐机场中小机场补贴项目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1,396</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伊宁机场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伊宁机场中小机场补贴项目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1,215</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和田机场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和田机场中小机场补贴项目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2,790</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2,790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库尔勒机场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库尔勒机场中小机场补贴项目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2,066</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阿克苏机场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阿克苏机场中小机场补贴项目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2,089</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2,089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喀什机场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喀什机场中小机场补贴项目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4,058</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4,058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昭苏天马机场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昭苏天马机场中小机场补贴项目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888</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tcPr>
          <w:p>
            <w:pPr>
              <w:ind w:firstLine="0" w:firstLineChars="0"/>
              <w:jc w:val="center"/>
              <w:rPr>
                <w:rFonts w:hint="eastAsia" w:cs="仿宋_GB2312"/>
                <w:kern w:val="0"/>
                <w:sz w:val="20"/>
                <w:szCs w:val="20"/>
              </w:rPr>
            </w:pPr>
            <w:r>
              <w:rPr>
                <w:rFonts w:hint="eastAsia" w:cs="仿宋_GB2312"/>
                <w:kern w:val="0"/>
                <w:sz w:val="20"/>
                <w:szCs w:val="20"/>
              </w:rPr>
              <w:t>塔什库尔干机场</w:t>
            </w:r>
          </w:p>
        </w:tc>
        <w:tc>
          <w:tcPr>
            <w:tcW w:w="3379" w:type="dxa"/>
          </w:tcPr>
          <w:p>
            <w:pPr>
              <w:ind w:firstLine="0" w:firstLineChars="0"/>
              <w:jc w:val="left"/>
              <w:rPr>
                <w:rFonts w:hint="eastAsia" w:cs="仿宋_GB2312"/>
                <w:kern w:val="0"/>
                <w:sz w:val="20"/>
                <w:szCs w:val="20"/>
              </w:rPr>
            </w:pPr>
            <w:r>
              <w:rPr>
                <w:rFonts w:hint="eastAsia" w:cs="仿宋_GB2312"/>
                <w:kern w:val="0"/>
                <w:sz w:val="20"/>
                <w:szCs w:val="20"/>
              </w:rPr>
              <w:t>塔什库尔干机场中小机场补贴项目</w:t>
            </w:r>
          </w:p>
        </w:tc>
        <w:tc>
          <w:tcPr>
            <w:tcW w:w="1342" w:type="dxa"/>
            <w:vAlign w:val="center"/>
          </w:tcPr>
          <w:p>
            <w:pPr>
              <w:ind w:firstLine="400"/>
              <w:jc w:val="center"/>
              <w:rPr>
                <w:rFonts w:hint="eastAsia" w:cs="仿宋_GB2312"/>
                <w:kern w:val="0"/>
                <w:sz w:val="20"/>
                <w:szCs w:val="20"/>
              </w:rPr>
            </w:pPr>
            <w:r>
              <w:rPr>
                <w:rFonts w:hint="eastAsia" w:cs="仿宋_GB2312"/>
                <w:kern w:val="0"/>
                <w:sz w:val="20"/>
                <w:szCs w:val="20"/>
              </w:rPr>
              <w:t>485</w:t>
            </w:r>
          </w:p>
        </w:tc>
        <w:tc>
          <w:tcPr>
            <w:tcW w:w="1338"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22" w:type="dxa"/>
            <w:shd w:val="clear" w:color="auto" w:fill="auto"/>
            <w:vAlign w:val="center"/>
          </w:tcPr>
          <w:p>
            <w:pPr>
              <w:ind w:firstLine="0" w:firstLineChars="0"/>
              <w:jc w:val="center"/>
              <w:rPr>
                <w:rFonts w:hint="eastAsia" w:cs="仿宋_GB2312"/>
                <w:kern w:val="0"/>
                <w:sz w:val="20"/>
                <w:szCs w:val="20"/>
              </w:rPr>
            </w:pPr>
            <w:r>
              <w:rPr>
                <w:rFonts w:hint="eastAsia" w:cs="仿宋_GB2312"/>
                <w:kern w:val="0"/>
                <w:sz w:val="20"/>
                <w:szCs w:val="20"/>
              </w:rPr>
              <w:t>于田机场</w:t>
            </w:r>
          </w:p>
        </w:tc>
        <w:tc>
          <w:tcPr>
            <w:tcW w:w="3379" w:type="dxa"/>
            <w:shd w:val="clear" w:color="auto" w:fill="auto"/>
            <w:vAlign w:val="center"/>
          </w:tcPr>
          <w:p>
            <w:pPr>
              <w:ind w:firstLine="0" w:firstLineChars="0"/>
              <w:jc w:val="left"/>
              <w:rPr>
                <w:rFonts w:hint="eastAsia" w:cs="仿宋_GB2312"/>
                <w:kern w:val="0"/>
                <w:sz w:val="20"/>
                <w:szCs w:val="20"/>
              </w:rPr>
            </w:pPr>
            <w:r>
              <w:rPr>
                <w:rFonts w:hint="eastAsia" w:cs="仿宋_GB2312"/>
                <w:kern w:val="0"/>
                <w:sz w:val="20"/>
                <w:szCs w:val="20"/>
              </w:rPr>
              <w:t>于田机场中小机场补贴</w:t>
            </w:r>
          </w:p>
        </w:tc>
        <w:tc>
          <w:tcPr>
            <w:tcW w:w="1342" w:type="dxa"/>
            <w:vAlign w:val="center"/>
          </w:tcPr>
          <w:p>
            <w:pPr>
              <w:ind w:firstLine="400"/>
              <w:jc w:val="center"/>
              <w:rPr>
                <w:rFonts w:hint="eastAsia" w:cs="仿宋_GB2312"/>
                <w:kern w:val="0"/>
                <w:sz w:val="20"/>
                <w:szCs w:val="20"/>
              </w:rPr>
            </w:pP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761</w:t>
            </w:r>
          </w:p>
        </w:tc>
        <w:tc>
          <w:tcPr>
            <w:tcW w:w="1338" w:type="dxa"/>
            <w:vAlign w:val="center"/>
          </w:tcPr>
          <w:p>
            <w:pPr>
              <w:ind w:firstLine="400"/>
              <w:jc w:val="center"/>
              <w:rPr>
                <w:rFonts w:hint="eastAsia" w:cs="仿宋_GB2312"/>
                <w:kern w:val="0"/>
                <w:sz w:val="20"/>
                <w:szCs w:val="20"/>
              </w:rPr>
            </w:pPr>
            <w:r>
              <w:rPr>
                <w:rFonts w:hint="eastAsia" w:cs="仿宋_GB2312"/>
                <w:kern w:val="0"/>
                <w:sz w:val="20"/>
                <w:szCs w:val="20"/>
              </w:rPr>
              <w:t>761</w:t>
            </w:r>
          </w:p>
        </w:tc>
      </w:tr>
    </w:tbl>
    <w:p>
      <w:pPr>
        <w:numPr>
          <w:ilvl w:val="0"/>
          <w:numId w:val="12"/>
        </w:numPr>
        <w:spacing w:before="156" w:beforeLines="50" w:after="156" w:afterLines="50"/>
        <w:ind w:firstLineChars="0"/>
        <w:rPr>
          <w:rFonts w:hint="eastAsia"/>
          <w:b/>
          <w:lang w:bidi="zh-TW"/>
        </w:rPr>
      </w:pPr>
      <w:r>
        <w:rPr>
          <w:rFonts w:hint="eastAsia"/>
          <w:b/>
          <w:lang w:bidi="zh-TW"/>
        </w:rPr>
        <w:t>自治区分解下达绩效目标情况如下：</w:t>
      </w:r>
    </w:p>
    <w:p>
      <w:pPr>
        <w:jc w:val="left"/>
        <w:rPr>
          <w:rFonts w:hint="eastAsia"/>
          <w:b/>
          <w:lang w:bidi="zh-TW"/>
        </w:rPr>
      </w:pPr>
      <w:r>
        <w:rPr>
          <w:rFonts w:hint="eastAsia"/>
          <w:bCs w:val="0"/>
          <w:color w:val="000000"/>
        </w:rPr>
        <w:t>2024年度，自治区《关于提前下达 2024年民航发展基金预算的通知》（新财建〔2023〕227号），</w:t>
      </w:r>
      <w:r>
        <w:rPr>
          <w:rFonts w:hint="eastAsia"/>
        </w:rPr>
        <w:t xml:space="preserve"> </w:t>
      </w:r>
      <w:r>
        <w:rPr>
          <w:rFonts w:hint="eastAsia"/>
          <w:bCs w:val="0"/>
          <w:color w:val="000000"/>
        </w:rPr>
        <w:t>随文下达项目绩效目标，具体为：</w:t>
      </w:r>
    </w:p>
    <w:p>
      <w:pPr>
        <w:autoSpaceDN w:val="0"/>
        <w:ind w:firstLine="482"/>
        <w:jc w:val="center"/>
        <w:textAlignment w:val="bottom"/>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年民航发展基金转移支付绩效目标表</w:t>
      </w:r>
    </w:p>
    <w:p>
      <w:pPr>
        <w:autoSpaceDN w:val="0"/>
        <w:ind w:firstLine="482"/>
        <w:jc w:val="center"/>
        <w:textAlignment w:val="bottom"/>
        <w:rPr>
          <w:rFonts w:hint="eastAsia" w:hAnsi="黑体" w:cs="仿宋_GB2312"/>
          <w:b/>
          <w:sz w:val="24"/>
          <w:lang w:val="zh-TW" w:bidi="zh-TW"/>
        </w:rPr>
      </w:pPr>
      <w:r>
        <w:rPr>
          <w:rFonts w:hint="eastAsia" w:hAnsi="黑体" w:cs="仿宋_GB2312"/>
          <w:b/>
          <w:sz w:val="24"/>
          <w:lang w:val="zh-TW" w:bidi="zh-TW"/>
        </w:rPr>
        <w:t>（中小机场补贴）</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88"/>
        <w:gridCol w:w="1427"/>
        <w:gridCol w:w="2171"/>
        <w:gridCol w:w="992"/>
        <w:gridCol w:w="567"/>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779" w:type="dxa"/>
            <w:gridSpan w:val="3"/>
            <w:vAlign w:val="center"/>
          </w:tcPr>
          <w:p>
            <w:pPr>
              <w:widowControl/>
              <w:ind w:firstLine="400"/>
              <w:jc w:val="center"/>
              <w:textAlignment w:val="top"/>
              <w:rPr>
                <w:rFonts w:hint="eastAsia" w:cs="仿宋_GB2312"/>
                <w:sz w:val="20"/>
                <w:szCs w:val="20"/>
              </w:rPr>
            </w:pPr>
            <w:r>
              <w:rPr>
                <w:rFonts w:hint="eastAsia" w:cs="仿宋_GB2312"/>
                <w:kern w:val="0"/>
                <w:sz w:val="20"/>
                <w:szCs w:val="20"/>
              </w:rPr>
              <w:t>项目名称</w:t>
            </w:r>
          </w:p>
        </w:tc>
        <w:tc>
          <w:tcPr>
            <w:tcW w:w="5719" w:type="dxa"/>
            <w:gridSpan w:val="4"/>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民航发展基金用于中小机场补贴项目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Align w:val="center"/>
          </w:tcPr>
          <w:p>
            <w:pPr>
              <w:widowControl/>
              <w:ind w:firstLine="400"/>
              <w:jc w:val="center"/>
              <w:textAlignment w:val="top"/>
              <w:rPr>
                <w:rFonts w:hint="eastAsia" w:cs="仿宋_GB2312"/>
                <w:sz w:val="20"/>
                <w:szCs w:val="20"/>
              </w:rPr>
            </w:pPr>
            <w:r>
              <w:rPr>
                <w:rFonts w:hint="eastAsia" w:cs="仿宋_GB2312"/>
                <w:kern w:val="0"/>
                <w:sz w:val="20"/>
                <w:szCs w:val="20"/>
              </w:rPr>
              <w:t>所属专项</w:t>
            </w:r>
          </w:p>
        </w:tc>
        <w:tc>
          <w:tcPr>
            <w:tcW w:w="5719" w:type="dxa"/>
            <w:gridSpan w:val="4"/>
            <w:vAlign w:val="center"/>
          </w:tcPr>
          <w:p>
            <w:pPr>
              <w:widowControl/>
              <w:ind w:firstLine="0" w:firstLineChars="0"/>
              <w:textAlignment w:val="top"/>
              <w:rPr>
                <w:rFonts w:hint="eastAsia" w:cs="仿宋_GB2312"/>
                <w:sz w:val="20"/>
                <w:szCs w:val="20"/>
              </w:rPr>
            </w:pPr>
            <w:r>
              <w:rPr>
                <w:rFonts w:hint="eastAsia"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Align w:val="center"/>
          </w:tcPr>
          <w:p>
            <w:pPr>
              <w:widowControl/>
              <w:ind w:firstLine="1200" w:firstLineChars="600"/>
              <w:textAlignment w:val="top"/>
              <w:rPr>
                <w:rFonts w:hint="eastAsia" w:cs="仿宋_GB2312"/>
                <w:sz w:val="20"/>
                <w:szCs w:val="20"/>
              </w:rPr>
            </w:pPr>
            <w:r>
              <w:rPr>
                <w:rFonts w:hint="eastAsia" w:cs="仿宋_GB2312"/>
                <w:kern w:val="0"/>
                <w:sz w:val="20"/>
                <w:szCs w:val="20"/>
              </w:rPr>
              <w:t>中央主管部门</w:t>
            </w:r>
          </w:p>
        </w:tc>
        <w:tc>
          <w:tcPr>
            <w:tcW w:w="2171"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中国民用航空局</w:t>
            </w:r>
          </w:p>
        </w:tc>
        <w:tc>
          <w:tcPr>
            <w:tcW w:w="1559"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省级财政部门</w:t>
            </w:r>
          </w:p>
        </w:tc>
        <w:tc>
          <w:tcPr>
            <w:tcW w:w="1989" w:type="dxa"/>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Align w:val="center"/>
          </w:tcPr>
          <w:p>
            <w:pPr>
              <w:widowControl/>
              <w:ind w:firstLine="1200" w:firstLineChars="600"/>
              <w:textAlignment w:val="top"/>
              <w:rPr>
                <w:rFonts w:hint="eastAsia" w:cs="仿宋_GB2312"/>
                <w:sz w:val="20"/>
                <w:szCs w:val="20"/>
              </w:rPr>
            </w:pPr>
            <w:r>
              <w:rPr>
                <w:rFonts w:hint="eastAsia" w:cs="仿宋_GB2312"/>
                <w:kern w:val="0"/>
                <w:sz w:val="20"/>
                <w:szCs w:val="20"/>
              </w:rPr>
              <w:t>省级主管部门</w:t>
            </w:r>
          </w:p>
        </w:tc>
        <w:tc>
          <w:tcPr>
            <w:tcW w:w="2171"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民航新疆管理局</w:t>
            </w:r>
          </w:p>
        </w:tc>
        <w:tc>
          <w:tcPr>
            <w:tcW w:w="1559"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具体实施单位</w:t>
            </w:r>
          </w:p>
        </w:tc>
        <w:tc>
          <w:tcPr>
            <w:tcW w:w="1989" w:type="dxa"/>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新疆机场（集团）有限责任公司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Merge w:val="restart"/>
            <w:vAlign w:val="center"/>
          </w:tcPr>
          <w:p>
            <w:pPr>
              <w:ind w:firstLine="400"/>
              <w:jc w:val="center"/>
              <w:textAlignment w:val="center"/>
              <w:rPr>
                <w:rFonts w:hint="eastAsia" w:cs="仿宋_GB2312"/>
                <w:kern w:val="0"/>
                <w:sz w:val="20"/>
                <w:szCs w:val="20"/>
              </w:rPr>
            </w:pPr>
            <w:r>
              <w:rPr>
                <w:rFonts w:hint="eastAsia" w:cs="仿宋_GB2312"/>
                <w:kern w:val="0"/>
                <w:sz w:val="20"/>
                <w:szCs w:val="20"/>
              </w:rPr>
              <w:t>资金情况</w:t>
            </w:r>
          </w:p>
          <w:p>
            <w:pPr>
              <w:ind w:firstLine="400"/>
              <w:jc w:val="center"/>
              <w:textAlignment w:val="center"/>
              <w:rPr>
                <w:rFonts w:hint="eastAsia" w:cs="仿宋_GB2312"/>
                <w:sz w:val="20"/>
                <w:szCs w:val="20"/>
              </w:rPr>
            </w:pPr>
            <w:r>
              <w:rPr>
                <w:rFonts w:hint="eastAsia" w:cs="仿宋_GB2312"/>
                <w:kern w:val="0"/>
                <w:sz w:val="20"/>
                <w:szCs w:val="20"/>
              </w:rPr>
              <w:t>（万元）</w:t>
            </w:r>
          </w:p>
        </w:tc>
        <w:tc>
          <w:tcPr>
            <w:tcW w:w="2171"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年度资金总额：</w:t>
            </w:r>
          </w:p>
        </w:tc>
        <w:tc>
          <w:tcPr>
            <w:tcW w:w="3548" w:type="dxa"/>
            <w:gridSpan w:val="3"/>
            <w:vAlign w:val="center"/>
          </w:tcPr>
          <w:p>
            <w:pPr>
              <w:widowControl/>
              <w:ind w:firstLine="200" w:firstLineChars="100"/>
              <w:jc w:val="center"/>
              <w:textAlignment w:val="top"/>
              <w:rPr>
                <w:rFonts w:hint="eastAsia" w:cs="仿宋_GB2312"/>
                <w:bCs w:val="0"/>
                <w:sz w:val="20"/>
                <w:szCs w:val="20"/>
              </w:rPr>
            </w:pPr>
            <w:r>
              <w:rPr>
                <w:rFonts w:hint="eastAsia" w:cs="仿宋_GB2312"/>
                <w:bCs w:val="0"/>
                <w:kern w:val="0"/>
                <w:sz w:val="20"/>
                <w:szCs w:val="20"/>
              </w:rPr>
              <w:t>29,331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Merge w:val="continue"/>
            <w:vAlign w:val="center"/>
          </w:tcPr>
          <w:p>
            <w:pPr>
              <w:widowControl/>
              <w:ind w:firstLine="400"/>
              <w:jc w:val="center"/>
              <w:textAlignment w:val="center"/>
              <w:rPr>
                <w:rFonts w:hint="eastAsia" w:cs="仿宋_GB2312"/>
                <w:sz w:val="20"/>
                <w:szCs w:val="20"/>
              </w:rPr>
            </w:pPr>
          </w:p>
        </w:tc>
        <w:tc>
          <w:tcPr>
            <w:tcW w:w="2171" w:type="dxa"/>
            <w:vAlign w:val="center"/>
          </w:tcPr>
          <w:p>
            <w:pPr>
              <w:widowControl/>
              <w:ind w:firstLine="200" w:firstLineChars="100"/>
              <w:jc w:val="center"/>
              <w:textAlignment w:val="top"/>
              <w:rPr>
                <w:rFonts w:hint="eastAsia" w:cs="仿宋_GB2312"/>
                <w:sz w:val="20"/>
                <w:szCs w:val="20"/>
              </w:rPr>
            </w:pPr>
            <w:r>
              <w:rPr>
                <w:rFonts w:hint="eastAsia" w:cs="仿宋_GB2312"/>
                <w:kern w:val="0"/>
                <w:sz w:val="20"/>
                <w:szCs w:val="20"/>
              </w:rPr>
              <w:t>其中：财政资金（民航发展基金）</w:t>
            </w:r>
          </w:p>
        </w:tc>
        <w:tc>
          <w:tcPr>
            <w:tcW w:w="3548" w:type="dxa"/>
            <w:gridSpan w:val="3"/>
            <w:vAlign w:val="center"/>
          </w:tcPr>
          <w:p>
            <w:pPr>
              <w:widowControl/>
              <w:ind w:firstLine="200" w:firstLineChars="100"/>
              <w:jc w:val="center"/>
              <w:textAlignment w:val="top"/>
              <w:rPr>
                <w:rFonts w:hint="eastAsia" w:cs="仿宋_GB2312"/>
                <w:bCs w:val="0"/>
                <w:sz w:val="20"/>
                <w:szCs w:val="20"/>
              </w:rPr>
            </w:pPr>
            <w:r>
              <w:rPr>
                <w:rFonts w:hint="eastAsia" w:cs="仿宋_GB2312"/>
                <w:bCs w:val="0"/>
                <w:kern w:val="0"/>
                <w:sz w:val="20"/>
                <w:szCs w:val="20"/>
              </w:rPr>
              <w:t>29,331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Merge w:val="continue"/>
            <w:vAlign w:val="center"/>
          </w:tcPr>
          <w:p>
            <w:pPr>
              <w:ind w:firstLine="400"/>
              <w:jc w:val="center"/>
              <w:rPr>
                <w:rFonts w:hint="eastAsia" w:cs="仿宋_GB2312"/>
                <w:sz w:val="20"/>
                <w:szCs w:val="20"/>
              </w:rPr>
            </w:pPr>
          </w:p>
        </w:tc>
        <w:tc>
          <w:tcPr>
            <w:tcW w:w="2171" w:type="dxa"/>
            <w:vAlign w:val="center"/>
          </w:tcPr>
          <w:p>
            <w:pPr>
              <w:widowControl/>
              <w:ind w:firstLine="1000" w:firstLineChars="500"/>
              <w:textAlignment w:val="top"/>
              <w:rPr>
                <w:rFonts w:hint="eastAsia" w:cs="仿宋_GB2312"/>
                <w:sz w:val="20"/>
                <w:szCs w:val="20"/>
              </w:rPr>
            </w:pPr>
            <w:r>
              <w:rPr>
                <w:rFonts w:hint="eastAsia" w:cs="仿宋_GB2312"/>
                <w:kern w:val="0"/>
                <w:sz w:val="20"/>
                <w:szCs w:val="20"/>
              </w:rPr>
              <w:t>其他资金</w:t>
            </w:r>
          </w:p>
        </w:tc>
        <w:tc>
          <w:tcPr>
            <w:tcW w:w="3548" w:type="dxa"/>
            <w:gridSpan w:val="3"/>
            <w:vAlign w:val="center"/>
          </w:tcPr>
          <w:p>
            <w:pPr>
              <w:ind w:firstLine="400"/>
              <w:jc w:val="center"/>
              <w:rPr>
                <w:rFonts w:hint="eastAsia"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tcPr>
          <w:p>
            <w:pPr>
              <w:widowControl/>
              <w:ind w:firstLine="200" w:firstLineChars="100"/>
              <w:jc w:val="left"/>
              <w:textAlignment w:val="top"/>
              <w:rPr>
                <w:rFonts w:hint="eastAsia" w:cs="仿宋_GB2312"/>
                <w:kern w:val="0"/>
                <w:sz w:val="20"/>
                <w:szCs w:val="20"/>
              </w:rPr>
            </w:pPr>
            <w:r>
              <w:rPr>
                <w:rFonts w:hint="eastAsia" w:cs="仿宋_GB2312"/>
                <w:kern w:val="0"/>
                <w:sz w:val="20"/>
                <w:szCs w:val="20"/>
              </w:rPr>
              <w:t>总体</w:t>
            </w:r>
          </w:p>
          <w:p>
            <w:pPr>
              <w:widowControl/>
              <w:ind w:firstLine="200" w:firstLineChars="100"/>
              <w:jc w:val="left"/>
              <w:textAlignment w:val="top"/>
              <w:rPr>
                <w:rFonts w:hint="eastAsia" w:cs="仿宋_GB2312"/>
                <w:sz w:val="20"/>
                <w:szCs w:val="20"/>
              </w:rPr>
            </w:pPr>
            <w:r>
              <w:rPr>
                <w:rFonts w:hint="eastAsia" w:cs="仿宋_GB2312"/>
                <w:kern w:val="0"/>
                <w:sz w:val="20"/>
                <w:szCs w:val="20"/>
              </w:rPr>
              <w:t>目标</w:t>
            </w:r>
          </w:p>
        </w:tc>
        <w:tc>
          <w:tcPr>
            <w:tcW w:w="8434" w:type="dxa"/>
            <w:gridSpan w:val="6"/>
          </w:tcPr>
          <w:p>
            <w:pPr>
              <w:widowControl/>
              <w:ind w:firstLine="0" w:firstLineChars="0"/>
              <w:jc w:val="left"/>
              <w:textAlignment w:val="top"/>
              <w:rPr>
                <w:rFonts w:hint="eastAsia" w:cs="仿宋_GB2312"/>
                <w:sz w:val="20"/>
                <w:szCs w:val="20"/>
              </w:rPr>
            </w:pPr>
            <w:r>
              <w:rPr>
                <w:rFonts w:hint="eastAsia" w:cs="仿宋_GB2312"/>
                <w:kern w:val="0"/>
                <w:sz w:val="20"/>
                <w:szCs w:val="20"/>
              </w:rPr>
              <w:t>确保机场正常运行，机场综合保障能力及服务水平进一步提升，旅客投诉率进一步下降，推动当地经济发展。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restart"/>
            <w:vAlign w:val="center"/>
          </w:tcPr>
          <w:p>
            <w:pPr>
              <w:widowControl/>
              <w:ind w:firstLine="200" w:firstLineChars="100"/>
              <w:jc w:val="left"/>
              <w:textAlignment w:val="center"/>
              <w:rPr>
                <w:rFonts w:hint="eastAsia" w:cs="仿宋_GB2312"/>
                <w:kern w:val="0"/>
                <w:sz w:val="20"/>
                <w:szCs w:val="20"/>
              </w:rPr>
            </w:pPr>
            <w:r>
              <w:rPr>
                <w:rFonts w:hint="eastAsia" w:cs="仿宋_GB2312"/>
                <w:kern w:val="0"/>
                <w:sz w:val="20"/>
                <w:szCs w:val="20"/>
              </w:rPr>
              <w:t>绩效</w:t>
            </w:r>
          </w:p>
          <w:p>
            <w:pPr>
              <w:ind w:firstLine="200" w:firstLineChars="100"/>
              <w:jc w:val="left"/>
              <w:textAlignment w:val="center"/>
              <w:rPr>
                <w:rFonts w:hint="eastAsia" w:cs="仿宋_GB2312"/>
                <w:sz w:val="20"/>
                <w:szCs w:val="20"/>
              </w:rPr>
            </w:pPr>
            <w:r>
              <w:rPr>
                <w:rFonts w:hint="eastAsia" w:cs="仿宋_GB2312"/>
                <w:kern w:val="0"/>
                <w:sz w:val="20"/>
                <w:szCs w:val="20"/>
              </w:rPr>
              <w:t>指标</w:t>
            </w:r>
          </w:p>
        </w:tc>
        <w:tc>
          <w:tcPr>
            <w:tcW w:w="1288" w:type="dxa"/>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一级指标</w:t>
            </w:r>
          </w:p>
        </w:tc>
        <w:tc>
          <w:tcPr>
            <w:tcW w:w="1427" w:type="dxa"/>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二级指标</w:t>
            </w:r>
          </w:p>
        </w:tc>
        <w:tc>
          <w:tcPr>
            <w:tcW w:w="3163" w:type="dxa"/>
            <w:gridSpan w:val="2"/>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三级指标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restart"/>
            <w:vAlign w:val="center"/>
          </w:tcPr>
          <w:p>
            <w:pPr>
              <w:widowControl/>
              <w:ind w:firstLine="0" w:firstLineChars="0"/>
              <w:textAlignment w:val="center"/>
              <w:rPr>
                <w:rFonts w:hint="eastAsia" w:cs="仿宋_GB2312"/>
                <w:sz w:val="20"/>
                <w:szCs w:val="20"/>
              </w:rPr>
            </w:pPr>
            <w:r>
              <w:rPr>
                <w:rFonts w:hint="eastAsia" w:cs="仿宋_GB2312"/>
                <w:kern w:val="0"/>
                <w:sz w:val="20"/>
                <w:szCs w:val="20"/>
              </w:rPr>
              <w:t>产出指标</w:t>
            </w:r>
          </w:p>
        </w:tc>
        <w:tc>
          <w:tcPr>
            <w:tcW w:w="1427" w:type="dxa"/>
            <w:vMerge w:val="restart"/>
            <w:vAlign w:val="center"/>
          </w:tcPr>
          <w:p>
            <w:pPr>
              <w:widowControl/>
              <w:ind w:firstLine="0" w:firstLineChars="0"/>
              <w:jc w:val="center"/>
              <w:textAlignment w:val="center"/>
              <w:rPr>
                <w:rFonts w:hint="eastAsia" w:cs="仿宋_GB2312"/>
                <w:sz w:val="20"/>
                <w:szCs w:val="20"/>
              </w:rPr>
            </w:pPr>
            <w:r>
              <w:rPr>
                <w:rFonts w:hint="eastAsia" w:cs="仿宋_GB2312"/>
                <w:kern w:val="0"/>
                <w:sz w:val="20"/>
                <w:szCs w:val="20"/>
              </w:rPr>
              <w:t>数量指标</w:t>
            </w: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补贴中小机场总数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补贴军民合用机场个数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补贴高（高高）原机场个数</w:t>
            </w:r>
          </w:p>
        </w:tc>
        <w:tc>
          <w:tcPr>
            <w:tcW w:w="2556" w:type="dxa"/>
            <w:gridSpan w:val="2"/>
            <w:vAlign w:val="center"/>
          </w:tcPr>
          <w:p>
            <w:pPr>
              <w:widowControl/>
              <w:ind w:firstLine="400"/>
              <w:jc w:val="center"/>
              <w:textAlignment w:val="top"/>
              <w:rPr>
                <w:rFonts w:hint="eastAsia" w:cs="仿宋_GB2312"/>
                <w:kern w:val="0"/>
                <w:sz w:val="20"/>
                <w:szCs w:val="20"/>
              </w:rPr>
            </w:pPr>
            <w:r>
              <w:rPr>
                <w:rFonts w:cs="仿宋_GB2312"/>
                <w:kern w:val="0"/>
                <w:sz w:val="20"/>
                <w:szCs w:val="20"/>
              </w:rPr>
              <w:t>2</w:t>
            </w:r>
            <w:r>
              <w:rPr>
                <w:rFonts w:hint="eastAsia" w:cs="仿宋_GB2312"/>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补贴藏区和新疆区内机场个数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Align w:val="center"/>
          </w:tcPr>
          <w:p>
            <w:pPr>
              <w:ind w:firstLine="0" w:firstLineChars="0"/>
              <w:jc w:val="center"/>
              <w:rPr>
                <w:rFonts w:hint="eastAsia" w:cs="仿宋_GB2312"/>
                <w:sz w:val="20"/>
                <w:szCs w:val="20"/>
              </w:rPr>
            </w:pPr>
            <w:r>
              <w:rPr>
                <w:rFonts w:hint="eastAsia" w:cs="仿宋_GB2312"/>
                <w:kern w:val="0"/>
                <w:sz w:val="20"/>
                <w:szCs w:val="20"/>
              </w:rPr>
              <w:t>时效指标</w:t>
            </w: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补贴资金到位时间</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202</w:t>
            </w:r>
            <w:r>
              <w:rPr>
                <w:rFonts w:cs="仿宋_GB2312"/>
                <w:kern w:val="0"/>
                <w:sz w:val="20"/>
                <w:szCs w:val="20"/>
              </w:rPr>
              <w:t>4</w:t>
            </w:r>
            <w:r>
              <w:rPr>
                <w:rFonts w:hint="eastAsia" w:cs="仿宋_GB2312"/>
                <w:kern w:val="0"/>
                <w:sz w:val="20"/>
                <w:szCs w:val="20"/>
              </w:rPr>
              <w:t>年7月前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restart"/>
            <w:vAlign w:val="center"/>
          </w:tcPr>
          <w:p>
            <w:pPr>
              <w:ind w:firstLine="0" w:firstLineChars="0"/>
              <w:textAlignment w:val="center"/>
              <w:rPr>
                <w:rFonts w:hint="eastAsia" w:cs="仿宋_GB2312"/>
                <w:sz w:val="20"/>
                <w:szCs w:val="20"/>
              </w:rPr>
            </w:pPr>
            <w:r>
              <w:rPr>
                <w:rFonts w:hint="eastAsia" w:cs="仿宋_GB2312"/>
                <w:kern w:val="0"/>
                <w:sz w:val="20"/>
                <w:szCs w:val="20"/>
              </w:rPr>
              <w:t>效益指标</w:t>
            </w:r>
          </w:p>
        </w:tc>
        <w:tc>
          <w:tcPr>
            <w:tcW w:w="1427" w:type="dxa"/>
            <w:vMerge w:val="restart"/>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社会效益指标</w:t>
            </w: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补贴机场旅客吞吐量同比增长率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w:t>
            </w:r>
            <w:r>
              <w:rPr>
                <w:rFonts w:cs="仿宋_GB2312"/>
                <w:kern w:val="0"/>
                <w:sz w:val="20"/>
                <w:szCs w:val="20"/>
              </w:rPr>
              <w:t>110</w:t>
            </w:r>
            <w:r>
              <w:rPr>
                <w:rFonts w:hint="eastAsia" w:cs="仿宋_GB2312"/>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widowControl/>
              <w:ind w:firstLine="400"/>
              <w:jc w:val="center"/>
              <w:textAlignment w:val="center"/>
              <w:rPr>
                <w:rFonts w:hint="eastAsia" w:cs="仿宋_GB2312"/>
                <w:sz w:val="20"/>
                <w:szCs w:val="20"/>
              </w:rPr>
            </w:pPr>
          </w:p>
        </w:tc>
        <w:tc>
          <w:tcPr>
            <w:tcW w:w="1427" w:type="dxa"/>
            <w:vMerge w:val="continue"/>
            <w:vAlign w:val="center"/>
          </w:tcPr>
          <w:p>
            <w:pPr>
              <w:widowControl/>
              <w:ind w:firstLine="400"/>
              <w:jc w:val="center"/>
              <w:textAlignment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补贴机场年均正常运营天数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≥357天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机场原因事故征候万架次率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Align w:val="center"/>
          </w:tcPr>
          <w:p>
            <w:pPr>
              <w:ind w:firstLine="0" w:firstLineChars="0"/>
              <w:jc w:val="left"/>
              <w:rPr>
                <w:rFonts w:hint="eastAsia" w:cs="仿宋_GB2312"/>
                <w:sz w:val="20"/>
                <w:szCs w:val="20"/>
              </w:rPr>
            </w:pPr>
            <w:r>
              <w:rPr>
                <w:rFonts w:hint="eastAsia" w:cs="仿宋_GB2312"/>
                <w:kern w:val="0"/>
                <w:sz w:val="20"/>
                <w:szCs w:val="20"/>
              </w:rPr>
              <w:t>满意度指标</w:t>
            </w:r>
          </w:p>
        </w:tc>
        <w:tc>
          <w:tcPr>
            <w:tcW w:w="1427" w:type="dxa"/>
            <w:vAlign w:val="center"/>
          </w:tcPr>
          <w:p>
            <w:pPr>
              <w:widowControl/>
              <w:ind w:firstLine="0" w:firstLineChars="0"/>
              <w:jc w:val="center"/>
              <w:rPr>
                <w:rFonts w:hint="eastAsia" w:cs="仿宋_GB2312"/>
                <w:kern w:val="0"/>
                <w:sz w:val="20"/>
                <w:szCs w:val="20"/>
              </w:rPr>
            </w:pPr>
            <w:r>
              <w:rPr>
                <w:rFonts w:hint="eastAsia" w:cs="仿宋_GB2312"/>
                <w:kern w:val="0"/>
                <w:sz w:val="20"/>
                <w:szCs w:val="20"/>
              </w:rPr>
              <w:t>服务对象满意度指标</w:t>
            </w:r>
          </w:p>
        </w:tc>
        <w:tc>
          <w:tcPr>
            <w:tcW w:w="3163" w:type="dxa"/>
            <w:gridSpan w:val="2"/>
            <w:vAlign w:val="center"/>
          </w:tcPr>
          <w:p>
            <w:pPr>
              <w:widowControl/>
              <w:ind w:firstLine="0" w:firstLineChars="0"/>
              <w:textAlignment w:val="top"/>
              <w:rPr>
                <w:rFonts w:hint="eastAsia" w:cs="仿宋_GB2312"/>
                <w:kern w:val="0"/>
                <w:sz w:val="20"/>
                <w:szCs w:val="20"/>
              </w:rPr>
            </w:pPr>
            <w:r>
              <w:rPr>
                <w:rFonts w:hint="eastAsia"/>
                <w:color w:val="000000"/>
                <w:sz w:val="20"/>
                <w:szCs w:val="20"/>
              </w:rPr>
              <w:t>旅客对机场服务保障的投诉率</w:t>
            </w:r>
          </w:p>
        </w:tc>
        <w:tc>
          <w:tcPr>
            <w:tcW w:w="2556" w:type="dxa"/>
            <w:gridSpan w:val="2"/>
            <w:vAlign w:val="center"/>
          </w:tcPr>
          <w:p>
            <w:pPr>
              <w:widowControl/>
              <w:ind w:firstLine="400"/>
              <w:jc w:val="center"/>
              <w:textAlignment w:val="top"/>
              <w:rPr>
                <w:rFonts w:hint="eastAsia" w:cs="仿宋_GB2312"/>
                <w:kern w:val="0"/>
                <w:sz w:val="20"/>
                <w:szCs w:val="20"/>
              </w:rPr>
            </w:pPr>
            <w:r>
              <w:rPr>
                <w:rFonts w:hint="eastAsia" w:hAnsi="Cambria" w:cs="Cambria"/>
                <w:kern w:val="0"/>
                <w:sz w:val="20"/>
                <w:szCs w:val="20"/>
              </w:rPr>
              <w:t>≤1%</w:t>
            </w:r>
          </w:p>
        </w:tc>
      </w:tr>
    </w:tbl>
    <w:p>
      <w:pPr>
        <w:jc w:val="left"/>
        <w:rPr>
          <w:rFonts w:hint="eastAsia" w:hAnsi="黑体" w:cs="仿宋_GB2312"/>
          <w:b/>
          <w:sz w:val="24"/>
          <w:lang w:val="zh-TW" w:bidi="zh-TW"/>
        </w:rPr>
      </w:pPr>
      <w:r>
        <w:rPr>
          <w:rFonts w:hint="eastAsia"/>
        </w:rPr>
        <w:t>2024年度，自治区</w:t>
      </w:r>
      <w:r>
        <w:rPr>
          <w:rFonts w:hint="eastAsia" w:cs="仿宋_GB2312"/>
        </w:rPr>
        <w:t>《关于下达 2024年民航发展基金预算（转移支付部分第二批）的通知》（新财建〔2025〕6号）</w:t>
      </w:r>
      <w:r>
        <w:rPr>
          <w:rFonts w:hint="eastAsia"/>
          <w:bCs w:val="0"/>
          <w:color w:val="000000"/>
        </w:rPr>
        <w:t>，</w:t>
      </w:r>
      <w:r>
        <w:rPr>
          <w:rFonts w:hint="eastAsia"/>
        </w:rPr>
        <w:t xml:space="preserve"> </w:t>
      </w:r>
      <w:r>
        <w:rPr>
          <w:rFonts w:hint="eastAsia"/>
          <w:bCs w:val="0"/>
          <w:color w:val="000000"/>
        </w:rPr>
        <w:t>随文下达项目绩效目标，具体为：</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288"/>
        <w:gridCol w:w="1427"/>
        <w:gridCol w:w="2171"/>
        <w:gridCol w:w="992"/>
        <w:gridCol w:w="567"/>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3779" w:type="dxa"/>
            <w:gridSpan w:val="3"/>
            <w:vAlign w:val="center"/>
          </w:tcPr>
          <w:p>
            <w:pPr>
              <w:widowControl/>
              <w:ind w:firstLine="400"/>
              <w:jc w:val="center"/>
              <w:textAlignment w:val="top"/>
              <w:rPr>
                <w:rFonts w:hint="eastAsia" w:cs="仿宋_GB2312"/>
                <w:sz w:val="20"/>
                <w:szCs w:val="20"/>
              </w:rPr>
            </w:pPr>
            <w:r>
              <w:rPr>
                <w:rFonts w:hint="eastAsia" w:cs="仿宋_GB2312"/>
                <w:kern w:val="0"/>
                <w:sz w:val="20"/>
                <w:szCs w:val="20"/>
              </w:rPr>
              <w:t>项目名称</w:t>
            </w:r>
          </w:p>
        </w:tc>
        <w:tc>
          <w:tcPr>
            <w:tcW w:w="5719" w:type="dxa"/>
            <w:gridSpan w:val="4"/>
            <w:vAlign w:val="center"/>
          </w:tcPr>
          <w:p>
            <w:pPr>
              <w:widowControl/>
              <w:ind w:firstLine="400"/>
              <w:jc w:val="center"/>
              <w:textAlignment w:val="top"/>
              <w:rPr>
                <w:rFonts w:hint="eastAsia" w:cs="仿宋_GB2312"/>
                <w:sz w:val="20"/>
                <w:szCs w:val="20"/>
              </w:rPr>
            </w:pPr>
            <w:r>
              <w:rPr>
                <w:rFonts w:hint="eastAsia" w:cs="仿宋_GB2312"/>
                <w:kern w:val="0"/>
                <w:sz w:val="20"/>
                <w:szCs w:val="20"/>
              </w:rPr>
              <w:t>民航发展基金用于中小机场补贴项目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Align w:val="center"/>
          </w:tcPr>
          <w:p>
            <w:pPr>
              <w:widowControl/>
              <w:ind w:firstLine="400"/>
              <w:jc w:val="center"/>
              <w:textAlignment w:val="top"/>
              <w:rPr>
                <w:rFonts w:hint="eastAsia" w:cs="仿宋_GB2312"/>
                <w:sz w:val="20"/>
                <w:szCs w:val="20"/>
              </w:rPr>
            </w:pPr>
            <w:r>
              <w:rPr>
                <w:rFonts w:hint="eastAsia" w:cs="仿宋_GB2312"/>
                <w:kern w:val="0"/>
                <w:sz w:val="20"/>
                <w:szCs w:val="20"/>
              </w:rPr>
              <w:t>所属专项</w:t>
            </w:r>
          </w:p>
        </w:tc>
        <w:tc>
          <w:tcPr>
            <w:tcW w:w="5719" w:type="dxa"/>
            <w:gridSpan w:val="4"/>
            <w:vAlign w:val="center"/>
          </w:tcPr>
          <w:p>
            <w:pPr>
              <w:widowControl/>
              <w:ind w:firstLine="0" w:firstLineChars="0"/>
              <w:textAlignment w:val="top"/>
              <w:rPr>
                <w:rFonts w:hint="eastAsia" w:cs="仿宋_GB2312"/>
                <w:sz w:val="20"/>
                <w:szCs w:val="20"/>
              </w:rPr>
            </w:pPr>
            <w:r>
              <w:rPr>
                <w:rFonts w:hint="eastAsia"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Align w:val="center"/>
          </w:tcPr>
          <w:p>
            <w:pPr>
              <w:widowControl/>
              <w:ind w:firstLine="1200" w:firstLineChars="600"/>
              <w:textAlignment w:val="top"/>
              <w:rPr>
                <w:rFonts w:hint="eastAsia" w:cs="仿宋_GB2312"/>
                <w:sz w:val="20"/>
                <w:szCs w:val="20"/>
              </w:rPr>
            </w:pPr>
            <w:r>
              <w:rPr>
                <w:rFonts w:hint="eastAsia" w:cs="仿宋_GB2312"/>
                <w:kern w:val="0"/>
                <w:sz w:val="20"/>
                <w:szCs w:val="20"/>
              </w:rPr>
              <w:t>中央主管部门</w:t>
            </w:r>
          </w:p>
        </w:tc>
        <w:tc>
          <w:tcPr>
            <w:tcW w:w="2171"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中国民用航空局</w:t>
            </w:r>
          </w:p>
        </w:tc>
        <w:tc>
          <w:tcPr>
            <w:tcW w:w="1559"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省级财政部门</w:t>
            </w:r>
          </w:p>
        </w:tc>
        <w:tc>
          <w:tcPr>
            <w:tcW w:w="1989" w:type="dxa"/>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Align w:val="center"/>
          </w:tcPr>
          <w:p>
            <w:pPr>
              <w:widowControl/>
              <w:ind w:firstLine="1200" w:firstLineChars="600"/>
              <w:textAlignment w:val="top"/>
              <w:rPr>
                <w:rFonts w:hint="eastAsia" w:cs="仿宋_GB2312"/>
                <w:sz w:val="20"/>
                <w:szCs w:val="20"/>
              </w:rPr>
            </w:pPr>
            <w:r>
              <w:rPr>
                <w:rFonts w:hint="eastAsia" w:cs="仿宋_GB2312"/>
                <w:kern w:val="0"/>
                <w:sz w:val="20"/>
                <w:szCs w:val="20"/>
              </w:rPr>
              <w:t>省级主管部门</w:t>
            </w:r>
          </w:p>
        </w:tc>
        <w:tc>
          <w:tcPr>
            <w:tcW w:w="2171"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民航新疆管理局</w:t>
            </w:r>
          </w:p>
        </w:tc>
        <w:tc>
          <w:tcPr>
            <w:tcW w:w="1559"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具体实施单位</w:t>
            </w:r>
          </w:p>
        </w:tc>
        <w:tc>
          <w:tcPr>
            <w:tcW w:w="1989" w:type="dxa"/>
            <w:vAlign w:val="center"/>
          </w:tcPr>
          <w:p>
            <w:pPr>
              <w:widowControl/>
              <w:ind w:firstLine="0" w:firstLineChars="0"/>
              <w:textAlignment w:val="top"/>
              <w:rPr>
                <w:rFonts w:hint="eastAsia" w:cs="仿宋_GB2312"/>
                <w:kern w:val="0"/>
                <w:sz w:val="20"/>
                <w:szCs w:val="20"/>
              </w:rPr>
            </w:pPr>
            <w:r>
              <w:rPr>
                <w:rFonts w:hint="eastAsia" w:cs="仿宋_GB2312"/>
                <w:kern w:val="0"/>
                <w:sz w:val="20"/>
                <w:szCs w:val="20"/>
              </w:rPr>
              <w:t>相关机场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Merge w:val="restart"/>
            <w:vAlign w:val="center"/>
          </w:tcPr>
          <w:p>
            <w:pPr>
              <w:ind w:firstLine="400"/>
              <w:jc w:val="center"/>
              <w:textAlignment w:val="center"/>
              <w:rPr>
                <w:rFonts w:hint="eastAsia" w:cs="仿宋_GB2312"/>
                <w:kern w:val="0"/>
                <w:sz w:val="20"/>
                <w:szCs w:val="20"/>
              </w:rPr>
            </w:pPr>
            <w:r>
              <w:rPr>
                <w:rFonts w:hint="eastAsia" w:cs="仿宋_GB2312"/>
                <w:kern w:val="0"/>
                <w:sz w:val="20"/>
                <w:szCs w:val="20"/>
              </w:rPr>
              <w:t>资金情况</w:t>
            </w:r>
          </w:p>
          <w:p>
            <w:pPr>
              <w:ind w:firstLine="400"/>
              <w:jc w:val="center"/>
              <w:textAlignment w:val="center"/>
              <w:rPr>
                <w:rFonts w:hint="eastAsia" w:cs="仿宋_GB2312"/>
                <w:sz w:val="20"/>
                <w:szCs w:val="20"/>
              </w:rPr>
            </w:pPr>
            <w:r>
              <w:rPr>
                <w:rFonts w:hint="eastAsia" w:cs="仿宋_GB2312"/>
                <w:kern w:val="0"/>
                <w:sz w:val="20"/>
                <w:szCs w:val="20"/>
              </w:rPr>
              <w:t>（万元）</w:t>
            </w:r>
          </w:p>
        </w:tc>
        <w:tc>
          <w:tcPr>
            <w:tcW w:w="2171" w:type="dxa"/>
            <w:vAlign w:val="center"/>
          </w:tcPr>
          <w:p>
            <w:pPr>
              <w:widowControl/>
              <w:ind w:firstLine="400"/>
              <w:jc w:val="center"/>
              <w:textAlignment w:val="top"/>
              <w:rPr>
                <w:rFonts w:hint="eastAsia" w:cs="仿宋_GB2312"/>
                <w:sz w:val="20"/>
                <w:szCs w:val="20"/>
              </w:rPr>
            </w:pPr>
            <w:r>
              <w:rPr>
                <w:rFonts w:hint="eastAsia" w:cs="仿宋_GB2312"/>
                <w:kern w:val="0"/>
                <w:sz w:val="20"/>
                <w:szCs w:val="20"/>
              </w:rPr>
              <w:t>年度资金总额：</w:t>
            </w:r>
          </w:p>
        </w:tc>
        <w:tc>
          <w:tcPr>
            <w:tcW w:w="3548" w:type="dxa"/>
            <w:gridSpan w:val="3"/>
            <w:vAlign w:val="center"/>
          </w:tcPr>
          <w:p>
            <w:pPr>
              <w:widowControl/>
              <w:ind w:firstLine="200" w:firstLineChars="100"/>
              <w:jc w:val="center"/>
              <w:textAlignment w:val="top"/>
              <w:rPr>
                <w:rFonts w:hint="eastAsia" w:cs="仿宋_GB2312"/>
                <w:bCs w:val="0"/>
                <w:sz w:val="20"/>
                <w:szCs w:val="20"/>
              </w:rPr>
            </w:pPr>
            <w:r>
              <w:rPr>
                <w:rFonts w:hint="eastAsia" w:cs="仿宋_GB2312"/>
                <w:bCs w:val="0"/>
                <w:kern w:val="0"/>
                <w:sz w:val="20"/>
                <w:szCs w:val="20"/>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Merge w:val="continue"/>
            <w:vAlign w:val="center"/>
          </w:tcPr>
          <w:p>
            <w:pPr>
              <w:widowControl/>
              <w:ind w:firstLine="400"/>
              <w:jc w:val="center"/>
              <w:textAlignment w:val="center"/>
              <w:rPr>
                <w:rFonts w:hint="eastAsia" w:cs="仿宋_GB2312"/>
                <w:sz w:val="20"/>
                <w:szCs w:val="20"/>
              </w:rPr>
            </w:pPr>
          </w:p>
        </w:tc>
        <w:tc>
          <w:tcPr>
            <w:tcW w:w="2171" w:type="dxa"/>
            <w:vAlign w:val="center"/>
          </w:tcPr>
          <w:p>
            <w:pPr>
              <w:widowControl/>
              <w:ind w:firstLine="200" w:firstLineChars="100"/>
              <w:jc w:val="center"/>
              <w:textAlignment w:val="top"/>
              <w:rPr>
                <w:rFonts w:hint="eastAsia" w:cs="仿宋_GB2312"/>
                <w:sz w:val="20"/>
                <w:szCs w:val="20"/>
              </w:rPr>
            </w:pPr>
            <w:r>
              <w:rPr>
                <w:rFonts w:hint="eastAsia" w:cs="仿宋_GB2312"/>
                <w:kern w:val="0"/>
                <w:sz w:val="20"/>
                <w:szCs w:val="20"/>
              </w:rPr>
              <w:t>其中：财政资金（民航发展基金）</w:t>
            </w:r>
          </w:p>
        </w:tc>
        <w:tc>
          <w:tcPr>
            <w:tcW w:w="3548" w:type="dxa"/>
            <w:gridSpan w:val="3"/>
            <w:vAlign w:val="center"/>
          </w:tcPr>
          <w:p>
            <w:pPr>
              <w:widowControl/>
              <w:ind w:firstLine="200" w:firstLineChars="100"/>
              <w:jc w:val="center"/>
              <w:textAlignment w:val="top"/>
              <w:rPr>
                <w:rFonts w:hint="eastAsia" w:cs="仿宋_GB2312"/>
                <w:bCs w:val="0"/>
                <w:sz w:val="20"/>
                <w:szCs w:val="20"/>
              </w:rPr>
            </w:pPr>
            <w:r>
              <w:rPr>
                <w:rFonts w:hint="eastAsia" w:cs="仿宋_GB2312"/>
                <w:bCs w:val="0"/>
                <w:kern w:val="0"/>
                <w:sz w:val="20"/>
                <w:szCs w:val="20"/>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9" w:type="dxa"/>
            <w:gridSpan w:val="3"/>
            <w:vMerge w:val="continue"/>
            <w:vAlign w:val="center"/>
          </w:tcPr>
          <w:p>
            <w:pPr>
              <w:ind w:firstLine="400"/>
              <w:jc w:val="center"/>
              <w:rPr>
                <w:rFonts w:hint="eastAsia" w:cs="仿宋_GB2312"/>
                <w:sz w:val="20"/>
                <w:szCs w:val="20"/>
              </w:rPr>
            </w:pPr>
          </w:p>
        </w:tc>
        <w:tc>
          <w:tcPr>
            <w:tcW w:w="2171" w:type="dxa"/>
            <w:vAlign w:val="center"/>
          </w:tcPr>
          <w:p>
            <w:pPr>
              <w:widowControl/>
              <w:ind w:firstLine="1000" w:firstLineChars="500"/>
              <w:textAlignment w:val="top"/>
              <w:rPr>
                <w:rFonts w:hint="eastAsia" w:cs="仿宋_GB2312"/>
                <w:sz w:val="20"/>
                <w:szCs w:val="20"/>
              </w:rPr>
            </w:pPr>
            <w:r>
              <w:rPr>
                <w:rFonts w:hint="eastAsia" w:cs="仿宋_GB2312"/>
                <w:kern w:val="0"/>
                <w:sz w:val="20"/>
                <w:szCs w:val="20"/>
              </w:rPr>
              <w:t>其他资金</w:t>
            </w:r>
          </w:p>
        </w:tc>
        <w:tc>
          <w:tcPr>
            <w:tcW w:w="3548" w:type="dxa"/>
            <w:gridSpan w:val="3"/>
            <w:vAlign w:val="center"/>
          </w:tcPr>
          <w:p>
            <w:pPr>
              <w:ind w:firstLine="400"/>
              <w:jc w:val="center"/>
              <w:rPr>
                <w:rFonts w:hint="eastAsia" w:cs="仿宋_GB231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tcPr>
          <w:p>
            <w:pPr>
              <w:widowControl/>
              <w:ind w:firstLine="200" w:firstLineChars="100"/>
              <w:jc w:val="left"/>
              <w:textAlignment w:val="top"/>
              <w:rPr>
                <w:rFonts w:hint="eastAsia" w:cs="仿宋_GB2312"/>
                <w:kern w:val="0"/>
                <w:sz w:val="20"/>
                <w:szCs w:val="20"/>
              </w:rPr>
            </w:pPr>
            <w:r>
              <w:rPr>
                <w:rFonts w:hint="eastAsia" w:cs="仿宋_GB2312"/>
                <w:kern w:val="0"/>
                <w:sz w:val="20"/>
                <w:szCs w:val="20"/>
              </w:rPr>
              <w:t>总体</w:t>
            </w:r>
          </w:p>
          <w:p>
            <w:pPr>
              <w:widowControl/>
              <w:ind w:firstLine="200" w:firstLineChars="100"/>
              <w:jc w:val="left"/>
              <w:textAlignment w:val="top"/>
              <w:rPr>
                <w:rFonts w:hint="eastAsia" w:cs="仿宋_GB2312"/>
                <w:sz w:val="20"/>
                <w:szCs w:val="20"/>
              </w:rPr>
            </w:pPr>
            <w:r>
              <w:rPr>
                <w:rFonts w:hint="eastAsia" w:cs="仿宋_GB2312"/>
                <w:kern w:val="0"/>
                <w:sz w:val="20"/>
                <w:szCs w:val="20"/>
              </w:rPr>
              <w:t>目标</w:t>
            </w:r>
          </w:p>
        </w:tc>
        <w:tc>
          <w:tcPr>
            <w:tcW w:w="8434" w:type="dxa"/>
            <w:gridSpan w:val="6"/>
          </w:tcPr>
          <w:p>
            <w:pPr>
              <w:widowControl/>
              <w:ind w:firstLine="0" w:firstLineChars="0"/>
              <w:jc w:val="left"/>
              <w:textAlignment w:val="top"/>
              <w:rPr>
                <w:rFonts w:hint="eastAsia" w:cs="仿宋_GB2312"/>
                <w:sz w:val="20"/>
                <w:szCs w:val="20"/>
              </w:rPr>
            </w:pPr>
            <w:r>
              <w:rPr>
                <w:rFonts w:hint="eastAsia" w:cs="仿宋_GB2312"/>
                <w:kern w:val="0"/>
                <w:sz w:val="20"/>
                <w:szCs w:val="20"/>
              </w:rPr>
              <w:t>确保机场正常运行，机场综合保障能力及服务水平进一步提升，旅客投诉率进一步下降，推动当地经济发展。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restart"/>
            <w:vAlign w:val="center"/>
          </w:tcPr>
          <w:p>
            <w:pPr>
              <w:widowControl/>
              <w:ind w:firstLine="200" w:firstLineChars="100"/>
              <w:jc w:val="left"/>
              <w:textAlignment w:val="center"/>
              <w:rPr>
                <w:rFonts w:hint="eastAsia" w:cs="仿宋_GB2312"/>
                <w:kern w:val="0"/>
                <w:sz w:val="20"/>
                <w:szCs w:val="20"/>
              </w:rPr>
            </w:pPr>
            <w:r>
              <w:rPr>
                <w:rFonts w:hint="eastAsia" w:cs="仿宋_GB2312"/>
                <w:kern w:val="0"/>
                <w:sz w:val="20"/>
                <w:szCs w:val="20"/>
              </w:rPr>
              <w:t>绩效</w:t>
            </w:r>
          </w:p>
          <w:p>
            <w:pPr>
              <w:ind w:firstLine="200" w:firstLineChars="100"/>
              <w:jc w:val="left"/>
              <w:textAlignment w:val="center"/>
              <w:rPr>
                <w:rFonts w:hint="eastAsia" w:cs="仿宋_GB2312"/>
                <w:sz w:val="20"/>
                <w:szCs w:val="20"/>
              </w:rPr>
            </w:pPr>
            <w:r>
              <w:rPr>
                <w:rFonts w:hint="eastAsia" w:cs="仿宋_GB2312"/>
                <w:kern w:val="0"/>
                <w:sz w:val="20"/>
                <w:szCs w:val="20"/>
              </w:rPr>
              <w:t>指标</w:t>
            </w:r>
          </w:p>
        </w:tc>
        <w:tc>
          <w:tcPr>
            <w:tcW w:w="1288" w:type="dxa"/>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一级指标</w:t>
            </w:r>
          </w:p>
        </w:tc>
        <w:tc>
          <w:tcPr>
            <w:tcW w:w="1427" w:type="dxa"/>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二级指标</w:t>
            </w:r>
          </w:p>
        </w:tc>
        <w:tc>
          <w:tcPr>
            <w:tcW w:w="3163" w:type="dxa"/>
            <w:gridSpan w:val="2"/>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三级指标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restart"/>
            <w:vAlign w:val="center"/>
          </w:tcPr>
          <w:p>
            <w:pPr>
              <w:widowControl/>
              <w:ind w:firstLine="0" w:firstLineChars="0"/>
              <w:textAlignment w:val="center"/>
              <w:rPr>
                <w:rFonts w:hint="eastAsia" w:cs="仿宋_GB2312"/>
                <w:sz w:val="20"/>
                <w:szCs w:val="20"/>
              </w:rPr>
            </w:pPr>
            <w:r>
              <w:rPr>
                <w:rFonts w:hint="eastAsia" w:cs="仿宋_GB2312"/>
                <w:kern w:val="0"/>
                <w:sz w:val="20"/>
                <w:szCs w:val="20"/>
              </w:rPr>
              <w:t>产出指标</w:t>
            </w:r>
          </w:p>
        </w:tc>
        <w:tc>
          <w:tcPr>
            <w:tcW w:w="1427" w:type="dxa"/>
            <w:vMerge w:val="restart"/>
            <w:vAlign w:val="center"/>
          </w:tcPr>
          <w:p>
            <w:pPr>
              <w:widowControl/>
              <w:ind w:firstLine="0" w:firstLineChars="0"/>
              <w:jc w:val="center"/>
              <w:textAlignment w:val="center"/>
              <w:rPr>
                <w:rFonts w:hint="eastAsia" w:cs="仿宋_GB2312"/>
                <w:sz w:val="20"/>
                <w:szCs w:val="20"/>
              </w:rPr>
            </w:pPr>
            <w:r>
              <w:rPr>
                <w:rFonts w:hint="eastAsia" w:cs="仿宋_GB2312"/>
                <w:kern w:val="0"/>
                <w:sz w:val="20"/>
                <w:szCs w:val="20"/>
              </w:rPr>
              <w:t>数量指标</w:t>
            </w: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补贴中小机场总数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补贴军民合用机场个数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补贴藏区和新疆区内机场个数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Align w:val="center"/>
          </w:tcPr>
          <w:p>
            <w:pPr>
              <w:ind w:firstLine="0" w:firstLineChars="0"/>
              <w:jc w:val="center"/>
              <w:rPr>
                <w:rFonts w:hint="eastAsia" w:cs="仿宋_GB2312"/>
                <w:sz w:val="20"/>
                <w:szCs w:val="20"/>
              </w:rPr>
            </w:pPr>
            <w:r>
              <w:rPr>
                <w:rFonts w:hint="eastAsia" w:cs="仿宋_GB2312"/>
                <w:kern w:val="0"/>
                <w:sz w:val="20"/>
                <w:szCs w:val="20"/>
              </w:rPr>
              <w:t>时效指标</w:t>
            </w: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补贴资金到位时间</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2025年3月前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restart"/>
            <w:vAlign w:val="center"/>
          </w:tcPr>
          <w:p>
            <w:pPr>
              <w:ind w:firstLine="0" w:firstLineChars="0"/>
              <w:textAlignment w:val="center"/>
              <w:rPr>
                <w:rFonts w:hint="eastAsia" w:cs="仿宋_GB2312"/>
                <w:sz w:val="20"/>
                <w:szCs w:val="20"/>
              </w:rPr>
            </w:pPr>
            <w:r>
              <w:rPr>
                <w:rFonts w:hint="eastAsia" w:cs="仿宋_GB2312"/>
                <w:kern w:val="0"/>
                <w:sz w:val="20"/>
                <w:szCs w:val="20"/>
              </w:rPr>
              <w:t>效益指标</w:t>
            </w:r>
          </w:p>
        </w:tc>
        <w:tc>
          <w:tcPr>
            <w:tcW w:w="1427" w:type="dxa"/>
            <w:vMerge w:val="restart"/>
            <w:vAlign w:val="center"/>
          </w:tcPr>
          <w:p>
            <w:pPr>
              <w:widowControl/>
              <w:ind w:firstLine="0" w:firstLineChars="0"/>
              <w:jc w:val="center"/>
              <w:textAlignment w:val="top"/>
              <w:rPr>
                <w:rFonts w:hint="eastAsia" w:cs="仿宋_GB2312"/>
                <w:sz w:val="20"/>
                <w:szCs w:val="20"/>
              </w:rPr>
            </w:pPr>
            <w:r>
              <w:rPr>
                <w:rFonts w:hint="eastAsia" w:cs="仿宋_GB2312"/>
                <w:kern w:val="0"/>
                <w:sz w:val="20"/>
                <w:szCs w:val="20"/>
              </w:rPr>
              <w:t>社会效益指标</w:t>
            </w: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补贴机场旅客吞吐量同比增长率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widowControl/>
              <w:ind w:firstLine="400"/>
              <w:jc w:val="center"/>
              <w:textAlignment w:val="center"/>
              <w:rPr>
                <w:rFonts w:hint="eastAsia" w:cs="仿宋_GB2312"/>
                <w:sz w:val="20"/>
                <w:szCs w:val="20"/>
              </w:rPr>
            </w:pPr>
          </w:p>
        </w:tc>
        <w:tc>
          <w:tcPr>
            <w:tcW w:w="1427" w:type="dxa"/>
            <w:vMerge w:val="continue"/>
            <w:vAlign w:val="center"/>
          </w:tcPr>
          <w:p>
            <w:pPr>
              <w:widowControl/>
              <w:ind w:firstLine="400"/>
              <w:jc w:val="center"/>
              <w:textAlignment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补贴机场年均正常运营天数</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≥360天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Merge w:val="continue"/>
            <w:vAlign w:val="center"/>
          </w:tcPr>
          <w:p>
            <w:pPr>
              <w:ind w:firstLine="400"/>
              <w:jc w:val="center"/>
              <w:rPr>
                <w:rFonts w:hint="eastAsia" w:cs="仿宋_GB2312"/>
                <w:sz w:val="20"/>
                <w:szCs w:val="20"/>
              </w:rPr>
            </w:pPr>
          </w:p>
        </w:tc>
        <w:tc>
          <w:tcPr>
            <w:tcW w:w="1427" w:type="dxa"/>
            <w:vMerge w:val="continue"/>
            <w:vAlign w:val="center"/>
          </w:tcPr>
          <w:p>
            <w:pPr>
              <w:ind w:firstLine="400"/>
              <w:jc w:val="center"/>
              <w:rPr>
                <w:rFonts w:hint="eastAsia" w:cs="仿宋_GB2312"/>
                <w:sz w:val="20"/>
                <w:szCs w:val="20"/>
              </w:rPr>
            </w:pPr>
          </w:p>
        </w:tc>
        <w:tc>
          <w:tcPr>
            <w:tcW w:w="3163" w:type="dxa"/>
            <w:gridSpan w:val="2"/>
            <w:vAlign w:val="center"/>
          </w:tcPr>
          <w:p>
            <w:pPr>
              <w:widowControl/>
              <w:ind w:firstLine="0" w:firstLineChars="0"/>
              <w:textAlignment w:val="top"/>
              <w:rPr>
                <w:rFonts w:hint="eastAsia" w:cs="仿宋_GB2312"/>
                <w:sz w:val="20"/>
                <w:szCs w:val="20"/>
              </w:rPr>
            </w:pPr>
            <w:r>
              <w:rPr>
                <w:rFonts w:hint="eastAsia" w:cs="仿宋_GB2312"/>
                <w:kern w:val="0"/>
                <w:sz w:val="20"/>
                <w:szCs w:val="20"/>
              </w:rPr>
              <w:t>机场原因事故征候万架次率</w:t>
            </w:r>
          </w:p>
        </w:tc>
        <w:tc>
          <w:tcPr>
            <w:tcW w:w="2556" w:type="dxa"/>
            <w:gridSpan w:val="2"/>
            <w:vAlign w:val="center"/>
          </w:tcPr>
          <w:p>
            <w:pPr>
              <w:widowControl/>
              <w:ind w:firstLine="400"/>
              <w:jc w:val="center"/>
              <w:textAlignment w:val="top"/>
              <w:rPr>
                <w:rFonts w:hint="eastAsia" w:cs="仿宋_GB2312"/>
                <w:sz w:val="20"/>
                <w:szCs w:val="20"/>
              </w:rPr>
            </w:pPr>
            <w:r>
              <w:rPr>
                <w:rFonts w:hint="eastAsia" w:cs="仿宋_GB2312"/>
                <w:kern w:val="0"/>
                <w:sz w:val="20"/>
                <w:szCs w:val="20"/>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4" w:type="dxa"/>
            <w:vMerge w:val="continue"/>
            <w:vAlign w:val="center"/>
          </w:tcPr>
          <w:p>
            <w:pPr>
              <w:ind w:firstLine="400"/>
              <w:jc w:val="left"/>
              <w:rPr>
                <w:rFonts w:hint="eastAsia" w:cs="仿宋_GB2312"/>
                <w:sz w:val="20"/>
                <w:szCs w:val="20"/>
              </w:rPr>
            </w:pPr>
          </w:p>
        </w:tc>
        <w:tc>
          <w:tcPr>
            <w:tcW w:w="1288" w:type="dxa"/>
            <w:vAlign w:val="center"/>
          </w:tcPr>
          <w:p>
            <w:pPr>
              <w:ind w:firstLine="0" w:firstLineChars="0"/>
              <w:jc w:val="left"/>
              <w:rPr>
                <w:rFonts w:hint="eastAsia" w:cs="仿宋_GB2312"/>
                <w:sz w:val="20"/>
                <w:szCs w:val="20"/>
              </w:rPr>
            </w:pPr>
            <w:r>
              <w:rPr>
                <w:rFonts w:hint="eastAsia" w:cs="仿宋_GB2312"/>
                <w:kern w:val="0"/>
                <w:sz w:val="20"/>
                <w:szCs w:val="20"/>
              </w:rPr>
              <w:t>满意度指标</w:t>
            </w:r>
          </w:p>
        </w:tc>
        <w:tc>
          <w:tcPr>
            <w:tcW w:w="1427" w:type="dxa"/>
            <w:vAlign w:val="center"/>
          </w:tcPr>
          <w:p>
            <w:pPr>
              <w:widowControl/>
              <w:ind w:firstLine="0" w:firstLineChars="0"/>
              <w:jc w:val="center"/>
              <w:rPr>
                <w:rFonts w:hint="eastAsia" w:cs="仿宋_GB2312"/>
                <w:kern w:val="0"/>
                <w:sz w:val="20"/>
                <w:szCs w:val="20"/>
              </w:rPr>
            </w:pPr>
            <w:r>
              <w:rPr>
                <w:rFonts w:hint="eastAsia" w:cs="仿宋_GB2312"/>
                <w:kern w:val="0"/>
                <w:sz w:val="20"/>
                <w:szCs w:val="20"/>
              </w:rPr>
              <w:t>服务对象满意度指标</w:t>
            </w:r>
          </w:p>
        </w:tc>
        <w:tc>
          <w:tcPr>
            <w:tcW w:w="3163" w:type="dxa"/>
            <w:gridSpan w:val="2"/>
            <w:vAlign w:val="center"/>
          </w:tcPr>
          <w:p>
            <w:pPr>
              <w:widowControl/>
              <w:ind w:firstLine="0" w:firstLineChars="0"/>
              <w:textAlignment w:val="top"/>
              <w:rPr>
                <w:rFonts w:hint="eastAsia" w:cs="仿宋_GB2312"/>
                <w:kern w:val="0"/>
                <w:sz w:val="20"/>
                <w:szCs w:val="20"/>
              </w:rPr>
            </w:pPr>
            <w:r>
              <w:rPr>
                <w:rFonts w:hint="eastAsia"/>
                <w:color w:val="000000"/>
                <w:sz w:val="20"/>
                <w:szCs w:val="20"/>
              </w:rPr>
              <w:t>旅客对机场服务保障的投诉率</w:t>
            </w:r>
          </w:p>
        </w:tc>
        <w:tc>
          <w:tcPr>
            <w:tcW w:w="2556" w:type="dxa"/>
            <w:gridSpan w:val="2"/>
            <w:vAlign w:val="center"/>
          </w:tcPr>
          <w:p>
            <w:pPr>
              <w:widowControl/>
              <w:ind w:firstLine="400"/>
              <w:jc w:val="center"/>
              <w:textAlignment w:val="top"/>
              <w:rPr>
                <w:rFonts w:hint="eastAsia" w:cs="仿宋_GB2312"/>
                <w:kern w:val="0"/>
                <w:sz w:val="20"/>
                <w:szCs w:val="20"/>
              </w:rPr>
            </w:pPr>
            <w:r>
              <w:rPr>
                <w:rFonts w:hint="eastAsia" w:hAnsi="Cambria" w:cs="Cambria"/>
                <w:kern w:val="0"/>
                <w:sz w:val="20"/>
                <w:szCs w:val="20"/>
              </w:rPr>
              <w:t>≤0.1%</w:t>
            </w:r>
          </w:p>
        </w:tc>
      </w:tr>
    </w:tbl>
    <w:p>
      <w:pPr>
        <w:ind w:firstLine="643"/>
        <w:outlineLvl w:val="1"/>
        <w:rPr>
          <w:rFonts w:hint="eastAsia" w:ascii="黑体" w:hAnsi="黑体" w:eastAsia="黑体"/>
          <w:b/>
        </w:rPr>
      </w:pPr>
      <w:r>
        <w:rPr>
          <w:rFonts w:hint="eastAsia" w:ascii="黑体" w:hAnsi="黑体" w:eastAsia="黑体"/>
          <w:b/>
        </w:rPr>
        <w:t>二、绩效情况分析</w:t>
      </w:r>
    </w:p>
    <w:p>
      <w:pPr>
        <w:ind w:firstLine="643"/>
        <w:outlineLvl w:val="2"/>
        <w:rPr>
          <w:rFonts w:hint="eastAsia" w:ascii="楷体_GB2312" w:eastAsia="楷体_GB2312"/>
          <w:b/>
        </w:rPr>
      </w:pPr>
      <w:r>
        <w:rPr>
          <w:rFonts w:hint="eastAsia" w:ascii="楷体_GB2312" w:eastAsia="楷体_GB2312"/>
          <w:b/>
        </w:rPr>
        <w:t>（一）资金投入情况分析</w:t>
      </w:r>
    </w:p>
    <w:p>
      <w:pPr>
        <w:tabs>
          <w:tab w:val="left" w:pos="4808"/>
        </w:tabs>
        <w:ind w:firstLine="643"/>
        <w:rPr>
          <w:rFonts w:hint="eastAsia"/>
          <w:b/>
        </w:rPr>
      </w:pPr>
      <w:r>
        <w:rPr>
          <w:rFonts w:hint="eastAsia"/>
          <w:b/>
        </w:rPr>
        <w:t>1.项目资金到位情况分析</w:t>
      </w:r>
      <w:r>
        <w:rPr>
          <w:b/>
        </w:rPr>
        <w:tab/>
      </w:r>
    </w:p>
    <w:p>
      <w:pPr>
        <w:rPr>
          <w:rFonts w:hint="eastAsia"/>
        </w:rPr>
      </w:pPr>
      <w:r>
        <w:rPr>
          <w:rFonts w:hint="eastAsia"/>
        </w:rPr>
        <w:t>2024年度中央下达新疆维吾尔自治区民航发展基金中小机场补贴总预算资金为30,092万元，资金到位30,092万元，到位率100%。其中，2023年11月中央下达新疆民航发展基金中小机场补贴项目预算资金为29,331万元；2024年12月中央下达新疆民航发展基金中小机场补贴项目预算资金为761万元。</w:t>
      </w:r>
    </w:p>
    <w:p>
      <w:pPr>
        <w:ind w:firstLine="643"/>
        <w:rPr>
          <w:rFonts w:hint="eastAsia"/>
          <w:b/>
        </w:rPr>
      </w:pPr>
      <w:r>
        <w:rPr>
          <w:rFonts w:hint="eastAsia"/>
          <w:b/>
        </w:rPr>
        <w:t>2.项目资金执行情况分析</w:t>
      </w:r>
    </w:p>
    <w:p>
      <w:pPr>
        <w:rPr>
          <w:rFonts w:hint="eastAsia"/>
        </w:rPr>
      </w:pPr>
      <w:r>
        <w:rPr>
          <w:rFonts w:hint="eastAsia"/>
        </w:rPr>
        <w:t>截至2024年12月31日，2024年度用于中小机场补贴项目的资金总计30,092万元，共计执行30,092万元，执行率100%。具体如下：</w:t>
      </w:r>
    </w:p>
    <w:tbl>
      <w:tblPr>
        <w:tblStyle w:val="88"/>
        <w:tblW w:w="91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1491"/>
        <w:gridCol w:w="1491"/>
        <w:gridCol w:w="1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blHeader/>
        </w:trPr>
        <w:tc>
          <w:tcPr>
            <w:tcW w:w="4534" w:type="dxa"/>
          </w:tcPr>
          <w:p>
            <w:pPr>
              <w:ind w:firstLine="402"/>
              <w:jc w:val="center"/>
              <w:rPr>
                <w:rFonts w:hint="eastAsia" w:cs="仿宋_GB2312"/>
                <w:b/>
                <w:kern w:val="0"/>
                <w:sz w:val="20"/>
                <w:szCs w:val="20"/>
              </w:rPr>
            </w:pPr>
            <w:r>
              <w:rPr>
                <w:rFonts w:hint="eastAsia" w:cs="仿宋_GB2312"/>
                <w:b/>
                <w:sz w:val="20"/>
                <w:szCs w:val="20"/>
              </w:rPr>
              <w:t>项目名称</w:t>
            </w:r>
          </w:p>
        </w:tc>
        <w:tc>
          <w:tcPr>
            <w:tcW w:w="1491" w:type="dxa"/>
          </w:tcPr>
          <w:p>
            <w:pPr>
              <w:ind w:firstLine="0" w:firstLineChars="0"/>
              <w:jc w:val="center"/>
              <w:rPr>
                <w:rFonts w:hint="eastAsia" w:cs="仿宋_GB2312"/>
                <w:b/>
                <w:kern w:val="0"/>
                <w:sz w:val="20"/>
                <w:szCs w:val="20"/>
              </w:rPr>
            </w:pPr>
            <w:r>
              <w:rPr>
                <w:rFonts w:hint="eastAsia" w:cs="仿宋_GB2312"/>
                <w:b/>
                <w:kern w:val="0"/>
                <w:sz w:val="20"/>
                <w:szCs w:val="20"/>
              </w:rPr>
              <w:t>预算金额</w:t>
            </w:r>
          </w:p>
        </w:tc>
        <w:tc>
          <w:tcPr>
            <w:tcW w:w="1491" w:type="dxa"/>
          </w:tcPr>
          <w:p>
            <w:pPr>
              <w:ind w:firstLine="0" w:firstLineChars="0"/>
              <w:jc w:val="center"/>
              <w:rPr>
                <w:rFonts w:hint="eastAsia" w:cs="仿宋_GB2312"/>
                <w:b/>
                <w:kern w:val="0"/>
                <w:sz w:val="20"/>
                <w:szCs w:val="20"/>
              </w:rPr>
            </w:pPr>
            <w:r>
              <w:rPr>
                <w:rFonts w:hint="eastAsia" w:cs="仿宋_GB2312"/>
                <w:b/>
                <w:kern w:val="0"/>
                <w:sz w:val="20"/>
                <w:szCs w:val="20"/>
              </w:rPr>
              <w:t>执行金额</w:t>
            </w:r>
          </w:p>
        </w:tc>
        <w:tc>
          <w:tcPr>
            <w:tcW w:w="1682" w:type="dxa"/>
          </w:tcPr>
          <w:p>
            <w:pPr>
              <w:ind w:firstLine="0" w:firstLineChars="0"/>
              <w:jc w:val="center"/>
              <w:rPr>
                <w:rFonts w:hint="eastAsia" w:cs="仿宋_GB2312"/>
                <w:b/>
                <w:kern w:val="0"/>
                <w:sz w:val="20"/>
                <w:szCs w:val="20"/>
              </w:rPr>
            </w:pPr>
            <w:r>
              <w:rPr>
                <w:rFonts w:hint="eastAsia" w:cs="仿宋_GB2312"/>
                <w:b/>
                <w:kern w:val="0"/>
                <w:sz w:val="20"/>
                <w:szCs w:val="20"/>
              </w:rPr>
              <w:t>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tcPr>
          <w:p>
            <w:pPr>
              <w:ind w:firstLine="402"/>
              <w:jc w:val="center"/>
              <w:textAlignment w:val="center"/>
              <w:rPr>
                <w:rFonts w:hint="eastAsia" w:cs="仿宋_GB2312"/>
                <w:b/>
                <w:kern w:val="0"/>
                <w:sz w:val="20"/>
                <w:szCs w:val="20"/>
              </w:rPr>
            </w:pPr>
            <w:r>
              <w:rPr>
                <w:rFonts w:hint="eastAsia" w:cs="仿宋_GB2312"/>
                <w:b/>
                <w:kern w:val="0"/>
                <w:sz w:val="20"/>
                <w:szCs w:val="20"/>
              </w:rPr>
              <w:t>合计</w:t>
            </w:r>
          </w:p>
        </w:tc>
        <w:tc>
          <w:tcPr>
            <w:tcW w:w="1491" w:type="dxa"/>
            <w:vAlign w:val="center"/>
          </w:tcPr>
          <w:p>
            <w:pPr>
              <w:ind w:firstLine="0" w:firstLineChars="0"/>
              <w:jc w:val="center"/>
              <w:rPr>
                <w:rFonts w:hint="eastAsia" w:cs="仿宋_GB2312"/>
                <w:kern w:val="0"/>
                <w:sz w:val="20"/>
                <w:szCs w:val="20"/>
              </w:rPr>
            </w:pPr>
            <w:r>
              <w:rPr>
                <w:rFonts w:hint="eastAsia" w:cs="仿宋_GB2312"/>
                <w:b/>
                <w:kern w:val="0"/>
                <w:sz w:val="20"/>
                <w:szCs w:val="20"/>
              </w:rPr>
              <w:t>30,092</w:t>
            </w:r>
          </w:p>
        </w:tc>
        <w:tc>
          <w:tcPr>
            <w:tcW w:w="1491" w:type="dxa"/>
            <w:vAlign w:val="center"/>
          </w:tcPr>
          <w:p>
            <w:pPr>
              <w:ind w:firstLine="0" w:firstLineChars="0"/>
              <w:jc w:val="center"/>
              <w:rPr>
                <w:rFonts w:hint="eastAsia" w:cs="仿宋_GB2312"/>
                <w:b/>
                <w:kern w:val="0"/>
                <w:sz w:val="20"/>
                <w:szCs w:val="20"/>
              </w:rPr>
            </w:pPr>
            <w:r>
              <w:rPr>
                <w:rFonts w:hint="eastAsia" w:cs="仿宋_GB2312"/>
                <w:b/>
                <w:kern w:val="0"/>
                <w:sz w:val="20"/>
                <w:szCs w:val="20"/>
              </w:rPr>
              <w:t>30,092</w:t>
            </w:r>
          </w:p>
        </w:tc>
        <w:tc>
          <w:tcPr>
            <w:tcW w:w="1682" w:type="dxa"/>
            <w:vAlign w:val="center"/>
          </w:tcPr>
          <w:p>
            <w:pPr>
              <w:ind w:firstLine="0" w:firstLineChars="0"/>
              <w:jc w:val="center"/>
              <w:rPr>
                <w:rFonts w:hint="eastAsia" w:cs="仿宋_GB2312"/>
                <w:b/>
                <w:kern w:val="0"/>
                <w:sz w:val="20"/>
                <w:szCs w:val="20"/>
              </w:rPr>
            </w:pPr>
            <w:r>
              <w:rPr>
                <w:rFonts w:hint="eastAsia" w:cs="仿宋_GB2312"/>
                <w:b/>
                <w:kern w:val="0"/>
                <w:sz w:val="20"/>
                <w:szCs w:val="20"/>
              </w:rPr>
              <w:t>100</w:t>
            </w:r>
            <w:r>
              <w:rPr>
                <w:rFonts w:cs="仿宋_GB2312"/>
                <w:b/>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于田机场中小机场补贴项目</w:t>
            </w:r>
          </w:p>
        </w:tc>
        <w:tc>
          <w:tcPr>
            <w:tcW w:w="1491" w:type="dxa"/>
          </w:tcPr>
          <w:p>
            <w:pPr>
              <w:ind w:firstLine="0" w:firstLineChars="0"/>
              <w:jc w:val="center"/>
              <w:rPr>
                <w:rFonts w:hint="eastAsia"/>
                <w:sz w:val="20"/>
                <w:szCs w:val="20"/>
              </w:rPr>
            </w:pPr>
            <w:r>
              <w:rPr>
                <w:rFonts w:hint="eastAsia"/>
                <w:sz w:val="20"/>
                <w:szCs w:val="20"/>
              </w:rPr>
              <w:t>1,522</w:t>
            </w:r>
          </w:p>
        </w:tc>
        <w:tc>
          <w:tcPr>
            <w:tcW w:w="1491" w:type="dxa"/>
          </w:tcPr>
          <w:p>
            <w:pPr>
              <w:ind w:firstLine="0" w:firstLineChars="0"/>
              <w:jc w:val="center"/>
              <w:rPr>
                <w:rFonts w:hint="eastAsia"/>
                <w:sz w:val="20"/>
                <w:szCs w:val="20"/>
              </w:rPr>
            </w:pPr>
            <w:r>
              <w:rPr>
                <w:rFonts w:hint="eastAsia"/>
                <w:sz w:val="20"/>
                <w:szCs w:val="20"/>
              </w:rPr>
              <w:t>1,522</w:t>
            </w:r>
          </w:p>
        </w:tc>
        <w:tc>
          <w:tcPr>
            <w:tcW w:w="1682" w:type="dxa"/>
            <w:vAlign w:val="center"/>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吐鲁番机场中小机场补贴项目</w:t>
            </w:r>
          </w:p>
        </w:tc>
        <w:tc>
          <w:tcPr>
            <w:tcW w:w="1491" w:type="dxa"/>
          </w:tcPr>
          <w:p>
            <w:pPr>
              <w:ind w:firstLine="0" w:firstLineChars="0"/>
              <w:jc w:val="center"/>
              <w:rPr>
                <w:rFonts w:hint="eastAsia"/>
                <w:sz w:val="20"/>
                <w:szCs w:val="20"/>
              </w:rPr>
            </w:pPr>
            <w:r>
              <w:rPr>
                <w:rFonts w:hint="eastAsia"/>
                <w:sz w:val="20"/>
                <w:szCs w:val="20"/>
              </w:rPr>
              <w:t>903</w:t>
            </w:r>
          </w:p>
        </w:tc>
        <w:tc>
          <w:tcPr>
            <w:tcW w:w="1491" w:type="dxa"/>
          </w:tcPr>
          <w:p>
            <w:pPr>
              <w:ind w:firstLine="0" w:firstLineChars="0"/>
              <w:jc w:val="center"/>
              <w:rPr>
                <w:rFonts w:hint="eastAsia"/>
                <w:sz w:val="20"/>
                <w:szCs w:val="20"/>
              </w:rPr>
            </w:pPr>
            <w:r>
              <w:rPr>
                <w:rFonts w:hint="eastAsia"/>
                <w:sz w:val="20"/>
                <w:szCs w:val="20"/>
              </w:rPr>
              <w:t>903</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那拉提机场中小机场补贴项目</w:t>
            </w:r>
          </w:p>
        </w:tc>
        <w:tc>
          <w:tcPr>
            <w:tcW w:w="1491" w:type="dxa"/>
          </w:tcPr>
          <w:p>
            <w:pPr>
              <w:ind w:firstLine="0" w:firstLineChars="0"/>
              <w:jc w:val="center"/>
              <w:rPr>
                <w:rFonts w:hint="eastAsia"/>
                <w:sz w:val="20"/>
                <w:szCs w:val="20"/>
              </w:rPr>
            </w:pPr>
            <w:r>
              <w:rPr>
                <w:rFonts w:hint="eastAsia"/>
                <w:sz w:val="20"/>
                <w:szCs w:val="20"/>
              </w:rPr>
              <w:t>840</w:t>
            </w:r>
          </w:p>
        </w:tc>
        <w:tc>
          <w:tcPr>
            <w:tcW w:w="1491" w:type="dxa"/>
          </w:tcPr>
          <w:p>
            <w:pPr>
              <w:ind w:firstLine="0" w:firstLineChars="0"/>
              <w:jc w:val="center"/>
              <w:rPr>
                <w:rFonts w:hint="eastAsia"/>
                <w:sz w:val="20"/>
                <w:szCs w:val="20"/>
              </w:rPr>
            </w:pPr>
            <w:r>
              <w:rPr>
                <w:rFonts w:hint="eastAsia"/>
                <w:sz w:val="20"/>
                <w:szCs w:val="20"/>
              </w:rPr>
              <w:t>840</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富蕴机场中小机场补贴项目</w:t>
            </w:r>
          </w:p>
        </w:tc>
        <w:tc>
          <w:tcPr>
            <w:tcW w:w="1491" w:type="dxa"/>
          </w:tcPr>
          <w:p>
            <w:pPr>
              <w:ind w:firstLine="0" w:firstLineChars="0"/>
              <w:jc w:val="center"/>
              <w:rPr>
                <w:rFonts w:hint="eastAsia"/>
                <w:sz w:val="20"/>
                <w:szCs w:val="20"/>
              </w:rPr>
            </w:pPr>
            <w:r>
              <w:rPr>
                <w:rFonts w:hint="eastAsia"/>
                <w:sz w:val="20"/>
                <w:szCs w:val="20"/>
              </w:rPr>
              <w:t>983</w:t>
            </w:r>
          </w:p>
        </w:tc>
        <w:tc>
          <w:tcPr>
            <w:tcW w:w="1491" w:type="dxa"/>
          </w:tcPr>
          <w:p>
            <w:pPr>
              <w:ind w:firstLine="0" w:firstLineChars="0"/>
              <w:jc w:val="center"/>
              <w:rPr>
                <w:rFonts w:hint="eastAsia"/>
                <w:sz w:val="20"/>
                <w:szCs w:val="20"/>
              </w:rPr>
            </w:pPr>
            <w:r>
              <w:rPr>
                <w:rFonts w:hint="eastAsia"/>
                <w:sz w:val="20"/>
                <w:szCs w:val="20"/>
              </w:rPr>
              <w:t>983</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布尔津机场中小机场补贴项目</w:t>
            </w:r>
          </w:p>
        </w:tc>
        <w:tc>
          <w:tcPr>
            <w:tcW w:w="1491" w:type="dxa"/>
          </w:tcPr>
          <w:p>
            <w:pPr>
              <w:ind w:firstLine="0" w:firstLineChars="0"/>
              <w:jc w:val="center"/>
              <w:rPr>
                <w:rFonts w:hint="eastAsia"/>
                <w:sz w:val="20"/>
                <w:szCs w:val="20"/>
              </w:rPr>
            </w:pPr>
            <w:r>
              <w:rPr>
                <w:rFonts w:hint="eastAsia"/>
                <w:sz w:val="20"/>
                <w:szCs w:val="20"/>
              </w:rPr>
              <w:t>808</w:t>
            </w:r>
          </w:p>
        </w:tc>
        <w:tc>
          <w:tcPr>
            <w:tcW w:w="1491" w:type="dxa"/>
          </w:tcPr>
          <w:p>
            <w:pPr>
              <w:ind w:firstLine="0" w:firstLineChars="0"/>
              <w:jc w:val="center"/>
              <w:rPr>
                <w:rFonts w:hint="eastAsia"/>
                <w:sz w:val="20"/>
                <w:szCs w:val="20"/>
              </w:rPr>
            </w:pPr>
            <w:r>
              <w:rPr>
                <w:rFonts w:hint="eastAsia"/>
                <w:sz w:val="20"/>
                <w:szCs w:val="20"/>
              </w:rPr>
              <w:t>808</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且末机场中小机场补贴项目</w:t>
            </w:r>
          </w:p>
        </w:tc>
        <w:tc>
          <w:tcPr>
            <w:tcW w:w="1491" w:type="dxa"/>
          </w:tcPr>
          <w:p>
            <w:pPr>
              <w:ind w:firstLine="0" w:firstLineChars="0"/>
              <w:jc w:val="center"/>
              <w:rPr>
                <w:rFonts w:hint="eastAsia"/>
                <w:sz w:val="20"/>
                <w:szCs w:val="20"/>
              </w:rPr>
            </w:pPr>
            <w:r>
              <w:rPr>
                <w:rFonts w:hint="eastAsia"/>
                <w:sz w:val="20"/>
                <w:szCs w:val="20"/>
              </w:rPr>
              <w:t>951</w:t>
            </w:r>
          </w:p>
        </w:tc>
        <w:tc>
          <w:tcPr>
            <w:tcW w:w="1491" w:type="dxa"/>
          </w:tcPr>
          <w:p>
            <w:pPr>
              <w:ind w:firstLine="0" w:firstLineChars="0"/>
              <w:jc w:val="center"/>
              <w:rPr>
                <w:rFonts w:hint="eastAsia"/>
                <w:sz w:val="20"/>
                <w:szCs w:val="20"/>
              </w:rPr>
            </w:pPr>
            <w:r>
              <w:rPr>
                <w:rFonts w:hint="eastAsia"/>
                <w:sz w:val="20"/>
                <w:szCs w:val="20"/>
              </w:rPr>
              <w:t>951</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若羌楼兰机场中小机场补贴项目</w:t>
            </w:r>
          </w:p>
        </w:tc>
        <w:tc>
          <w:tcPr>
            <w:tcW w:w="1491" w:type="dxa"/>
          </w:tcPr>
          <w:p>
            <w:pPr>
              <w:ind w:firstLine="0" w:firstLineChars="0"/>
              <w:jc w:val="center"/>
              <w:rPr>
                <w:rFonts w:hint="eastAsia"/>
                <w:sz w:val="20"/>
                <w:szCs w:val="20"/>
              </w:rPr>
            </w:pPr>
            <w:r>
              <w:rPr>
                <w:rFonts w:hint="eastAsia"/>
                <w:sz w:val="20"/>
                <w:szCs w:val="20"/>
              </w:rPr>
              <w:t>915</w:t>
            </w:r>
          </w:p>
        </w:tc>
        <w:tc>
          <w:tcPr>
            <w:tcW w:w="1491" w:type="dxa"/>
          </w:tcPr>
          <w:p>
            <w:pPr>
              <w:ind w:firstLine="0" w:firstLineChars="0"/>
              <w:jc w:val="center"/>
              <w:rPr>
                <w:rFonts w:hint="eastAsia"/>
                <w:sz w:val="20"/>
                <w:szCs w:val="20"/>
              </w:rPr>
            </w:pPr>
            <w:r>
              <w:rPr>
                <w:rFonts w:hint="eastAsia"/>
                <w:sz w:val="20"/>
                <w:szCs w:val="20"/>
              </w:rPr>
              <w:t>915</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克拉玛依机场中小机场补贴项目</w:t>
            </w:r>
          </w:p>
        </w:tc>
        <w:tc>
          <w:tcPr>
            <w:tcW w:w="1491" w:type="dxa"/>
          </w:tcPr>
          <w:p>
            <w:pPr>
              <w:ind w:firstLine="0" w:firstLineChars="0"/>
              <w:jc w:val="center"/>
              <w:rPr>
                <w:rFonts w:hint="eastAsia"/>
                <w:sz w:val="20"/>
                <w:szCs w:val="20"/>
              </w:rPr>
            </w:pPr>
            <w:r>
              <w:rPr>
                <w:rFonts w:hint="eastAsia"/>
                <w:sz w:val="20"/>
                <w:szCs w:val="20"/>
              </w:rPr>
              <w:t>1,203</w:t>
            </w:r>
          </w:p>
        </w:tc>
        <w:tc>
          <w:tcPr>
            <w:tcW w:w="1491" w:type="dxa"/>
          </w:tcPr>
          <w:p>
            <w:pPr>
              <w:ind w:firstLine="0" w:firstLineChars="0"/>
              <w:jc w:val="center"/>
              <w:rPr>
                <w:rFonts w:hint="eastAsia"/>
                <w:sz w:val="20"/>
                <w:szCs w:val="20"/>
              </w:rPr>
            </w:pPr>
            <w:r>
              <w:rPr>
                <w:rFonts w:hint="eastAsia"/>
                <w:sz w:val="20"/>
                <w:szCs w:val="20"/>
              </w:rPr>
              <w:t>1,203</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塔城机场中小机场补贴项目</w:t>
            </w:r>
          </w:p>
        </w:tc>
        <w:tc>
          <w:tcPr>
            <w:tcW w:w="1491" w:type="dxa"/>
          </w:tcPr>
          <w:p>
            <w:pPr>
              <w:ind w:firstLine="0" w:firstLineChars="0"/>
              <w:jc w:val="center"/>
              <w:rPr>
                <w:rFonts w:hint="eastAsia"/>
                <w:sz w:val="20"/>
                <w:szCs w:val="20"/>
              </w:rPr>
            </w:pPr>
            <w:r>
              <w:rPr>
                <w:rFonts w:hint="eastAsia"/>
                <w:sz w:val="20"/>
                <w:szCs w:val="20"/>
              </w:rPr>
              <w:t>1,260</w:t>
            </w:r>
          </w:p>
        </w:tc>
        <w:tc>
          <w:tcPr>
            <w:tcW w:w="1491" w:type="dxa"/>
          </w:tcPr>
          <w:p>
            <w:pPr>
              <w:ind w:firstLine="0" w:firstLineChars="0"/>
              <w:jc w:val="center"/>
              <w:rPr>
                <w:rFonts w:hint="eastAsia"/>
                <w:sz w:val="20"/>
                <w:szCs w:val="20"/>
              </w:rPr>
            </w:pPr>
            <w:r>
              <w:rPr>
                <w:rFonts w:hint="eastAsia"/>
                <w:sz w:val="20"/>
                <w:szCs w:val="20"/>
              </w:rPr>
              <w:t>1,260</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哈密机场中小机场补贴项目</w:t>
            </w:r>
          </w:p>
        </w:tc>
        <w:tc>
          <w:tcPr>
            <w:tcW w:w="1491" w:type="dxa"/>
          </w:tcPr>
          <w:p>
            <w:pPr>
              <w:ind w:firstLine="0" w:firstLineChars="0"/>
              <w:jc w:val="center"/>
              <w:rPr>
                <w:rFonts w:hint="eastAsia"/>
                <w:sz w:val="20"/>
                <w:szCs w:val="20"/>
              </w:rPr>
            </w:pPr>
            <w:r>
              <w:rPr>
                <w:rFonts w:hint="eastAsia"/>
                <w:sz w:val="20"/>
                <w:szCs w:val="20"/>
              </w:rPr>
              <w:t>1,714</w:t>
            </w:r>
          </w:p>
        </w:tc>
        <w:tc>
          <w:tcPr>
            <w:tcW w:w="1491" w:type="dxa"/>
          </w:tcPr>
          <w:p>
            <w:pPr>
              <w:ind w:firstLine="0" w:firstLineChars="0"/>
              <w:jc w:val="center"/>
              <w:rPr>
                <w:rFonts w:hint="eastAsia"/>
                <w:sz w:val="20"/>
                <w:szCs w:val="20"/>
              </w:rPr>
            </w:pPr>
            <w:r>
              <w:rPr>
                <w:rFonts w:hint="eastAsia"/>
                <w:sz w:val="20"/>
                <w:szCs w:val="20"/>
              </w:rPr>
              <w:t>1,714</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库车机场中小机场补贴项目</w:t>
            </w:r>
          </w:p>
        </w:tc>
        <w:tc>
          <w:tcPr>
            <w:tcW w:w="1491" w:type="dxa"/>
          </w:tcPr>
          <w:p>
            <w:pPr>
              <w:ind w:firstLine="0" w:firstLineChars="0"/>
              <w:jc w:val="center"/>
              <w:rPr>
                <w:rFonts w:hint="eastAsia"/>
                <w:sz w:val="20"/>
                <w:szCs w:val="20"/>
              </w:rPr>
            </w:pPr>
            <w:r>
              <w:rPr>
                <w:rFonts w:hint="eastAsia"/>
                <w:sz w:val="20"/>
                <w:szCs w:val="20"/>
              </w:rPr>
              <w:t>1,497</w:t>
            </w:r>
          </w:p>
        </w:tc>
        <w:tc>
          <w:tcPr>
            <w:tcW w:w="1491" w:type="dxa"/>
          </w:tcPr>
          <w:p>
            <w:pPr>
              <w:ind w:firstLine="0" w:firstLineChars="0"/>
              <w:jc w:val="center"/>
              <w:rPr>
                <w:rFonts w:hint="eastAsia"/>
                <w:sz w:val="20"/>
                <w:szCs w:val="20"/>
              </w:rPr>
            </w:pPr>
            <w:r>
              <w:rPr>
                <w:rFonts w:hint="eastAsia"/>
                <w:sz w:val="20"/>
                <w:szCs w:val="20"/>
              </w:rPr>
              <w:t>1,497</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阿勒泰机场中小机场补贴项目</w:t>
            </w:r>
          </w:p>
        </w:tc>
        <w:tc>
          <w:tcPr>
            <w:tcW w:w="1491" w:type="dxa"/>
          </w:tcPr>
          <w:p>
            <w:pPr>
              <w:ind w:firstLine="0" w:firstLineChars="0"/>
              <w:jc w:val="center"/>
              <w:rPr>
                <w:rFonts w:hint="eastAsia"/>
                <w:sz w:val="20"/>
                <w:szCs w:val="20"/>
              </w:rPr>
            </w:pPr>
            <w:r>
              <w:rPr>
                <w:rFonts w:hint="eastAsia"/>
                <w:sz w:val="20"/>
                <w:szCs w:val="20"/>
              </w:rPr>
              <w:t>1,260</w:t>
            </w:r>
          </w:p>
        </w:tc>
        <w:tc>
          <w:tcPr>
            <w:tcW w:w="1491" w:type="dxa"/>
          </w:tcPr>
          <w:p>
            <w:pPr>
              <w:ind w:firstLine="0" w:firstLineChars="0"/>
              <w:jc w:val="center"/>
              <w:rPr>
                <w:rFonts w:hint="eastAsia"/>
                <w:sz w:val="20"/>
                <w:szCs w:val="20"/>
              </w:rPr>
            </w:pPr>
            <w:r>
              <w:rPr>
                <w:rFonts w:hint="eastAsia"/>
                <w:sz w:val="20"/>
                <w:szCs w:val="20"/>
              </w:rPr>
              <w:t>1,260</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莎车机场中小机场补贴项目</w:t>
            </w:r>
          </w:p>
        </w:tc>
        <w:tc>
          <w:tcPr>
            <w:tcW w:w="1491" w:type="dxa"/>
          </w:tcPr>
          <w:p>
            <w:pPr>
              <w:ind w:firstLine="0" w:firstLineChars="0"/>
              <w:jc w:val="center"/>
              <w:rPr>
                <w:rFonts w:hint="eastAsia"/>
                <w:sz w:val="20"/>
                <w:szCs w:val="20"/>
              </w:rPr>
            </w:pPr>
            <w:r>
              <w:rPr>
                <w:rFonts w:hint="eastAsia"/>
                <w:sz w:val="20"/>
                <w:szCs w:val="20"/>
              </w:rPr>
              <w:t>1,249</w:t>
            </w:r>
          </w:p>
        </w:tc>
        <w:tc>
          <w:tcPr>
            <w:tcW w:w="1491" w:type="dxa"/>
          </w:tcPr>
          <w:p>
            <w:pPr>
              <w:ind w:firstLine="0" w:firstLineChars="0"/>
              <w:jc w:val="center"/>
              <w:rPr>
                <w:rFonts w:hint="eastAsia"/>
                <w:sz w:val="20"/>
                <w:szCs w:val="20"/>
              </w:rPr>
            </w:pPr>
            <w:r>
              <w:rPr>
                <w:rFonts w:hint="eastAsia"/>
                <w:sz w:val="20"/>
                <w:szCs w:val="20"/>
              </w:rPr>
              <w:t>1,249</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博乐机场中小机场补贴项目</w:t>
            </w:r>
          </w:p>
        </w:tc>
        <w:tc>
          <w:tcPr>
            <w:tcW w:w="1491" w:type="dxa"/>
          </w:tcPr>
          <w:p>
            <w:pPr>
              <w:ind w:firstLine="0" w:firstLineChars="0"/>
              <w:jc w:val="center"/>
              <w:rPr>
                <w:rFonts w:hint="eastAsia"/>
                <w:sz w:val="20"/>
                <w:szCs w:val="20"/>
              </w:rPr>
            </w:pPr>
            <w:r>
              <w:rPr>
                <w:rFonts w:hint="eastAsia"/>
                <w:sz w:val="20"/>
                <w:szCs w:val="20"/>
              </w:rPr>
              <w:t>1,396</w:t>
            </w:r>
          </w:p>
        </w:tc>
        <w:tc>
          <w:tcPr>
            <w:tcW w:w="1491" w:type="dxa"/>
          </w:tcPr>
          <w:p>
            <w:pPr>
              <w:ind w:firstLine="0" w:firstLineChars="0"/>
              <w:jc w:val="center"/>
              <w:rPr>
                <w:rFonts w:hint="eastAsia"/>
                <w:sz w:val="20"/>
                <w:szCs w:val="20"/>
              </w:rPr>
            </w:pPr>
            <w:r>
              <w:rPr>
                <w:rFonts w:hint="eastAsia"/>
                <w:sz w:val="20"/>
                <w:szCs w:val="20"/>
              </w:rPr>
              <w:t>1,396</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伊宁机场中小机场补贴项目</w:t>
            </w:r>
          </w:p>
        </w:tc>
        <w:tc>
          <w:tcPr>
            <w:tcW w:w="1491" w:type="dxa"/>
          </w:tcPr>
          <w:p>
            <w:pPr>
              <w:ind w:firstLine="0" w:firstLineChars="0"/>
              <w:jc w:val="center"/>
              <w:rPr>
                <w:rFonts w:hint="eastAsia"/>
                <w:sz w:val="20"/>
                <w:szCs w:val="20"/>
              </w:rPr>
            </w:pPr>
            <w:r>
              <w:rPr>
                <w:rFonts w:hint="eastAsia"/>
                <w:sz w:val="20"/>
                <w:szCs w:val="20"/>
              </w:rPr>
              <w:t>1,215</w:t>
            </w:r>
          </w:p>
        </w:tc>
        <w:tc>
          <w:tcPr>
            <w:tcW w:w="1491" w:type="dxa"/>
          </w:tcPr>
          <w:p>
            <w:pPr>
              <w:ind w:firstLine="0" w:firstLineChars="0"/>
              <w:jc w:val="center"/>
              <w:rPr>
                <w:rFonts w:hint="eastAsia"/>
                <w:sz w:val="20"/>
                <w:szCs w:val="20"/>
              </w:rPr>
            </w:pPr>
            <w:r>
              <w:rPr>
                <w:rFonts w:hint="eastAsia"/>
                <w:sz w:val="20"/>
                <w:szCs w:val="20"/>
              </w:rPr>
              <w:t>1,215</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和田机场中小机场补贴项目</w:t>
            </w:r>
          </w:p>
        </w:tc>
        <w:tc>
          <w:tcPr>
            <w:tcW w:w="1491" w:type="dxa"/>
          </w:tcPr>
          <w:p>
            <w:pPr>
              <w:ind w:firstLine="0" w:firstLineChars="0"/>
              <w:jc w:val="center"/>
              <w:rPr>
                <w:rFonts w:hint="eastAsia"/>
                <w:sz w:val="20"/>
                <w:szCs w:val="20"/>
              </w:rPr>
            </w:pPr>
            <w:r>
              <w:rPr>
                <w:rFonts w:hint="eastAsia"/>
                <w:sz w:val="20"/>
                <w:szCs w:val="20"/>
              </w:rPr>
              <w:t>2,790</w:t>
            </w:r>
          </w:p>
        </w:tc>
        <w:tc>
          <w:tcPr>
            <w:tcW w:w="1491" w:type="dxa"/>
          </w:tcPr>
          <w:p>
            <w:pPr>
              <w:ind w:firstLine="0" w:firstLineChars="0"/>
              <w:jc w:val="center"/>
              <w:rPr>
                <w:rFonts w:hint="eastAsia"/>
                <w:sz w:val="20"/>
                <w:szCs w:val="20"/>
              </w:rPr>
            </w:pPr>
            <w:r>
              <w:rPr>
                <w:rFonts w:hint="eastAsia"/>
                <w:sz w:val="20"/>
                <w:szCs w:val="20"/>
              </w:rPr>
              <w:t>2,790</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库尔勒机场中小机场补贴项目</w:t>
            </w:r>
          </w:p>
        </w:tc>
        <w:tc>
          <w:tcPr>
            <w:tcW w:w="1491" w:type="dxa"/>
          </w:tcPr>
          <w:p>
            <w:pPr>
              <w:ind w:firstLine="0" w:firstLineChars="0"/>
              <w:jc w:val="center"/>
              <w:rPr>
                <w:rFonts w:hint="eastAsia"/>
                <w:sz w:val="20"/>
                <w:szCs w:val="20"/>
              </w:rPr>
            </w:pPr>
            <w:r>
              <w:rPr>
                <w:rFonts w:hint="eastAsia"/>
                <w:sz w:val="20"/>
                <w:szCs w:val="20"/>
              </w:rPr>
              <w:t>2,066</w:t>
            </w:r>
          </w:p>
        </w:tc>
        <w:tc>
          <w:tcPr>
            <w:tcW w:w="1491" w:type="dxa"/>
          </w:tcPr>
          <w:p>
            <w:pPr>
              <w:ind w:firstLine="0" w:firstLineChars="0"/>
              <w:jc w:val="center"/>
              <w:rPr>
                <w:rFonts w:hint="eastAsia"/>
                <w:sz w:val="20"/>
                <w:szCs w:val="20"/>
              </w:rPr>
            </w:pPr>
            <w:r>
              <w:rPr>
                <w:rFonts w:hint="eastAsia"/>
                <w:sz w:val="20"/>
                <w:szCs w:val="20"/>
              </w:rPr>
              <w:t>2,066</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阿克苏机场中小机场补贴项目</w:t>
            </w:r>
          </w:p>
        </w:tc>
        <w:tc>
          <w:tcPr>
            <w:tcW w:w="1491" w:type="dxa"/>
          </w:tcPr>
          <w:p>
            <w:pPr>
              <w:ind w:firstLine="0" w:firstLineChars="0"/>
              <w:jc w:val="center"/>
              <w:rPr>
                <w:rFonts w:hint="eastAsia"/>
                <w:sz w:val="20"/>
                <w:szCs w:val="20"/>
              </w:rPr>
            </w:pPr>
            <w:r>
              <w:rPr>
                <w:rFonts w:hint="eastAsia"/>
                <w:sz w:val="20"/>
                <w:szCs w:val="20"/>
              </w:rPr>
              <w:t>2,089</w:t>
            </w:r>
          </w:p>
        </w:tc>
        <w:tc>
          <w:tcPr>
            <w:tcW w:w="1491" w:type="dxa"/>
          </w:tcPr>
          <w:p>
            <w:pPr>
              <w:ind w:firstLine="0" w:firstLineChars="0"/>
              <w:jc w:val="center"/>
              <w:rPr>
                <w:rFonts w:hint="eastAsia"/>
                <w:sz w:val="20"/>
                <w:szCs w:val="20"/>
              </w:rPr>
            </w:pPr>
            <w:r>
              <w:rPr>
                <w:rFonts w:hint="eastAsia"/>
                <w:sz w:val="20"/>
                <w:szCs w:val="20"/>
              </w:rPr>
              <w:t>2,089</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喀什机场中小机场补贴项目</w:t>
            </w:r>
          </w:p>
        </w:tc>
        <w:tc>
          <w:tcPr>
            <w:tcW w:w="1491" w:type="dxa"/>
          </w:tcPr>
          <w:p>
            <w:pPr>
              <w:ind w:firstLine="0" w:firstLineChars="0"/>
              <w:jc w:val="center"/>
              <w:rPr>
                <w:rFonts w:hint="eastAsia"/>
                <w:sz w:val="20"/>
                <w:szCs w:val="20"/>
              </w:rPr>
            </w:pPr>
            <w:r>
              <w:rPr>
                <w:rFonts w:hint="eastAsia"/>
                <w:sz w:val="20"/>
                <w:szCs w:val="20"/>
              </w:rPr>
              <w:t>4,058</w:t>
            </w:r>
          </w:p>
        </w:tc>
        <w:tc>
          <w:tcPr>
            <w:tcW w:w="1491" w:type="dxa"/>
          </w:tcPr>
          <w:p>
            <w:pPr>
              <w:ind w:firstLine="0" w:firstLineChars="0"/>
              <w:jc w:val="center"/>
              <w:rPr>
                <w:rFonts w:hint="eastAsia"/>
                <w:sz w:val="20"/>
                <w:szCs w:val="20"/>
              </w:rPr>
            </w:pPr>
            <w:r>
              <w:rPr>
                <w:rFonts w:hint="eastAsia"/>
                <w:sz w:val="20"/>
                <w:szCs w:val="20"/>
              </w:rPr>
              <w:t>4,058</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昭苏天马机场中小机场补贴项目</w:t>
            </w:r>
          </w:p>
        </w:tc>
        <w:tc>
          <w:tcPr>
            <w:tcW w:w="1491" w:type="dxa"/>
          </w:tcPr>
          <w:p>
            <w:pPr>
              <w:ind w:firstLine="0" w:firstLineChars="0"/>
              <w:jc w:val="center"/>
              <w:rPr>
                <w:rFonts w:hint="eastAsia"/>
                <w:sz w:val="20"/>
                <w:szCs w:val="20"/>
              </w:rPr>
            </w:pPr>
            <w:r>
              <w:rPr>
                <w:rFonts w:hint="eastAsia"/>
                <w:sz w:val="20"/>
                <w:szCs w:val="20"/>
              </w:rPr>
              <w:t>888</w:t>
            </w:r>
          </w:p>
        </w:tc>
        <w:tc>
          <w:tcPr>
            <w:tcW w:w="1491" w:type="dxa"/>
          </w:tcPr>
          <w:p>
            <w:pPr>
              <w:ind w:firstLine="0" w:firstLineChars="0"/>
              <w:jc w:val="center"/>
              <w:rPr>
                <w:rFonts w:hint="eastAsia"/>
                <w:sz w:val="20"/>
                <w:szCs w:val="20"/>
              </w:rPr>
            </w:pPr>
            <w:r>
              <w:rPr>
                <w:rFonts w:hint="eastAsia"/>
                <w:sz w:val="20"/>
                <w:szCs w:val="20"/>
              </w:rPr>
              <w:t>888</w:t>
            </w:r>
          </w:p>
        </w:tc>
        <w:tc>
          <w:tcPr>
            <w:tcW w:w="1682" w:type="dxa"/>
          </w:tcPr>
          <w:p>
            <w:pPr>
              <w:ind w:firstLine="0" w:firstLineChars="0"/>
              <w:jc w:val="center"/>
              <w:rPr>
                <w:rFonts w:hint="eastAsia"/>
                <w:sz w:val="20"/>
                <w:szCs w:val="20"/>
              </w:rPr>
            </w:pPr>
            <w:r>
              <w:rPr>
                <w:rFonts w:hint="eastAsia"/>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534" w:type="dxa"/>
            <w:vAlign w:val="center"/>
          </w:tcPr>
          <w:p>
            <w:pPr>
              <w:ind w:firstLine="400"/>
              <w:jc w:val="center"/>
              <w:rPr>
                <w:rFonts w:hint="eastAsia" w:cs="仿宋_GB2312"/>
                <w:kern w:val="0"/>
                <w:sz w:val="20"/>
                <w:szCs w:val="20"/>
              </w:rPr>
            </w:pPr>
            <w:r>
              <w:rPr>
                <w:rFonts w:hint="eastAsia" w:cs="仿宋_GB2312"/>
                <w:kern w:val="0"/>
                <w:sz w:val="20"/>
                <w:szCs w:val="20"/>
              </w:rPr>
              <w:t>塔什库尔干机场中小机场补贴项目</w:t>
            </w:r>
          </w:p>
        </w:tc>
        <w:tc>
          <w:tcPr>
            <w:tcW w:w="1491" w:type="dxa"/>
          </w:tcPr>
          <w:p>
            <w:pPr>
              <w:ind w:firstLine="0" w:firstLineChars="0"/>
              <w:jc w:val="center"/>
              <w:rPr>
                <w:rFonts w:hint="eastAsia"/>
                <w:sz w:val="20"/>
                <w:szCs w:val="20"/>
              </w:rPr>
            </w:pPr>
            <w:r>
              <w:rPr>
                <w:rFonts w:hint="eastAsia"/>
                <w:sz w:val="20"/>
                <w:szCs w:val="20"/>
              </w:rPr>
              <w:t>485</w:t>
            </w:r>
          </w:p>
        </w:tc>
        <w:tc>
          <w:tcPr>
            <w:tcW w:w="1491" w:type="dxa"/>
          </w:tcPr>
          <w:p>
            <w:pPr>
              <w:ind w:firstLine="0" w:firstLineChars="0"/>
              <w:jc w:val="center"/>
              <w:rPr>
                <w:rFonts w:hint="eastAsia"/>
                <w:sz w:val="20"/>
                <w:szCs w:val="20"/>
              </w:rPr>
            </w:pPr>
            <w:r>
              <w:rPr>
                <w:rFonts w:hint="eastAsia"/>
                <w:sz w:val="20"/>
                <w:szCs w:val="20"/>
              </w:rPr>
              <w:t>485</w:t>
            </w:r>
          </w:p>
        </w:tc>
        <w:tc>
          <w:tcPr>
            <w:tcW w:w="1682" w:type="dxa"/>
          </w:tcPr>
          <w:p>
            <w:pPr>
              <w:ind w:firstLine="0" w:firstLineChars="0"/>
              <w:jc w:val="center"/>
              <w:rPr>
                <w:rFonts w:hint="eastAsia"/>
                <w:sz w:val="20"/>
                <w:szCs w:val="20"/>
              </w:rPr>
            </w:pPr>
            <w:r>
              <w:rPr>
                <w:rFonts w:hint="eastAsia"/>
                <w:sz w:val="20"/>
                <w:szCs w:val="20"/>
              </w:rPr>
              <w:t>100%</w:t>
            </w:r>
          </w:p>
        </w:tc>
      </w:tr>
    </w:tbl>
    <w:p>
      <w:pPr>
        <w:ind w:firstLine="643"/>
        <w:outlineLvl w:val="2"/>
        <w:rPr>
          <w:rFonts w:hint="eastAsia" w:ascii="楷体_GB2312" w:eastAsia="楷体_GB2312"/>
          <w:b/>
        </w:rPr>
      </w:pPr>
      <w:r>
        <w:rPr>
          <w:rFonts w:hint="eastAsia" w:ascii="楷体_GB2312" w:eastAsia="楷体_GB2312"/>
          <w:b/>
        </w:rPr>
        <w:t>（二）项目资金管理情况分析</w:t>
      </w:r>
    </w:p>
    <w:p>
      <w:pPr>
        <w:rPr>
          <w:rFonts w:hint="eastAsia"/>
        </w:rPr>
      </w:pPr>
      <w:r>
        <w:rPr>
          <w:rFonts w:hint="eastAsia"/>
        </w:rPr>
        <w:t>按照财政部《民航发展基金征收使用管理暂行办法》</w:t>
      </w:r>
      <w:r>
        <w:rPr>
          <w:rFonts w:hint="eastAsia" w:cs="仿宋_GB2312"/>
        </w:rPr>
        <w:t>（财综〔2012〕17号）</w:t>
      </w:r>
      <w:r>
        <w:rPr>
          <w:rFonts w:hint="eastAsia"/>
        </w:rPr>
        <w:t>，民航新疆管理局一方面加强对民航发展预算资金的数据审核和使用监管，切实将资金倾斜到国家和行业规划的重点保障单位和地区，提高资金使用效率，推动民航事业发展；另一方面严格要求资金使用单位，通过绩效评价对各项目资金使用情况进行监督，确保项目在管理可控范围内顺利实施。</w:t>
      </w:r>
    </w:p>
    <w:p>
      <w:pPr>
        <w:rPr>
          <w:rFonts w:hint="eastAsia"/>
        </w:rPr>
      </w:pPr>
      <w:r>
        <w:rPr>
          <w:rFonts w:hint="eastAsia"/>
        </w:rPr>
        <w:t>总体来看，本项目资金的整体管理水平科学合理，做到了专款专用、及时拨付、规范支付，保障了中小机场的资金支付需求，进一步弥补辖区中小机场运行经费缺口，确保各个中小机场正常运营。</w:t>
      </w:r>
    </w:p>
    <w:p>
      <w:pPr>
        <w:pStyle w:val="257"/>
        <w:numPr>
          <w:ilvl w:val="0"/>
          <w:numId w:val="14"/>
        </w:numPr>
        <w:ind w:firstLineChars="0"/>
        <w:rPr>
          <w:rFonts w:hint="eastAsia"/>
          <w:b/>
        </w:rPr>
      </w:pPr>
      <w:r>
        <w:rPr>
          <w:rFonts w:hint="eastAsia"/>
          <w:b/>
        </w:rPr>
        <w:t>资金分配科学性</w:t>
      </w:r>
    </w:p>
    <w:p>
      <w:pPr>
        <w:rPr>
          <w:rFonts w:hint="eastAsia"/>
        </w:rPr>
      </w:pPr>
      <w:r>
        <w:rPr>
          <w:rFonts w:hint="eastAsia"/>
        </w:rPr>
        <w:t>按照财政部《民航中小机场补贴管理暂行办法》（财建</w:t>
      </w:r>
      <w:r>
        <w:rPr>
          <w:rFonts w:hint="eastAsia" w:cs="仿宋_GB2312"/>
        </w:rPr>
        <w:t>〔2020〕93号</w:t>
      </w:r>
      <w:r>
        <w:rPr>
          <w:rFonts w:hint="eastAsia"/>
        </w:rPr>
        <w:t>），民航发展基金转移支付各个补贴项目的资金分配遵循法律、行政法规或者国务院规定，在资金安排上重点向符合国家和行业规划、重点保障民航安全运行、支出。按照向深度贫困和边疆边境地区机场倾斜，向小机场倾斜、向安全管理倾斜的原则进行资金分配。</w:t>
      </w:r>
    </w:p>
    <w:p>
      <w:pPr>
        <w:rPr>
          <w:rFonts w:hint="eastAsia"/>
        </w:rPr>
      </w:pPr>
      <w:r>
        <w:rPr>
          <w:rFonts w:hint="eastAsia"/>
        </w:rPr>
        <w:t>根据新疆地区民航事业发展现状，2024年用于中小机场补贴项目的资金总计30,092万元，符合《财政部民航局关于民航发展基金预算管理有关问题的通知》（财建〔2016〕362号）的要求，资金分配科学合理。</w:t>
      </w:r>
    </w:p>
    <w:p>
      <w:pPr>
        <w:pStyle w:val="257"/>
        <w:numPr>
          <w:ilvl w:val="0"/>
          <w:numId w:val="14"/>
        </w:numPr>
        <w:ind w:firstLineChars="0"/>
        <w:rPr>
          <w:rFonts w:hint="eastAsia"/>
          <w:b/>
        </w:rPr>
      </w:pPr>
      <w:r>
        <w:rPr>
          <w:rFonts w:hint="eastAsia"/>
          <w:b/>
        </w:rPr>
        <w:t>资金下达及时性</w:t>
      </w:r>
    </w:p>
    <w:p>
      <w:pPr>
        <w:rPr>
          <w:rFonts w:hint="eastAsia"/>
        </w:rPr>
      </w:pPr>
      <w:r>
        <w:rPr>
          <w:rFonts w:hint="eastAsia"/>
        </w:rPr>
        <w:t>按照《财政部关于提前下达2024年民航发展基金预算（转移支付部分）的通知》（财建〔2023〕343号）、《财政部关于下达2024年民航发展基金预算（转移支付部分第二批）的通知》（财建〔2024〕523号）文件要求，新疆维吾尔自治区财政厅在2004年将投资补助补贴资金</w:t>
      </w:r>
      <w:r>
        <w:rPr>
          <w:rFonts w:hint="eastAsia" w:cs="仿宋_GB2312"/>
        </w:rPr>
        <w:t>30,092</w:t>
      </w:r>
      <w:r>
        <w:rPr>
          <w:rFonts w:cs="仿宋_GB2312"/>
        </w:rPr>
        <w:t>万</w:t>
      </w:r>
      <w:r>
        <w:rPr>
          <w:rFonts w:hint="eastAsia" w:cs="仿宋_GB2312"/>
        </w:rPr>
        <w:t>元下达，资金下达及时合规</w:t>
      </w:r>
      <w:r>
        <w:rPr>
          <w:rFonts w:hint="eastAsia"/>
        </w:rPr>
        <w:t>。</w:t>
      </w:r>
    </w:p>
    <w:p>
      <w:pPr>
        <w:pStyle w:val="257"/>
        <w:numPr>
          <w:ilvl w:val="0"/>
          <w:numId w:val="14"/>
        </w:numPr>
        <w:ind w:firstLineChars="0"/>
        <w:rPr>
          <w:rFonts w:hint="eastAsia"/>
          <w:b/>
        </w:rPr>
      </w:pPr>
      <w:r>
        <w:rPr>
          <w:rFonts w:hint="eastAsia"/>
          <w:b/>
        </w:rPr>
        <w:t>资金拨付合规性</w:t>
      </w:r>
    </w:p>
    <w:p>
      <w:pPr>
        <w:rPr>
          <w:rFonts w:hint="eastAsia"/>
        </w:rPr>
      </w:pPr>
      <w:r>
        <w:rPr>
          <w:rFonts w:hint="eastAsia"/>
        </w:rPr>
        <w:t>根据《中央对地方专项转移支付管理办法》，新疆维吾尔自治区财政厅按照审核批准的年度预算对专项转移资金进行管理，并按照国库集中支付制度有关规定及时足额将资金拨付给使用单位，资金拨付程序合规合法。</w:t>
      </w:r>
    </w:p>
    <w:p>
      <w:pPr>
        <w:pStyle w:val="257"/>
        <w:numPr>
          <w:ilvl w:val="0"/>
          <w:numId w:val="14"/>
        </w:numPr>
        <w:ind w:firstLineChars="0"/>
        <w:rPr>
          <w:rFonts w:hint="eastAsia"/>
          <w:b/>
        </w:rPr>
      </w:pPr>
      <w:r>
        <w:rPr>
          <w:rFonts w:hint="eastAsia"/>
          <w:b/>
        </w:rPr>
        <w:t>资金使用规范性</w:t>
      </w:r>
    </w:p>
    <w:p>
      <w:pPr>
        <w:rPr>
          <w:rFonts w:hint="eastAsia"/>
        </w:rPr>
      </w:pPr>
      <w:r>
        <w:rPr>
          <w:rFonts w:hint="eastAsia"/>
        </w:rPr>
        <w:t>2024年下达的中小机场补贴项目资金30,092万元，主要为新疆机场集团下属21个中小机场提供资金支持，新疆机场集团根据本单位《货币资金管理规程》弥补运营亏损、提高服务质量，促进各机场综合保障能力及服务水平进一步提升，推动当地经济发展。</w:t>
      </w:r>
    </w:p>
    <w:p>
      <w:pPr>
        <w:pStyle w:val="257"/>
        <w:numPr>
          <w:ilvl w:val="0"/>
          <w:numId w:val="14"/>
        </w:numPr>
        <w:ind w:firstLineChars="0"/>
        <w:rPr>
          <w:rFonts w:hint="eastAsia"/>
          <w:b/>
        </w:rPr>
      </w:pPr>
      <w:r>
        <w:rPr>
          <w:rFonts w:hint="eastAsia"/>
          <w:b/>
        </w:rPr>
        <w:t>资金执行准确性</w:t>
      </w:r>
    </w:p>
    <w:p>
      <w:pPr>
        <w:rPr>
          <w:rFonts w:hint="eastAsia"/>
        </w:rPr>
      </w:pPr>
      <w:r>
        <w:rPr>
          <w:rFonts w:hint="eastAsia"/>
        </w:rPr>
        <w:t>新疆机场集团按照《中央对地方专项转移支付管理办法》的规定对资金统一进行管理支付，将补贴资金全部用于中小机场的建设和日常运营中，执行率为100%。同时加强对资金的监督管理，未出现专项资金被违规使用，提高了资金的使用效率，未出现资金闲置沉淀的情况。</w:t>
      </w:r>
    </w:p>
    <w:p>
      <w:pPr>
        <w:pStyle w:val="257"/>
        <w:numPr>
          <w:ilvl w:val="0"/>
          <w:numId w:val="14"/>
        </w:numPr>
        <w:ind w:firstLineChars="0"/>
        <w:rPr>
          <w:rFonts w:hint="eastAsia"/>
          <w:b/>
        </w:rPr>
      </w:pPr>
      <w:r>
        <w:rPr>
          <w:rFonts w:hint="eastAsia"/>
          <w:b/>
        </w:rPr>
        <w:t>预算绩效管理情况</w:t>
      </w:r>
    </w:p>
    <w:p>
      <w:pPr>
        <w:rPr>
          <w:rFonts w:hint="eastAsia"/>
        </w:rPr>
      </w:pPr>
      <w:r>
        <w:rPr>
          <w:rFonts w:hint="eastAsia"/>
        </w:rPr>
        <w:t>根据《财政部关于贯彻落实〈中共中央、国务院关于全面实施预算绩效管理的意见〉的通知》《关于印发民航新疆管理局预算绩效管理暂行办法的通知》（新管局发〔2021〕22 号）我单位将绩效目标管理、绩效监控、绩效评价和评价结果应用等管理纳入预算编制、执行、监督全过程。</w:t>
      </w:r>
    </w:p>
    <w:p>
      <w:pPr>
        <w:rPr>
          <w:rFonts w:hint="eastAsia"/>
        </w:rPr>
      </w:pPr>
      <w:r>
        <w:rPr>
          <w:rFonts w:hint="eastAsia"/>
        </w:rPr>
        <w:t>我单位绩效目标申报是按照《民航财政支出预算绩效指标库》中对应项目的绩效目标及指标值进行申报，各实施单位根据项目实际情况对项目支出绩效目标及指标值进行适当调整、补充和细化。绩效监控工作是预算管理办公室在预算管理委员会领导下开展运行的，各实施单位按季度报告绩效目标完成情况及存在问题，由预算管理办公室开展年中及年度绩效目标执行审核，并将审核结果上报预算管理委员会，同时向各实施单位反馈审核调整建议。我单位绩效评价以科学公正、统筹兼顾、激励约束、公开透明为基本原则，以国家及民航局的相关法律法规和规章制度为依据，收集绩效评价相关数据资料，并进行现场调研、座谈；核实有关情况，分析形成初步结论，再与被评价单位交换意见，综合分析形成最终结论。</w:t>
      </w:r>
    </w:p>
    <w:p>
      <w:pPr>
        <w:pStyle w:val="257"/>
        <w:numPr>
          <w:ilvl w:val="0"/>
          <w:numId w:val="14"/>
        </w:numPr>
        <w:ind w:firstLineChars="0"/>
        <w:rPr>
          <w:rFonts w:hint="eastAsia"/>
          <w:b/>
        </w:rPr>
      </w:pPr>
      <w:r>
        <w:rPr>
          <w:rFonts w:hint="eastAsia"/>
          <w:b/>
        </w:rPr>
        <w:t>支出责任履行情况</w:t>
      </w:r>
    </w:p>
    <w:p>
      <w:pPr>
        <w:autoSpaceDN w:val="0"/>
        <w:textAlignment w:val="bottom"/>
        <w:rPr>
          <w:rFonts w:hint="eastAsia" w:cs="仿宋_GB2312"/>
        </w:rPr>
      </w:pPr>
      <w:r>
        <w:rPr>
          <w:rFonts w:hint="eastAsia"/>
        </w:rPr>
        <w:t>一是财政部门要拨付足够的经费用于</w:t>
      </w:r>
      <w:r>
        <w:rPr>
          <w:rFonts w:hint="eastAsia" w:cs="仿宋_GB2312"/>
        </w:rPr>
        <w:t>中小机场补贴资金</w:t>
      </w:r>
      <w:r>
        <w:rPr>
          <w:rFonts w:hint="eastAsia"/>
        </w:rPr>
        <w:t>，并按照政策规定的程序和标准向各机场发放30,092</w:t>
      </w:r>
      <w:r>
        <w:rPr>
          <w:rFonts w:cs="仿宋_GB2312"/>
        </w:rPr>
        <w:t>万</w:t>
      </w:r>
      <w:r>
        <w:rPr>
          <w:rFonts w:hint="eastAsia" w:cs="仿宋_GB2312"/>
        </w:rPr>
        <w:t>元</w:t>
      </w:r>
      <w:r>
        <w:rPr>
          <w:rFonts w:hint="eastAsia"/>
        </w:rPr>
        <w:t>；二是我单位根据政策规定的标准，审核</w:t>
      </w:r>
      <w:r>
        <w:rPr>
          <w:rFonts w:hint="eastAsia" w:cs="仿宋_GB2312"/>
        </w:rPr>
        <w:t>中小机场补贴资金</w:t>
      </w:r>
      <w:r>
        <w:rPr>
          <w:rFonts w:hint="eastAsia"/>
        </w:rPr>
        <w:t>的申请资料，确保补贴对象符合政策要求，遵循公开、公正、公平的原则；三是根据我单位《关于印发民航专业项目资金管理实施细则的通知》（民航发〔2014〕38号）规范</w:t>
      </w:r>
      <w:r>
        <w:rPr>
          <w:rFonts w:hint="eastAsia" w:cs="仿宋_GB2312"/>
        </w:rPr>
        <w:t>中小机场补贴</w:t>
      </w:r>
      <w:r>
        <w:rPr>
          <w:rFonts w:hint="eastAsia"/>
        </w:rPr>
        <w:t>项目经费使用管理，确保了项目安排公开、公平、公正，资金使用合理、透明、安全。</w:t>
      </w:r>
    </w:p>
    <w:p>
      <w:pPr>
        <w:ind w:firstLine="643"/>
        <w:outlineLvl w:val="2"/>
        <w:rPr>
          <w:rFonts w:hint="eastAsia" w:ascii="楷体_GB2312" w:eastAsia="楷体_GB2312"/>
          <w:b/>
        </w:rPr>
      </w:pPr>
      <w:r>
        <w:rPr>
          <w:rFonts w:hint="eastAsia" w:ascii="楷体_GB2312" w:eastAsia="楷体_GB2312"/>
          <w:b/>
        </w:rPr>
        <w:t>（三）总体绩效目标完成情况分析</w:t>
      </w:r>
    </w:p>
    <w:p>
      <w:pPr>
        <w:rPr>
          <w:rFonts w:hint="eastAsia"/>
        </w:rPr>
      </w:pPr>
      <w:r>
        <w:rPr>
          <w:rFonts w:hint="eastAsia"/>
        </w:rPr>
        <w:t>接受补贴中小机场始终保持机场正常运行，高质量完成各类重大保障任务；旅客投诉率持续下降，机场服务质量及旅客保障能力持续提高，机场综合保障能力进一步提升，实现了较高的经济和社会效益。</w:t>
      </w:r>
    </w:p>
    <w:p>
      <w:pPr>
        <w:ind w:firstLine="643"/>
        <w:outlineLvl w:val="2"/>
        <w:rPr>
          <w:rFonts w:hint="eastAsia" w:ascii="楷体_GB2312" w:eastAsia="楷体_GB2312"/>
          <w:b/>
        </w:rPr>
      </w:pPr>
      <w:r>
        <w:rPr>
          <w:rFonts w:hint="eastAsia" w:ascii="楷体_GB2312" w:eastAsia="楷体_GB2312"/>
          <w:b/>
        </w:rPr>
        <w:t>（四）绩效指标完成情况分析</w:t>
      </w:r>
    </w:p>
    <w:p>
      <w:pPr>
        <w:ind w:firstLine="643"/>
        <w:rPr>
          <w:rFonts w:hint="eastAsia"/>
          <w:b/>
        </w:rPr>
      </w:pPr>
      <w:r>
        <w:rPr>
          <w:rFonts w:hint="eastAsia"/>
          <w:b/>
        </w:rPr>
        <w:t>1.产出指标完成情况分析</w:t>
      </w:r>
    </w:p>
    <w:p>
      <w:pPr>
        <w:ind w:firstLine="643"/>
        <w:rPr>
          <w:rFonts w:hint="eastAsia"/>
          <w:b/>
        </w:rPr>
      </w:pPr>
      <w:r>
        <w:rPr>
          <w:rFonts w:hint="eastAsia"/>
          <w:b/>
          <w:lang w:eastAsia="zh-CN"/>
        </w:rPr>
        <w:t>(1)</w:t>
      </w:r>
      <w:r>
        <w:rPr>
          <w:rFonts w:hint="eastAsia"/>
          <w:b/>
        </w:rPr>
        <w:t>数量指标</w:t>
      </w:r>
    </w:p>
    <w:p>
      <w:pPr>
        <w:rPr>
          <w:rFonts w:hint="eastAsia"/>
        </w:rPr>
      </w:pPr>
      <w:r>
        <w:rPr>
          <w:rFonts w:hint="eastAsia"/>
        </w:rPr>
        <w:t>a.财政部随文下达补贴中小机场总数指标，指标值为21个</w:t>
      </w:r>
      <w:r>
        <w:rPr>
          <w:rFonts w:hint="eastAsia"/>
          <w:color w:val="auto"/>
        </w:rPr>
        <w:t>（财建〔2023〕343号文，财建〔2024〕523号文，随文下达的目标值相加后剔除重复项目）</w:t>
      </w:r>
      <w:r>
        <w:rPr>
          <w:rFonts w:hint="eastAsia"/>
        </w:rPr>
        <w:t>，实际完成值为21个，完成率100%。</w:t>
      </w:r>
    </w:p>
    <w:p>
      <w:pPr>
        <w:rPr>
          <w:rFonts w:hint="eastAsia"/>
        </w:rPr>
      </w:pPr>
      <w:r>
        <w:rPr>
          <w:rFonts w:hint="eastAsia"/>
        </w:rPr>
        <w:t>b.财政部随文下达补贴军民合用机场个数指标，指标值为10个</w:t>
      </w:r>
      <w:r>
        <w:rPr>
          <w:rFonts w:hint="eastAsia"/>
          <w:color w:val="auto"/>
        </w:rPr>
        <w:t>（财建〔2023〕343号文，财建〔2024〕523号文，随文下达的目标值相加后剔除重复项目）</w:t>
      </w:r>
      <w:r>
        <w:rPr>
          <w:rFonts w:hint="eastAsia"/>
        </w:rPr>
        <w:t>，实际完成值为10个，完成率100%。</w:t>
      </w:r>
    </w:p>
    <w:p>
      <w:pPr>
        <w:rPr>
          <w:rFonts w:hint="eastAsia"/>
        </w:rPr>
      </w:pPr>
      <w:r>
        <w:rPr>
          <w:rFonts w:hint="eastAsia"/>
        </w:rPr>
        <w:t>c.财政部随文下达补贴高（高高）原机场个数指标，指标值为2个</w:t>
      </w:r>
      <w:r>
        <w:rPr>
          <w:rFonts w:hint="eastAsia"/>
          <w:color w:val="auto"/>
        </w:rPr>
        <w:t>（财建〔2023〕343号文，财建〔2024〕523号文，随文下达的目标值相加后剔除重复项目）</w:t>
      </w:r>
      <w:r>
        <w:rPr>
          <w:rFonts w:hint="eastAsia"/>
        </w:rPr>
        <w:t>，实际完成值为2个，完成率100%。</w:t>
      </w:r>
    </w:p>
    <w:p>
      <w:pPr>
        <w:rPr>
          <w:rFonts w:hint="eastAsia"/>
        </w:rPr>
      </w:pPr>
      <w:r>
        <w:rPr>
          <w:rFonts w:hint="eastAsia"/>
        </w:rPr>
        <w:t>d.财政部随文下达补贴藏区和新疆区内机场个数指标，指标值为21个</w:t>
      </w:r>
      <w:r>
        <w:rPr>
          <w:rFonts w:hint="eastAsia"/>
          <w:color w:val="auto"/>
        </w:rPr>
        <w:t>（财建〔2023〕343号文，财建〔2024〕523号文，随文下达的目标值相加后剔除重复项目）</w:t>
      </w:r>
      <w:r>
        <w:rPr>
          <w:rFonts w:hint="eastAsia"/>
        </w:rPr>
        <w:t>，实际完成值为21个，完成率100%。</w:t>
      </w:r>
    </w:p>
    <w:p>
      <w:pPr>
        <w:ind w:firstLine="643"/>
        <w:rPr>
          <w:rFonts w:hint="eastAsia"/>
          <w:b/>
        </w:rPr>
      </w:pPr>
      <w:r>
        <w:rPr>
          <w:rFonts w:hint="eastAsia"/>
          <w:b/>
        </w:rPr>
        <w:t>（2）时效指标</w:t>
      </w:r>
    </w:p>
    <w:p>
      <w:pPr>
        <w:rPr>
          <w:rFonts w:hint="eastAsia"/>
        </w:rPr>
      </w:pPr>
      <w:r>
        <w:rPr>
          <w:rFonts w:hint="eastAsia"/>
        </w:rPr>
        <w:t>财政部随文下达补贴资金到位时间指标，指标值为2024年12月前</w:t>
      </w:r>
      <w:r>
        <w:rPr>
          <w:rFonts w:hint="eastAsia"/>
          <w:color w:val="auto"/>
        </w:rPr>
        <w:t>（财建〔2023〕343号文，财建〔2024〕523号文，随文下达的目标值，取最晚时间）</w:t>
      </w:r>
      <w:r>
        <w:rPr>
          <w:rFonts w:hint="eastAsia"/>
        </w:rPr>
        <w:t>，实际2024</w:t>
      </w:r>
      <w:r>
        <w:rPr>
          <w:rFonts w:hint="eastAsia" w:hAnsi="宋体" w:cs="宋体"/>
        </w:rPr>
        <w:t>年2月到位29,331万元，2025年2月到位761万元。</w:t>
      </w:r>
    </w:p>
    <w:p>
      <w:pPr>
        <w:ind w:firstLine="643"/>
        <w:rPr>
          <w:rFonts w:hint="eastAsia"/>
          <w:b/>
        </w:rPr>
      </w:pPr>
      <w:r>
        <w:rPr>
          <w:rFonts w:hint="eastAsia"/>
          <w:b/>
        </w:rPr>
        <w:t>2.效益指标完成情况分析</w:t>
      </w:r>
    </w:p>
    <w:p>
      <w:pPr>
        <w:ind w:firstLine="643"/>
        <w:rPr>
          <w:rFonts w:hint="eastAsia"/>
          <w:b/>
        </w:rPr>
      </w:pPr>
      <w:r>
        <w:rPr>
          <w:rFonts w:hint="eastAsia"/>
          <w:b/>
          <w:lang w:eastAsia="zh-CN"/>
        </w:rPr>
        <w:t>(1)</w:t>
      </w:r>
      <w:r>
        <w:rPr>
          <w:rFonts w:hint="eastAsia"/>
          <w:b/>
        </w:rPr>
        <w:t>社会效益指标</w:t>
      </w:r>
    </w:p>
    <w:p>
      <w:pPr>
        <w:rPr>
          <w:rFonts w:hint="eastAsia"/>
        </w:rPr>
      </w:pPr>
      <w:r>
        <w:rPr>
          <w:rFonts w:hint="eastAsia"/>
        </w:rPr>
        <w:t>a.财政部随文下达补贴机场旅客吞吐量同比增长率指标，指标值为≥110%，实际完成值为30.23%，完成率</w:t>
      </w:r>
      <w:r>
        <w:t>27.48</w:t>
      </w:r>
      <w:r>
        <w:rPr>
          <w:rFonts w:hint="eastAsia"/>
        </w:rPr>
        <w:t>%，偏差率</w:t>
      </w:r>
      <w:r>
        <w:t>72.52%</w:t>
      </w:r>
      <w:r>
        <w:rPr>
          <w:rFonts w:hint="eastAsia"/>
        </w:rPr>
        <w:t xml:space="preserve">。 </w:t>
      </w:r>
    </w:p>
    <w:p>
      <w:pPr>
        <w:rPr>
          <w:rFonts w:hint="eastAsia"/>
        </w:rPr>
      </w:pPr>
      <w:r>
        <w:rPr>
          <w:rFonts w:hint="eastAsia"/>
        </w:rPr>
        <w:t>b.财政部随文下达补贴机场年均正常运营天数指标，指标值为≥357天，实际完成值为364天，完成率</w:t>
      </w:r>
      <w:r>
        <w:t>10</w:t>
      </w:r>
      <w:r>
        <w:rPr>
          <w:rFonts w:hint="eastAsia"/>
        </w:rPr>
        <w:t>2</w:t>
      </w:r>
      <w:r>
        <w:t>%</w:t>
      </w:r>
      <w:r>
        <w:rPr>
          <w:rFonts w:hint="eastAsia"/>
        </w:rPr>
        <w:t>。偏差率2</w:t>
      </w:r>
      <w:r>
        <w:t>%</w:t>
      </w:r>
      <w:r>
        <w:rPr>
          <w:rFonts w:hint="eastAsia"/>
        </w:rPr>
        <w:t>。</w:t>
      </w:r>
    </w:p>
    <w:p>
      <w:pPr>
        <w:rPr>
          <w:rFonts w:hint="eastAsia"/>
        </w:rPr>
      </w:pPr>
      <w:r>
        <w:rPr>
          <w:rFonts w:hint="eastAsia"/>
        </w:rPr>
        <w:t>c.财政部随文下达机场原因事故征候万架次率指标，指标值为≤0.08，实际完成值为0，完成率100%。</w:t>
      </w:r>
    </w:p>
    <w:p>
      <w:pPr>
        <w:ind w:firstLine="643"/>
        <w:rPr>
          <w:rFonts w:hint="eastAsia"/>
          <w:b/>
        </w:rPr>
      </w:pPr>
      <w:r>
        <w:rPr>
          <w:rFonts w:hint="eastAsia"/>
          <w:b/>
        </w:rPr>
        <w:t>3.满意度指标完成情况分析</w:t>
      </w:r>
    </w:p>
    <w:p>
      <w:pPr>
        <w:ind w:firstLine="643"/>
        <w:rPr>
          <w:rFonts w:hint="eastAsia"/>
          <w:b/>
        </w:rPr>
      </w:pPr>
      <w:r>
        <w:rPr>
          <w:rFonts w:hint="eastAsia"/>
          <w:b/>
        </w:rPr>
        <w:t>服务对象满意度指标</w:t>
      </w:r>
    </w:p>
    <w:p>
      <w:pPr>
        <w:rPr>
          <w:rFonts w:hint="eastAsia"/>
        </w:rPr>
      </w:pPr>
      <w:r>
        <w:rPr>
          <w:rFonts w:hint="eastAsia"/>
        </w:rPr>
        <w:t>财政部下发旅客对机场服务保障投诉率指标，指标值为≤1%，实际完成值为0.0005%，完成率100%。</w:t>
      </w:r>
    </w:p>
    <w:p>
      <w:pPr>
        <w:ind w:firstLine="643"/>
        <w:outlineLvl w:val="1"/>
        <w:rPr>
          <w:rFonts w:hint="eastAsia"/>
          <w:b/>
        </w:rPr>
      </w:pPr>
      <w:r>
        <w:rPr>
          <w:rFonts w:hint="eastAsia"/>
          <w:b/>
        </w:rPr>
        <w:t>三、偏离绩效目标的原因和下一步改进措施</w:t>
      </w:r>
    </w:p>
    <w:p>
      <w:pPr>
        <w:ind w:firstLine="643"/>
        <w:rPr>
          <w:rFonts w:hint="eastAsia"/>
        </w:rPr>
      </w:pPr>
      <w:r>
        <w:rPr>
          <w:rFonts w:hint="eastAsia"/>
          <w:b/>
        </w:rPr>
        <w:t>1.未完成的指标</w:t>
      </w:r>
    </w:p>
    <w:p>
      <w:pPr>
        <w:rPr>
          <w:rFonts w:hint="eastAsia"/>
        </w:rPr>
      </w:pPr>
      <w:r>
        <w:rPr>
          <w:rFonts w:hint="eastAsia"/>
        </w:rPr>
        <w:t>补贴机场旅客吞吐量同比增长率未完成年度绩效目标，主要原因为航空市场在2023年疫情后市场恢复期内有了大幅增长，2024年实际运营中，基数较大的情况下未实现跨越式大幅增长。</w:t>
      </w:r>
    </w:p>
    <w:p>
      <w:pPr>
        <w:ind w:firstLine="643"/>
        <w:rPr>
          <w:rFonts w:hint="eastAsia"/>
          <w:b/>
        </w:rPr>
      </w:pPr>
      <w:r>
        <w:rPr>
          <w:rFonts w:hint="eastAsia"/>
          <w:b/>
        </w:rPr>
        <w:t>2.下一步改进措施</w:t>
      </w:r>
    </w:p>
    <w:p>
      <w:pPr>
        <w:rPr>
          <w:rFonts w:hint="eastAsia"/>
        </w:rPr>
      </w:pPr>
      <w:r>
        <w:rPr>
          <w:rFonts w:hint="eastAsia"/>
        </w:rPr>
        <w:t>部分机场旅客吞吐量同比增长率指标未完成，下一步改进措施为新疆机场集团将积极作为，主动会同在新疆辖区运营的各航空公司，全力推动疆内外航线航班蓬勃发展，带动中小机场旅客吞吐量稳步、持续增长；同时注重科学分析与精准预测，结合市场动态、行业趋势以及机场实际运营情况，合理预估吞吐量增长幅度，进一步提高绩效指标设置的科学性、精准性与合理性，为后续项目实施提供更为可靠的目标指引。</w:t>
      </w:r>
    </w:p>
    <w:p>
      <w:pPr>
        <w:ind w:firstLine="643"/>
        <w:outlineLvl w:val="1"/>
        <w:rPr>
          <w:rFonts w:hint="eastAsia" w:ascii="黑体" w:hAnsi="黑体" w:eastAsia="黑体"/>
          <w:b/>
        </w:rPr>
      </w:pPr>
      <w:r>
        <w:rPr>
          <w:rFonts w:hint="eastAsia" w:ascii="黑体" w:hAnsi="黑体" w:eastAsia="黑体"/>
          <w:b/>
        </w:rPr>
        <w:t>四、绩效自评结果及拟应用和公开情况</w:t>
      </w:r>
    </w:p>
    <w:p>
      <w:pPr>
        <w:rPr>
          <w:rFonts w:hint="eastAsia"/>
        </w:rPr>
      </w:pPr>
      <w:r>
        <w:rPr>
          <w:rFonts w:hint="eastAsia"/>
        </w:rPr>
        <w:t>按照财政部《项目支出绩效评价管理办法》（财预〔2020〕10号）规定，单位自评标准为预算执行10分、产出指标50分、效益指标30分、满意度指标10分。</w:t>
      </w:r>
    </w:p>
    <w:p>
      <w:pPr>
        <w:rPr>
          <w:rFonts w:hint="eastAsia"/>
        </w:rPr>
      </w:pPr>
      <w:r>
        <w:rPr>
          <w:rFonts w:hint="eastAsia"/>
        </w:rPr>
        <w:t>经自评，2024年民航发展基金用于中小机场补贴项目绩效自评价得分为92.75分，其中：预算执行10分、产出指标50分、效益指标22.75分、满意度指标10分，自评结果为“优”。</w:t>
      </w:r>
    </w:p>
    <w:p>
      <w:pPr>
        <w:rPr>
          <w:rFonts w:hint="eastAsia"/>
        </w:rPr>
      </w:pPr>
      <w:r>
        <w:rPr>
          <w:rFonts w:hint="eastAsia"/>
        </w:rPr>
        <w:t>在绩效自评中，发现存在绩效目标设置偏差较大的问题，针对上述问题，要求相关单位在制定绩效目标的过程中，充分考虑自身发展需要和外部市场变化，加强沟通，合理设置绩效目标，提高预算数据质量，进一步提升专项资金的管理水平。</w:t>
      </w:r>
    </w:p>
    <w:p>
      <w:pPr>
        <w:rPr>
          <w:rFonts w:hint="eastAsia"/>
        </w:rPr>
      </w:pPr>
      <w:r>
        <w:rPr>
          <w:rFonts w:hint="eastAsia"/>
        </w:rPr>
        <w:t>评价结果将在民航新疆管理局、自治区财政厅门户网站进行公示公开，广泛接受社会监督。</w:t>
      </w:r>
    </w:p>
    <w:p>
      <w:pPr>
        <w:ind w:firstLine="643"/>
        <w:outlineLvl w:val="1"/>
        <w:rPr>
          <w:rFonts w:hint="eastAsia"/>
          <w:b/>
        </w:rPr>
      </w:pPr>
      <w:r>
        <w:rPr>
          <w:rFonts w:hint="eastAsia" w:ascii="宋体" w:hAnsi="宋体" w:eastAsia="宋体" w:cs="宋体"/>
          <w:b/>
        </w:rPr>
        <w:t>五</w:t>
      </w:r>
      <w:r>
        <w:rPr>
          <w:rFonts w:hint="eastAsia"/>
          <w:b/>
        </w:rPr>
        <w:t>、其他需要说明的问题</w:t>
      </w:r>
    </w:p>
    <w:p>
      <w:pPr>
        <w:rPr>
          <w:rFonts w:hint="eastAsia"/>
        </w:rPr>
      </w:pPr>
      <w:r>
        <w:rPr>
          <w:rFonts w:hint="eastAsia"/>
        </w:rPr>
        <w:t>中央巡视、各级审计和财政监督中未发现问题。</w:t>
      </w:r>
    </w:p>
    <w:p>
      <w:pPr>
        <w:ind w:firstLine="643"/>
        <w:outlineLvl w:val="1"/>
        <w:rPr>
          <w:rFonts w:hint="eastAsia" w:ascii="宋体" w:hAnsi="宋体" w:eastAsia="宋体" w:cs="宋体"/>
          <w:b/>
        </w:rPr>
      </w:pPr>
      <w:r>
        <w:rPr>
          <w:rFonts w:hint="eastAsia" w:ascii="宋体" w:hAnsi="宋体" w:eastAsia="宋体" w:cs="宋体"/>
          <w:b/>
        </w:rPr>
        <w:t>六、附件</w:t>
      </w:r>
    </w:p>
    <w:p>
      <w:pPr>
        <w:spacing w:before="156" w:beforeLines="50" w:after="156" w:afterLines="50"/>
        <w:ind w:firstLine="482"/>
        <w:jc w:val="center"/>
        <w:rPr>
          <w:rFonts w:hint="eastAsia"/>
        </w:rPr>
      </w:pPr>
      <w:r>
        <w:rPr>
          <w:rFonts w:hint="eastAsia" w:hAnsi="黑体" w:cs="仿宋_GB2312"/>
          <w:b/>
          <w:sz w:val="24"/>
          <w:lang w:val="zh-TW" w:bidi="zh-TW"/>
        </w:rPr>
        <w:t>2024年民航发展基金转移支付项目绩效</w:t>
      </w:r>
      <w:r>
        <w:rPr>
          <w:rFonts w:hint="eastAsia" w:hAnsi="黑体" w:cs="仿宋_GB2312"/>
          <w:b/>
          <w:sz w:val="24"/>
          <w:lang w:bidi="zh-TW"/>
        </w:rPr>
        <w:t>自评</w:t>
      </w:r>
      <w:r>
        <w:rPr>
          <w:rFonts w:hint="eastAsia" w:hAnsi="黑体" w:cs="仿宋_GB2312"/>
          <w:b/>
          <w:sz w:val="24"/>
          <w:lang w:val="zh-TW" w:bidi="zh-TW"/>
        </w:rPr>
        <w:t>表（中小机场补贴）</w:t>
      </w:r>
    </w:p>
    <w:tbl>
      <w:tblPr>
        <w:tblStyle w:val="88"/>
        <w:tblW w:w="10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11"/>
        <w:gridCol w:w="1135"/>
        <w:gridCol w:w="2127"/>
        <w:gridCol w:w="1200"/>
        <w:gridCol w:w="1624"/>
        <w:gridCol w:w="126"/>
        <w:gridCol w:w="1279"/>
        <w:gridCol w:w="13"/>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60" w:type="dxa"/>
            <w:gridSpan w:val="3"/>
            <w:vAlign w:val="center"/>
          </w:tcPr>
          <w:p>
            <w:pPr>
              <w:ind w:firstLine="400"/>
              <w:jc w:val="center"/>
              <w:rPr>
                <w:rFonts w:hint="eastAsia" w:cs="仿宋_GB2312"/>
                <w:kern w:val="0"/>
                <w:sz w:val="20"/>
                <w:szCs w:val="20"/>
              </w:rPr>
            </w:pPr>
            <w:r>
              <w:rPr>
                <w:rFonts w:hint="eastAsia" w:cs="仿宋_GB2312"/>
                <w:kern w:val="0"/>
                <w:sz w:val="20"/>
                <w:szCs w:val="20"/>
              </w:rPr>
              <w:t>转移支付（项目）名称</w:t>
            </w:r>
          </w:p>
        </w:tc>
        <w:tc>
          <w:tcPr>
            <w:tcW w:w="8353" w:type="dxa"/>
            <w:gridSpan w:val="7"/>
            <w:vAlign w:val="center"/>
          </w:tcPr>
          <w:p>
            <w:pPr>
              <w:ind w:firstLine="400"/>
              <w:jc w:val="center"/>
              <w:rPr>
                <w:rFonts w:hint="eastAsia" w:cs="仿宋_GB2312"/>
                <w:kern w:val="0"/>
                <w:sz w:val="20"/>
                <w:szCs w:val="20"/>
              </w:rPr>
            </w:pPr>
            <w:r>
              <w:rPr>
                <w:rFonts w:hint="eastAsia" w:cs="仿宋_GB2312"/>
                <w:kern w:val="0"/>
                <w:sz w:val="20"/>
                <w:szCs w:val="20"/>
              </w:rPr>
              <w:t>民航发展基金用于中小机场补贴项目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560" w:type="dxa"/>
            <w:gridSpan w:val="3"/>
            <w:vAlign w:val="center"/>
          </w:tcPr>
          <w:p>
            <w:pPr>
              <w:ind w:firstLine="400"/>
              <w:jc w:val="center"/>
              <w:rPr>
                <w:rFonts w:hint="eastAsia" w:cs="仿宋_GB2312"/>
                <w:kern w:val="0"/>
                <w:sz w:val="20"/>
                <w:szCs w:val="20"/>
              </w:rPr>
            </w:pPr>
            <w:r>
              <w:rPr>
                <w:rFonts w:hint="eastAsia" w:cs="仿宋_GB2312"/>
                <w:kern w:val="0"/>
                <w:sz w:val="20"/>
                <w:szCs w:val="20"/>
              </w:rPr>
              <w:t>中央主管部门</w:t>
            </w:r>
          </w:p>
        </w:tc>
        <w:tc>
          <w:tcPr>
            <w:tcW w:w="3327" w:type="dxa"/>
            <w:gridSpan w:val="2"/>
            <w:vAlign w:val="center"/>
          </w:tcPr>
          <w:p>
            <w:pPr>
              <w:ind w:firstLine="400"/>
              <w:jc w:val="center"/>
              <w:rPr>
                <w:rFonts w:hint="eastAsia" w:cs="仿宋_GB2312"/>
                <w:kern w:val="0"/>
                <w:sz w:val="20"/>
                <w:szCs w:val="20"/>
              </w:rPr>
            </w:pPr>
            <w:r>
              <w:rPr>
                <w:rFonts w:hint="eastAsia" w:cs="仿宋_GB2312"/>
                <w:kern w:val="0"/>
                <w:sz w:val="20"/>
                <w:szCs w:val="20"/>
              </w:rPr>
              <w:t>中国民用航空局</w:t>
            </w:r>
          </w:p>
        </w:tc>
        <w:tc>
          <w:tcPr>
            <w:tcW w:w="1750" w:type="dxa"/>
            <w:gridSpan w:val="2"/>
            <w:vAlign w:val="center"/>
          </w:tcPr>
          <w:p>
            <w:pPr>
              <w:ind w:firstLine="0" w:firstLineChars="0"/>
              <w:rPr>
                <w:rFonts w:hint="eastAsia" w:cs="仿宋_GB2312"/>
                <w:kern w:val="0"/>
                <w:sz w:val="20"/>
                <w:szCs w:val="20"/>
              </w:rPr>
            </w:pPr>
            <w:r>
              <w:rPr>
                <w:rFonts w:hint="eastAsia" w:cs="仿宋_GB2312"/>
                <w:kern w:val="0"/>
                <w:sz w:val="20"/>
                <w:szCs w:val="20"/>
              </w:rPr>
              <w:t>省级财政部门</w:t>
            </w:r>
          </w:p>
        </w:tc>
        <w:tc>
          <w:tcPr>
            <w:tcW w:w="3276" w:type="dxa"/>
            <w:gridSpan w:val="3"/>
            <w:vAlign w:val="center"/>
          </w:tcPr>
          <w:p>
            <w:pPr>
              <w:ind w:firstLine="400"/>
              <w:jc w:val="center"/>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560" w:type="dxa"/>
            <w:gridSpan w:val="3"/>
            <w:vAlign w:val="center"/>
          </w:tcPr>
          <w:p>
            <w:pPr>
              <w:ind w:firstLine="400"/>
              <w:jc w:val="center"/>
              <w:rPr>
                <w:rFonts w:hint="eastAsia" w:cs="仿宋_GB2312"/>
                <w:kern w:val="0"/>
                <w:sz w:val="20"/>
                <w:szCs w:val="20"/>
              </w:rPr>
            </w:pPr>
            <w:r>
              <w:rPr>
                <w:rFonts w:hint="eastAsia" w:cs="仿宋_GB2312"/>
                <w:kern w:val="0"/>
                <w:sz w:val="20"/>
                <w:szCs w:val="20"/>
              </w:rPr>
              <w:t>省级主管部门</w:t>
            </w:r>
          </w:p>
        </w:tc>
        <w:tc>
          <w:tcPr>
            <w:tcW w:w="3327" w:type="dxa"/>
            <w:gridSpan w:val="2"/>
            <w:vAlign w:val="center"/>
          </w:tcPr>
          <w:p>
            <w:pPr>
              <w:ind w:firstLine="400"/>
              <w:jc w:val="center"/>
              <w:rPr>
                <w:rFonts w:hint="eastAsia" w:cs="仿宋_GB2312"/>
                <w:kern w:val="0"/>
                <w:sz w:val="20"/>
                <w:szCs w:val="20"/>
              </w:rPr>
            </w:pPr>
            <w:r>
              <w:rPr>
                <w:rFonts w:hint="eastAsia" w:cs="仿宋_GB2312"/>
                <w:kern w:val="0"/>
                <w:sz w:val="20"/>
                <w:szCs w:val="20"/>
              </w:rPr>
              <w:t>民航新疆管理局</w:t>
            </w:r>
          </w:p>
        </w:tc>
        <w:tc>
          <w:tcPr>
            <w:tcW w:w="1750" w:type="dxa"/>
            <w:gridSpan w:val="2"/>
            <w:vAlign w:val="center"/>
          </w:tcPr>
          <w:p>
            <w:pPr>
              <w:ind w:firstLine="0" w:firstLineChars="0"/>
              <w:rPr>
                <w:rFonts w:hint="eastAsia" w:cs="仿宋_GB2312"/>
                <w:kern w:val="0"/>
                <w:sz w:val="20"/>
                <w:szCs w:val="20"/>
              </w:rPr>
            </w:pPr>
            <w:r>
              <w:rPr>
                <w:rFonts w:hint="eastAsia" w:cs="仿宋_GB2312"/>
                <w:kern w:val="0"/>
                <w:sz w:val="20"/>
                <w:szCs w:val="20"/>
              </w:rPr>
              <w:t>具体实施单位</w:t>
            </w:r>
          </w:p>
        </w:tc>
        <w:tc>
          <w:tcPr>
            <w:tcW w:w="3276" w:type="dxa"/>
            <w:gridSpan w:val="3"/>
            <w:vAlign w:val="center"/>
          </w:tcPr>
          <w:p>
            <w:pPr>
              <w:ind w:firstLine="400"/>
              <w:jc w:val="center"/>
              <w:rPr>
                <w:rFonts w:hint="eastAsia" w:cs="仿宋_GB2312"/>
                <w:kern w:val="0"/>
                <w:sz w:val="20"/>
                <w:szCs w:val="20"/>
              </w:rPr>
            </w:pPr>
            <w:r>
              <w:rPr>
                <w:rFonts w:hint="eastAsia" w:cs="仿宋_GB2312"/>
                <w:kern w:val="0"/>
                <w:sz w:val="20"/>
                <w:szCs w:val="20"/>
              </w:rPr>
              <w:t>新疆维吾尔自治区各机场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60" w:type="dxa"/>
            <w:gridSpan w:val="3"/>
            <w:vMerge w:val="restart"/>
            <w:vAlign w:val="center"/>
          </w:tcPr>
          <w:p>
            <w:pPr>
              <w:ind w:firstLine="400"/>
              <w:jc w:val="center"/>
              <w:rPr>
                <w:rFonts w:hint="eastAsia" w:cs="仿宋_GB2312"/>
                <w:kern w:val="0"/>
                <w:sz w:val="20"/>
                <w:szCs w:val="20"/>
              </w:rPr>
            </w:pPr>
            <w:r>
              <w:rPr>
                <w:rFonts w:hint="eastAsia" w:cs="仿宋_GB2312"/>
                <w:kern w:val="0"/>
                <w:sz w:val="20"/>
                <w:szCs w:val="20"/>
              </w:rPr>
              <w:t>资金情况</w:t>
            </w:r>
          </w:p>
        </w:tc>
        <w:tc>
          <w:tcPr>
            <w:tcW w:w="3327" w:type="dxa"/>
            <w:gridSpan w:val="2"/>
            <w:vAlign w:val="center"/>
          </w:tcPr>
          <w:p>
            <w:pPr>
              <w:ind w:firstLine="400"/>
              <w:rPr>
                <w:rFonts w:hint="eastAsia" w:cs="仿宋_GB2312"/>
                <w:kern w:val="0"/>
                <w:sz w:val="20"/>
                <w:szCs w:val="20"/>
              </w:rPr>
            </w:pPr>
          </w:p>
        </w:tc>
        <w:tc>
          <w:tcPr>
            <w:tcW w:w="1750"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全年预算数</w:t>
            </w:r>
          </w:p>
        </w:tc>
        <w:tc>
          <w:tcPr>
            <w:tcW w:w="129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全年执行数</w:t>
            </w:r>
          </w:p>
        </w:tc>
        <w:tc>
          <w:tcPr>
            <w:tcW w:w="1984"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预算执行率（B/A）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0" w:type="dxa"/>
            <w:gridSpan w:val="3"/>
            <w:vMerge w:val="continue"/>
            <w:vAlign w:val="center"/>
          </w:tcPr>
          <w:p>
            <w:pPr>
              <w:ind w:firstLine="400"/>
              <w:jc w:val="center"/>
              <w:rPr>
                <w:rFonts w:hint="eastAsia" w:cs="仿宋_GB2312"/>
                <w:kern w:val="0"/>
                <w:sz w:val="20"/>
                <w:szCs w:val="20"/>
              </w:rPr>
            </w:pPr>
          </w:p>
        </w:tc>
        <w:tc>
          <w:tcPr>
            <w:tcW w:w="3327" w:type="dxa"/>
            <w:gridSpan w:val="2"/>
            <w:vAlign w:val="center"/>
          </w:tcPr>
          <w:p>
            <w:pPr>
              <w:widowControl/>
              <w:ind w:firstLine="400"/>
              <w:jc w:val="left"/>
              <w:textAlignment w:val="center"/>
              <w:rPr>
                <w:rFonts w:hint="eastAsia" w:cs="仿宋_GB2312"/>
                <w:kern w:val="0"/>
                <w:sz w:val="20"/>
                <w:szCs w:val="20"/>
              </w:rPr>
            </w:pPr>
            <w:r>
              <w:rPr>
                <w:rFonts w:hint="eastAsia" w:cs="仿宋_GB2312"/>
                <w:kern w:val="0"/>
                <w:sz w:val="20"/>
                <w:szCs w:val="20"/>
              </w:rPr>
              <w:t>年度资金总额：</w:t>
            </w:r>
          </w:p>
        </w:tc>
        <w:tc>
          <w:tcPr>
            <w:tcW w:w="1750"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30,092</w:t>
            </w:r>
          </w:p>
        </w:tc>
        <w:tc>
          <w:tcPr>
            <w:tcW w:w="1292"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30,092</w:t>
            </w:r>
          </w:p>
        </w:tc>
        <w:tc>
          <w:tcPr>
            <w:tcW w:w="1984"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0" w:type="dxa"/>
            <w:gridSpan w:val="3"/>
            <w:vMerge w:val="continue"/>
            <w:vAlign w:val="center"/>
          </w:tcPr>
          <w:p>
            <w:pPr>
              <w:ind w:firstLine="400"/>
              <w:jc w:val="center"/>
              <w:rPr>
                <w:rFonts w:hint="eastAsia" w:cs="仿宋_GB2312"/>
                <w:kern w:val="0"/>
                <w:sz w:val="20"/>
                <w:szCs w:val="20"/>
              </w:rPr>
            </w:pPr>
          </w:p>
        </w:tc>
        <w:tc>
          <w:tcPr>
            <w:tcW w:w="3327" w:type="dxa"/>
            <w:gridSpan w:val="2"/>
            <w:vAlign w:val="center"/>
          </w:tcPr>
          <w:p>
            <w:pPr>
              <w:widowControl/>
              <w:ind w:firstLine="400"/>
              <w:jc w:val="left"/>
              <w:textAlignment w:val="center"/>
              <w:rPr>
                <w:rFonts w:hint="eastAsia" w:cs="仿宋_GB2312"/>
                <w:kern w:val="0"/>
                <w:sz w:val="20"/>
                <w:szCs w:val="20"/>
              </w:rPr>
            </w:pPr>
            <w:r>
              <w:rPr>
                <w:rFonts w:hint="eastAsia" w:cs="仿宋_GB2312"/>
                <w:kern w:val="0"/>
                <w:sz w:val="20"/>
                <w:szCs w:val="20"/>
              </w:rPr>
              <w:t>其中：中央财政资金</w:t>
            </w:r>
          </w:p>
        </w:tc>
        <w:tc>
          <w:tcPr>
            <w:tcW w:w="1750"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30,092</w:t>
            </w:r>
          </w:p>
        </w:tc>
        <w:tc>
          <w:tcPr>
            <w:tcW w:w="1292"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30,092</w:t>
            </w:r>
          </w:p>
        </w:tc>
        <w:tc>
          <w:tcPr>
            <w:tcW w:w="1984"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0" w:type="dxa"/>
            <w:gridSpan w:val="3"/>
            <w:vMerge w:val="continue"/>
            <w:vAlign w:val="bottom"/>
          </w:tcPr>
          <w:p>
            <w:pPr>
              <w:ind w:firstLine="400"/>
              <w:rPr>
                <w:rFonts w:hint="eastAsia" w:cs="仿宋_GB2312"/>
                <w:kern w:val="0"/>
                <w:sz w:val="20"/>
                <w:szCs w:val="20"/>
              </w:rPr>
            </w:pPr>
          </w:p>
        </w:tc>
        <w:tc>
          <w:tcPr>
            <w:tcW w:w="3327"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地方资金</w:t>
            </w:r>
          </w:p>
        </w:tc>
        <w:tc>
          <w:tcPr>
            <w:tcW w:w="1750" w:type="dxa"/>
            <w:gridSpan w:val="2"/>
            <w:vAlign w:val="center"/>
          </w:tcPr>
          <w:p>
            <w:pPr>
              <w:ind w:firstLine="400"/>
              <w:jc w:val="center"/>
              <w:rPr>
                <w:rFonts w:hint="eastAsia" w:cs="仿宋_GB2312"/>
                <w:kern w:val="0"/>
                <w:sz w:val="20"/>
                <w:szCs w:val="20"/>
              </w:rPr>
            </w:pPr>
          </w:p>
        </w:tc>
        <w:tc>
          <w:tcPr>
            <w:tcW w:w="1292" w:type="dxa"/>
            <w:gridSpan w:val="2"/>
            <w:vAlign w:val="center"/>
          </w:tcPr>
          <w:p>
            <w:pPr>
              <w:ind w:firstLine="400"/>
              <w:jc w:val="center"/>
              <w:rPr>
                <w:rFonts w:hint="eastAsia" w:cs="仿宋_GB2312"/>
                <w:kern w:val="0"/>
                <w:sz w:val="20"/>
                <w:szCs w:val="20"/>
              </w:rPr>
            </w:pP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0" w:type="dxa"/>
            <w:gridSpan w:val="3"/>
            <w:vMerge w:val="continue"/>
            <w:vAlign w:val="bottom"/>
          </w:tcPr>
          <w:p>
            <w:pPr>
              <w:ind w:firstLine="400"/>
              <w:rPr>
                <w:rFonts w:hint="eastAsia" w:cs="仿宋_GB2312"/>
                <w:kern w:val="0"/>
                <w:sz w:val="20"/>
                <w:szCs w:val="20"/>
              </w:rPr>
            </w:pPr>
          </w:p>
        </w:tc>
        <w:tc>
          <w:tcPr>
            <w:tcW w:w="3327"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其他资金</w:t>
            </w:r>
          </w:p>
        </w:tc>
        <w:tc>
          <w:tcPr>
            <w:tcW w:w="1750" w:type="dxa"/>
            <w:gridSpan w:val="2"/>
            <w:vAlign w:val="center"/>
          </w:tcPr>
          <w:p>
            <w:pPr>
              <w:ind w:firstLine="400"/>
              <w:jc w:val="center"/>
              <w:rPr>
                <w:rFonts w:hint="eastAsia" w:cs="仿宋_GB2312"/>
                <w:kern w:val="0"/>
                <w:sz w:val="20"/>
                <w:szCs w:val="20"/>
              </w:rPr>
            </w:pPr>
          </w:p>
        </w:tc>
        <w:tc>
          <w:tcPr>
            <w:tcW w:w="1292" w:type="dxa"/>
            <w:gridSpan w:val="2"/>
            <w:vAlign w:val="center"/>
          </w:tcPr>
          <w:p>
            <w:pPr>
              <w:ind w:firstLine="400"/>
              <w:jc w:val="center"/>
              <w:rPr>
                <w:rFonts w:hint="eastAsia" w:cs="仿宋_GB2312"/>
                <w:kern w:val="0"/>
                <w:sz w:val="20"/>
                <w:szCs w:val="20"/>
              </w:rPr>
            </w:pP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restart"/>
            <w:vAlign w:val="center"/>
          </w:tcPr>
          <w:p>
            <w:pPr>
              <w:ind w:firstLine="400"/>
              <w:jc w:val="center"/>
              <w:rPr>
                <w:rFonts w:hint="eastAsia" w:cs="仿宋_GB2312"/>
                <w:kern w:val="0"/>
                <w:sz w:val="20"/>
                <w:szCs w:val="20"/>
              </w:rPr>
            </w:pPr>
            <w:r>
              <w:rPr>
                <w:rFonts w:hint="eastAsia" w:cs="仿宋_GB2312"/>
                <w:kern w:val="0"/>
                <w:sz w:val="20"/>
                <w:szCs w:val="20"/>
              </w:rPr>
              <w:t>资金管理情况</w:t>
            </w:r>
          </w:p>
        </w:tc>
        <w:tc>
          <w:tcPr>
            <w:tcW w:w="2127" w:type="dxa"/>
            <w:vAlign w:val="center"/>
          </w:tcPr>
          <w:p>
            <w:pPr>
              <w:widowControl/>
              <w:ind w:firstLine="400"/>
              <w:jc w:val="center"/>
              <w:textAlignment w:val="center"/>
              <w:rPr>
                <w:rFonts w:hint="eastAsia" w:cs="仿宋_GB2312"/>
                <w:kern w:val="0"/>
                <w:sz w:val="20"/>
                <w:szCs w:val="20"/>
              </w:rPr>
            </w:pPr>
          </w:p>
        </w:tc>
        <w:tc>
          <w:tcPr>
            <w:tcW w:w="4229" w:type="dxa"/>
            <w:gridSpan w:val="4"/>
            <w:vAlign w:val="center"/>
          </w:tcPr>
          <w:p>
            <w:pPr>
              <w:ind w:firstLine="400"/>
              <w:jc w:val="center"/>
              <w:rPr>
                <w:rFonts w:hint="eastAsia" w:cs="仿宋_GB2312"/>
                <w:kern w:val="0"/>
                <w:sz w:val="20"/>
                <w:szCs w:val="20"/>
              </w:rPr>
            </w:pPr>
            <w:r>
              <w:rPr>
                <w:rFonts w:hint="eastAsia" w:cs="仿宋_GB2312"/>
                <w:kern w:val="0"/>
                <w:sz w:val="20"/>
                <w:szCs w:val="20"/>
              </w:rPr>
              <w:t>情况说明</w:t>
            </w:r>
          </w:p>
        </w:tc>
        <w:tc>
          <w:tcPr>
            <w:tcW w:w="199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存在问题和改进措施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分配科学性</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严格按照转移支付管理制度以及资金管理办法规定的范围和标准分配资金</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下达及时性</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严格按照预算法及其实施条例、转移支付管理制度规定以及资金管理办法规定的时限要求分解下达</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拨付合规性</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严格按照国库集中支付制度有关规定支付资金，未出现违规将资金从国库转入财政专户或支付到预算单位实有资金账户等问题</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使用规范性</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严格按照下达预算的科目和项目执行，未出现截留、挤占、挪用或擅自调整等问题</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执行准确性</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照上级下达和本级预算安排的金额执行，不存在执行数偏离预算数的问题</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预算绩效管理情况</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在细化下达预算时同步下达绩效目标，将有关资金纳入本级预算或对下转移支付绩效管理，开展绩效监控和绩效评价</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0" w:type="dxa"/>
            <w:gridSpan w:val="3"/>
            <w:vMerge w:val="continue"/>
            <w:vAlign w:val="bottom"/>
          </w:tcPr>
          <w:p>
            <w:pPr>
              <w:ind w:firstLine="400"/>
              <w:rPr>
                <w:rFonts w:hint="eastAsia" w:cs="仿宋_GB2312"/>
                <w:kern w:val="0"/>
                <w:sz w:val="20"/>
                <w:szCs w:val="20"/>
              </w:rPr>
            </w:pPr>
          </w:p>
        </w:tc>
        <w:tc>
          <w:tcPr>
            <w:tcW w:w="2127"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支出责任履行情况</w:t>
            </w:r>
          </w:p>
        </w:tc>
        <w:tc>
          <w:tcPr>
            <w:tcW w:w="4229" w:type="dxa"/>
            <w:gridSpan w:val="4"/>
            <w:vAlign w:val="center"/>
          </w:tcPr>
          <w:p>
            <w:pPr>
              <w:ind w:firstLine="0" w:firstLineChars="0"/>
              <w:jc w:val="left"/>
              <w:rPr>
                <w:rFonts w:hint="eastAsia" w:cs="仿宋_GB2312"/>
                <w:kern w:val="0"/>
                <w:sz w:val="20"/>
                <w:szCs w:val="20"/>
              </w:rPr>
            </w:pPr>
            <w:r>
              <w:rPr>
                <w:rFonts w:hint="eastAsia" w:cs="仿宋_GB2312"/>
                <w:kern w:val="0"/>
                <w:sz w:val="20"/>
                <w:szCs w:val="20"/>
              </w:rPr>
              <w:t>支出责任履行情况：对共同财政事权转移支付，按照财政事权和支出责任划分有关规定，足额安排资金履行本级支出责任</w:t>
            </w:r>
          </w:p>
        </w:tc>
        <w:tc>
          <w:tcPr>
            <w:tcW w:w="1997"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4" w:type="dxa"/>
            <w:vMerge w:val="restart"/>
            <w:vAlign w:val="center"/>
          </w:tcPr>
          <w:p>
            <w:pPr>
              <w:ind w:firstLine="0" w:firstLineChars="0"/>
              <w:jc w:val="center"/>
              <w:rPr>
                <w:rFonts w:hint="eastAsia" w:cs="仿宋_GB2312"/>
                <w:kern w:val="0"/>
                <w:sz w:val="20"/>
                <w:szCs w:val="20"/>
              </w:rPr>
            </w:pPr>
            <w:r>
              <w:rPr>
                <w:rFonts w:hint="eastAsia" w:cs="仿宋_GB2312"/>
                <w:kern w:val="0"/>
                <w:sz w:val="20"/>
                <w:szCs w:val="20"/>
              </w:rPr>
              <w:t>总体目标完成情况</w:t>
            </w:r>
          </w:p>
        </w:tc>
        <w:tc>
          <w:tcPr>
            <w:tcW w:w="5173" w:type="dxa"/>
            <w:gridSpan w:val="4"/>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总体目标</w:t>
            </w:r>
          </w:p>
        </w:tc>
        <w:tc>
          <w:tcPr>
            <w:tcW w:w="5026" w:type="dxa"/>
            <w:gridSpan w:val="5"/>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全年实际完成情况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14" w:type="dxa"/>
            <w:vMerge w:val="continue"/>
            <w:vAlign w:val="center"/>
          </w:tcPr>
          <w:p>
            <w:pPr>
              <w:ind w:firstLine="400"/>
              <w:jc w:val="center"/>
              <w:rPr>
                <w:rFonts w:hint="eastAsia" w:cs="仿宋_GB2312"/>
                <w:kern w:val="0"/>
                <w:sz w:val="20"/>
                <w:szCs w:val="20"/>
              </w:rPr>
            </w:pPr>
          </w:p>
        </w:tc>
        <w:tc>
          <w:tcPr>
            <w:tcW w:w="5173" w:type="dxa"/>
            <w:gridSpan w:val="4"/>
            <w:vAlign w:val="center"/>
          </w:tcPr>
          <w:p>
            <w:pPr>
              <w:ind w:firstLine="400"/>
              <w:rPr>
                <w:rFonts w:hint="eastAsia" w:cs="仿宋_GB2312"/>
                <w:kern w:val="0"/>
                <w:sz w:val="15"/>
                <w:szCs w:val="15"/>
              </w:rPr>
            </w:pPr>
            <w:r>
              <w:rPr>
                <w:rFonts w:hint="eastAsia" w:cs="仿宋_GB2312"/>
                <w:kern w:val="0"/>
                <w:sz w:val="20"/>
                <w:szCs w:val="20"/>
              </w:rPr>
              <w:t>确保机场正常运行，机场综合保障能力及服务水平进一步提升，旅客投诉率进一步下降，推动当地经济发展。</w:t>
            </w:r>
          </w:p>
        </w:tc>
        <w:tc>
          <w:tcPr>
            <w:tcW w:w="5026" w:type="dxa"/>
            <w:gridSpan w:val="5"/>
            <w:vAlign w:val="center"/>
          </w:tcPr>
          <w:p>
            <w:pPr>
              <w:ind w:firstLine="400"/>
              <w:rPr>
                <w:rFonts w:hint="eastAsia" w:cs="仿宋_GB2312"/>
                <w:kern w:val="0"/>
                <w:sz w:val="15"/>
                <w:szCs w:val="15"/>
              </w:rPr>
            </w:pPr>
            <w:r>
              <w:rPr>
                <w:rFonts w:hint="eastAsia" w:cs="仿宋_GB2312"/>
                <w:kern w:val="0"/>
                <w:sz w:val="20"/>
                <w:szCs w:val="20"/>
              </w:rPr>
              <w:t>接受补贴中小机场始终保持机场正常运行，高质量完成各类重大保障任务；旅客投诉率持续下降，机场服务质量及旅客保障能力持续提高，机场综合保障能力进一步提升，实现了较高的经济和社会效益。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14" w:type="dxa"/>
            <w:vAlign w:val="center"/>
          </w:tcPr>
          <w:p>
            <w:pPr>
              <w:ind w:firstLine="400"/>
              <w:jc w:val="center"/>
              <w:rPr>
                <w:rFonts w:hint="eastAsia" w:cs="仿宋_GB2312"/>
                <w:kern w:val="0"/>
                <w:sz w:val="20"/>
                <w:szCs w:val="20"/>
              </w:rPr>
            </w:pPr>
          </w:p>
        </w:tc>
        <w:tc>
          <w:tcPr>
            <w:tcW w:w="711" w:type="dxa"/>
            <w:vAlign w:val="center"/>
          </w:tcPr>
          <w:p>
            <w:pPr>
              <w:ind w:firstLine="0" w:firstLineChars="0"/>
              <w:jc w:val="center"/>
              <w:rPr>
                <w:rFonts w:hint="eastAsia" w:cs="仿宋_GB2312"/>
                <w:kern w:val="0"/>
                <w:sz w:val="20"/>
                <w:szCs w:val="20"/>
              </w:rPr>
            </w:pPr>
            <w:r>
              <w:rPr>
                <w:rFonts w:hint="eastAsia" w:cs="仿宋_GB2312"/>
                <w:kern w:val="0"/>
                <w:sz w:val="20"/>
                <w:szCs w:val="20"/>
              </w:rPr>
              <w:t>一级指标</w:t>
            </w:r>
          </w:p>
        </w:tc>
        <w:tc>
          <w:tcPr>
            <w:tcW w:w="1135" w:type="dxa"/>
            <w:vAlign w:val="center"/>
          </w:tcPr>
          <w:p>
            <w:pPr>
              <w:ind w:firstLine="0" w:firstLineChars="0"/>
              <w:jc w:val="center"/>
              <w:rPr>
                <w:rFonts w:hint="eastAsia" w:cs="仿宋_GB2312"/>
                <w:kern w:val="0"/>
                <w:sz w:val="20"/>
                <w:szCs w:val="20"/>
              </w:rPr>
            </w:pPr>
            <w:r>
              <w:rPr>
                <w:rFonts w:hint="eastAsia" w:cs="仿宋_GB2312"/>
                <w:kern w:val="0"/>
                <w:sz w:val="20"/>
                <w:szCs w:val="20"/>
              </w:rPr>
              <w:t>二级指标</w:t>
            </w: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三级指标</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指标值</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实际完成值</w:t>
            </w:r>
          </w:p>
        </w:tc>
        <w:tc>
          <w:tcPr>
            <w:tcW w:w="1984" w:type="dxa"/>
            <w:vAlign w:val="center"/>
          </w:tcPr>
          <w:p>
            <w:pPr>
              <w:ind w:firstLine="0" w:firstLineChars="0"/>
              <w:jc w:val="center"/>
              <w:rPr>
                <w:rFonts w:hint="eastAsia" w:cs="仿宋_GB2312"/>
                <w:kern w:val="0"/>
                <w:sz w:val="20"/>
                <w:szCs w:val="20"/>
              </w:rPr>
            </w:pPr>
            <w:r>
              <w:rPr>
                <w:rFonts w:hint="eastAsia" w:cs="仿宋_GB2312"/>
                <w:kern w:val="0"/>
                <w:sz w:val="20"/>
                <w:szCs w:val="20"/>
              </w:rPr>
              <w:t>未完成原因和改进措施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restart"/>
            <w:vAlign w:val="center"/>
          </w:tcPr>
          <w:p>
            <w:pPr>
              <w:ind w:firstLine="0" w:firstLineChars="0"/>
              <w:jc w:val="center"/>
              <w:rPr>
                <w:rFonts w:hint="eastAsia" w:cs="仿宋_GB2312"/>
                <w:kern w:val="0"/>
                <w:sz w:val="20"/>
                <w:szCs w:val="20"/>
              </w:rPr>
            </w:pPr>
            <w:r>
              <w:rPr>
                <w:rFonts w:hint="eastAsia" w:cs="仿宋_GB2312"/>
                <w:kern w:val="0"/>
                <w:sz w:val="20"/>
                <w:szCs w:val="20"/>
              </w:rPr>
              <w:t>绩</w:t>
            </w:r>
          </w:p>
          <w:p>
            <w:pPr>
              <w:ind w:firstLine="0" w:firstLineChars="0"/>
              <w:jc w:val="center"/>
              <w:rPr>
                <w:rFonts w:hint="eastAsia" w:cs="仿宋_GB2312"/>
                <w:kern w:val="0"/>
                <w:sz w:val="20"/>
                <w:szCs w:val="20"/>
              </w:rPr>
            </w:pPr>
            <w:r>
              <w:rPr>
                <w:rFonts w:hint="eastAsia" w:cs="仿宋_GB2312"/>
                <w:kern w:val="0"/>
                <w:sz w:val="20"/>
                <w:szCs w:val="20"/>
              </w:rPr>
              <w:t>效</w:t>
            </w:r>
          </w:p>
          <w:p>
            <w:pPr>
              <w:ind w:firstLine="0" w:firstLineChars="0"/>
              <w:jc w:val="center"/>
              <w:rPr>
                <w:rFonts w:hint="eastAsia" w:cs="仿宋_GB2312"/>
                <w:kern w:val="0"/>
                <w:sz w:val="20"/>
                <w:szCs w:val="20"/>
              </w:rPr>
            </w:pPr>
            <w:r>
              <w:rPr>
                <w:rFonts w:hint="eastAsia" w:cs="仿宋_GB2312"/>
                <w:kern w:val="0"/>
                <w:sz w:val="20"/>
                <w:szCs w:val="20"/>
              </w:rPr>
              <w:t>指</w:t>
            </w:r>
          </w:p>
          <w:p>
            <w:pPr>
              <w:ind w:firstLine="0" w:firstLineChars="0"/>
              <w:jc w:val="center"/>
              <w:rPr>
                <w:rFonts w:hint="eastAsia" w:cs="仿宋_GB2312"/>
                <w:kern w:val="0"/>
                <w:sz w:val="20"/>
                <w:szCs w:val="20"/>
              </w:rPr>
            </w:pPr>
            <w:r>
              <w:rPr>
                <w:rFonts w:hint="eastAsia" w:cs="仿宋_GB2312"/>
                <w:kern w:val="0"/>
                <w:sz w:val="20"/>
                <w:szCs w:val="20"/>
              </w:rPr>
              <w:t>标</w:t>
            </w:r>
          </w:p>
        </w:tc>
        <w:tc>
          <w:tcPr>
            <w:tcW w:w="711" w:type="dxa"/>
            <w:vMerge w:val="restart"/>
            <w:vAlign w:val="center"/>
          </w:tcPr>
          <w:p>
            <w:pPr>
              <w:ind w:firstLine="0" w:firstLineChars="0"/>
              <w:jc w:val="center"/>
              <w:rPr>
                <w:rFonts w:hint="eastAsia" w:cs="仿宋_GB2312"/>
                <w:kern w:val="0"/>
                <w:sz w:val="20"/>
                <w:szCs w:val="20"/>
              </w:rPr>
            </w:pPr>
            <w:r>
              <w:rPr>
                <w:rFonts w:hint="eastAsia" w:cs="仿宋_GB2312"/>
                <w:kern w:val="0"/>
                <w:sz w:val="20"/>
                <w:szCs w:val="20"/>
              </w:rPr>
              <w:t>产</w:t>
            </w:r>
          </w:p>
          <w:p>
            <w:pPr>
              <w:ind w:firstLine="0" w:firstLineChars="0"/>
              <w:jc w:val="center"/>
              <w:rPr>
                <w:rFonts w:hint="eastAsia" w:cs="仿宋_GB2312"/>
                <w:kern w:val="0"/>
                <w:sz w:val="20"/>
                <w:szCs w:val="20"/>
              </w:rPr>
            </w:pPr>
            <w:r>
              <w:rPr>
                <w:rFonts w:hint="eastAsia" w:cs="仿宋_GB2312"/>
                <w:kern w:val="0"/>
                <w:sz w:val="20"/>
                <w:szCs w:val="20"/>
              </w:rPr>
              <w:t>出</w:t>
            </w:r>
          </w:p>
          <w:p>
            <w:pPr>
              <w:ind w:firstLine="0" w:firstLineChars="0"/>
              <w:jc w:val="center"/>
              <w:rPr>
                <w:rFonts w:hint="eastAsia" w:cs="仿宋_GB2312"/>
                <w:kern w:val="0"/>
                <w:sz w:val="20"/>
                <w:szCs w:val="20"/>
              </w:rPr>
            </w:pPr>
            <w:r>
              <w:rPr>
                <w:rFonts w:hint="eastAsia" w:cs="仿宋_GB2312"/>
                <w:kern w:val="0"/>
                <w:sz w:val="20"/>
                <w:szCs w:val="20"/>
              </w:rPr>
              <w:t>指</w:t>
            </w:r>
          </w:p>
          <w:p>
            <w:pPr>
              <w:ind w:firstLine="0" w:firstLineChars="0"/>
              <w:jc w:val="center"/>
              <w:rPr>
                <w:rFonts w:hint="eastAsia" w:cs="仿宋_GB2312"/>
                <w:kern w:val="0"/>
                <w:sz w:val="20"/>
                <w:szCs w:val="20"/>
              </w:rPr>
            </w:pPr>
            <w:r>
              <w:rPr>
                <w:rFonts w:hint="eastAsia" w:cs="仿宋_GB2312"/>
                <w:kern w:val="0"/>
                <w:sz w:val="20"/>
                <w:szCs w:val="20"/>
              </w:rPr>
              <w:t>标</w:t>
            </w:r>
          </w:p>
        </w:tc>
        <w:tc>
          <w:tcPr>
            <w:tcW w:w="1135" w:type="dxa"/>
            <w:vMerge w:val="restart"/>
            <w:vAlign w:val="center"/>
          </w:tcPr>
          <w:p>
            <w:pPr>
              <w:ind w:firstLine="0" w:firstLineChars="0"/>
              <w:rPr>
                <w:rFonts w:hint="eastAsia" w:cs="仿宋_GB2312"/>
                <w:kern w:val="0"/>
                <w:sz w:val="20"/>
                <w:szCs w:val="20"/>
              </w:rPr>
            </w:pPr>
            <w:r>
              <w:rPr>
                <w:rFonts w:hint="eastAsia" w:cs="仿宋_GB2312"/>
                <w:kern w:val="0"/>
                <w:sz w:val="20"/>
                <w:szCs w:val="20"/>
              </w:rPr>
              <w:t>数量指标</w:t>
            </w: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补贴中小机场总数</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21个</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21个</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jc w:val="center"/>
              <w:rPr>
                <w:rFonts w:hint="eastAsia" w:cs="仿宋_GB2312"/>
                <w:kern w:val="0"/>
                <w:sz w:val="20"/>
                <w:szCs w:val="20"/>
              </w:rPr>
            </w:pPr>
          </w:p>
        </w:tc>
        <w:tc>
          <w:tcPr>
            <w:tcW w:w="711" w:type="dxa"/>
            <w:vMerge w:val="continue"/>
            <w:vAlign w:val="center"/>
          </w:tcPr>
          <w:p>
            <w:pPr>
              <w:ind w:firstLine="400"/>
              <w:jc w:val="center"/>
              <w:rPr>
                <w:rFonts w:hint="eastAsia" w:cs="仿宋_GB2312"/>
                <w:kern w:val="0"/>
                <w:sz w:val="20"/>
                <w:szCs w:val="20"/>
              </w:rPr>
            </w:pPr>
          </w:p>
        </w:tc>
        <w:tc>
          <w:tcPr>
            <w:tcW w:w="1135" w:type="dxa"/>
            <w:vMerge w:val="continue"/>
            <w:vAlign w:val="center"/>
          </w:tcPr>
          <w:p>
            <w:pPr>
              <w:ind w:firstLine="400"/>
              <w:rPr>
                <w:rFonts w:hint="eastAsia" w:cs="仿宋_GB2312"/>
                <w:kern w:val="0"/>
                <w:sz w:val="20"/>
                <w:szCs w:val="20"/>
              </w:rPr>
            </w:pP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补贴军民合用机场个数</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10个</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10个</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jc w:val="center"/>
              <w:rPr>
                <w:rFonts w:hint="eastAsia" w:cs="仿宋_GB2312"/>
                <w:kern w:val="0"/>
                <w:sz w:val="20"/>
                <w:szCs w:val="20"/>
              </w:rPr>
            </w:pPr>
          </w:p>
        </w:tc>
        <w:tc>
          <w:tcPr>
            <w:tcW w:w="711" w:type="dxa"/>
            <w:vMerge w:val="continue"/>
            <w:vAlign w:val="center"/>
          </w:tcPr>
          <w:p>
            <w:pPr>
              <w:ind w:firstLine="400"/>
              <w:jc w:val="center"/>
              <w:rPr>
                <w:rFonts w:hint="eastAsia" w:cs="仿宋_GB2312"/>
                <w:kern w:val="0"/>
                <w:sz w:val="20"/>
                <w:szCs w:val="20"/>
              </w:rPr>
            </w:pPr>
          </w:p>
        </w:tc>
        <w:tc>
          <w:tcPr>
            <w:tcW w:w="1135" w:type="dxa"/>
            <w:vMerge w:val="continue"/>
            <w:vAlign w:val="center"/>
          </w:tcPr>
          <w:p>
            <w:pPr>
              <w:ind w:firstLine="400"/>
              <w:rPr>
                <w:rFonts w:hint="eastAsia" w:cs="仿宋_GB2312"/>
                <w:kern w:val="0"/>
                <w:sz w:val="20"/>
                <w:szCs w:val="20"/>
              </w:rPr>
            </w:pP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补贴高（高高）原机场个数</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2个</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2个</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jc w:val="center"/>
              <w:rPr>
                <w:rFonts w:hint="eastAsia" w:cs="仿宋_GB2312"/>
                <w:kern w:val="0"/>
                <w:sz w:val="20"/>
                <w:szCs w:val="20"/>
              </w:rPr>
            </w:pPr>
          </w:p>
        </w:tc>
        <w:tc>
          <w:tcPr>
            <w:tcW w:w="711" w:type="dxa"/>
            <w:vMerge w:val="continue"/>
            <w:vAlign w:val="center"/>
          </w:tcPr>
          <w:p>
            <w:pPr>
              <w:ind w:firstLine="400"/>
              <w:jc w:val="center"/>
              <w:rPr>
                <w:rFonts w:hint="eastAsia" w:cs="仿宋_GB2312"/>
                <w:kern w:val="0"/>
                <w:sz w:val="20"/>
                <w:szCs w:val="20"/>
              </w:rPr>
            </w:pPr>
          </w:p>
        </w:tc>
        <w:tc>
          <w:tcPr>
            <w:tcW w:w="1135" w:type="dxa"/>
            <w:vMerge w:val="continue"/>
            <w:vAlign w:val="center"/>
          </w:tcPr>
          <w:p>
            <w:pPr>
              <w:ind w:firstLine="400"/>
              <w:rPr>
                <w:rFonts w:hint="eastAsia" w:cs="仿宋_GB2312"/>
                <w:kern w:val="0"/>
                <w:sz w:val="20"/>
                <w:szCs w:val="20"/>
              </w:rPr>
            </w:pP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补贴藏区和新疆区内机场个数</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21个</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21个</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jc w:val="center"/>
              <w:rPr>
                <w:rFonts w:hint="eastAsia" w:cs="仿宋_GB2312"/>
                <w:kern w:val="0"/>
                <w:sz w:val="20"/>
                <w:szCs w:val="20"/>
              </w:rPr>
            </w:pPr>
          </w:p>
        </w:tc>
        <w:tc>
          <w:tcPr>
            <w:tcW w:w="711" w:type="dxa"/>
            <w:vMerge w:val="continue"/>
            <w:vAlign w:val="center"/>
          </w:tcPr>
          <w:p>
            <w:pPr>
              <w:ind w:firstLine="400"/>
              <w:jc w:val="center"/>
              <w:rPr>
                <w:rFonts w:hint="eastAsia" w:cs="仿宋_GB2312"/>
                <w:kern w:val="0"/>
                <w:sz w:val="20"/>
                <w:szCs w:val="20"/>
              </w:rPr>
            </w:pPr>
          </w:p>
        </w:tc>
        <w:tc>
          <w:tcPr>
            <w:tcW w:w="1135" w:type="dxa"/>
            <w:vAlign w:val="center"/>
          </w:tcPr>
          <w:p>
            <w:pPr>
              <w:ind w:firstLine="0" w:firstLineChars="0"/>
              <w:rPr>
                <w:rFonts w:hint="eastAsia" w:cs="仿宋_GB2312"/>
                <w:kern w:val="0"/>
                <w:sz w:val="20"/>
                <w:szCs w:val="20"/>
              </w:rPr>
            </w:pPr>
            <w:r>
              <w:rPr>
                <w:rFonts w:hint="eastAsia" w:cs="仿宋_GB2312"/>
                <w:kern w:val="0"/>
                <w:sz w:val="20"/>
                <w:szCs w:val="20"/>
              </w:rPr>
              <w:t>时效指标</w:t>
            </w: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补贴资金到位时间</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2024年12月前</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2024年2月、2025年2月</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jc w:val="center"/>
              <w:rPr>
                <w:rFonts w:hint="eastAsia" w:cs="仿宋_GB2312"/>
                <w:kern w:val="0"/>
                <w:sz w:val="20"/>
                <w:szCs w:val="20"/>
              </w:rPr>
            </w:pPr>
          </w:p>
        </w:tc>
        <w:tc>
          <w:tcPr>
            <w:tcW w:w="711" w:type="dxa"/>
            <w:vMerge w:val="restart"/>
            <w:vAlign w:val="center"/>
          </w:tcPr>
          <w:p>
            <w:pPr>
              <w:ind w:firstLine="0" w:firstLineChars="0"/>
              <w:jc w:val="center"/>
              <w:rPr>
                <w:rFonts w:hint="eastAsia" w:cs="仿宋_GB2312"/>
                <w:kern w:val="0"/>
                <w:sz w:val="20"/>
                <w:szCs w:val="20"/>
              </w:rPr>
            </w:pPr>
            <w:r>
              <w:rPr>
                <w:rFonts w:hint="eastAsia" w:cs="仿宋_GB2312"/>
                <w:kern w:val="0"/>
                <w:sz w:val="20"/>
                <w:szCs w:val="20"/>
              </w:rPr>
              <w:t>效益指标</w:t>
            </w:r>
          </w:p>
        </w:tc>
        <w:tc>
          <w:tcPr>
            <w:tcW w:w="1135" w:type="dxa"/>
            <w:vMerge w:val="restart"/>
            <w:vAlign w:val="center"/>
          </w:tcPr>
          <w:p>
            <w:pPr>
              <w:ind w:firstLine="0" w:firstLineChars="0"/>
              <w:rPr>
                <w:rFonts w:hint="eastAsia" w:cs="仿宋_GB2312"/>
                <w:kern w:val="0"/>
                <w:sz w:val="20"/>
                <w:szCs w:val="20"/>
              </w:rPr>
            </w:pPr>
            <w:r>
              <w:rPr>
                <w:rFonts w:hint="eastAsia" w:cs="仿宋_GB2312"/>
                <w:kern w:val="0"/>
                <w:sz w:val="20"/>
                <w:szCs w:val="20"/>
              </w:rPr>
              <w:t>社会效益</w:t>
            </w: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补贴机场旅客吞吐量同比增长率</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≥110%</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30.23%</w:t>
            </w:r>
          </w:p>
        </w:tc>
        <w:tc>
          <w:tcPr>
            <w:tcW w:w="1984" w:type="dxa"/>
            <w:vAlign w:val="center"/>
          </w:tcPr>
          <w:p>
            <w:pPr>
              <w:ind w:firstLine="0" w:firstLineChars="0"/>
              <w:rPr>
                <w:rFonts w:hint="eastAsia" w:cs="___WRD_EMBED_SUB_43"/>
                <w:kern w:val="0"/>
                <w:sz w:val="20"/>
                <w:szCs w:val="20"/>
              </w:rPr>
            </w:pPr>
            <w:r>
              <w:rPr>
                <w:rFonts w:hint="eastAsia" w:cs="仿宋_GB2312"/>
                <w:kern w:val="0"/>
                <w:sz w:val="20"/>
                <w:szCs w:val="20"/>
              </w:rPr>
              <w:t>原因：相关机场运行保持相对稳定，吞吐量同比增加，但现有基础设施基本维持现状的情况下，未实现跨越式大幅增长</w:t>
            </w:r>
            <w:r>
              <w:rPr>
                <w:rFonts w:hint="eastAsia" w:cs="___WRD_EMBED_SUB_43"/>
                <w:kern w:val="0"/>
                <w:sz w:val="20"/>
                <w:szCs w:val="20"/>
              </w:rPr>
              <w:t>。</w:t>
            </w:r>
          </w:p>
          <w:p>
            <w:pPr>
              <w:ind w:firstLine="0" w:firstLineChars="0"/>
              <w:rPr>
                <w:rFonts w:hint="eastAsia" w:cs="仿宋_GB2312"/>
                <w:kern w:val="0"/>
                <w:sz w:val="20"/>
                <w:szCs w:val="20"/>
              </w:rPr>
            </w:pPr>
            <w:r>
              <w:rPr>
                <w:rFonts w:hint="eastAsia" w:cs="___WRD_EMBED_SUB_43"/>
                <w:kern w:val="0"/>
                <w:sz w:val="20"/>
                <w:szCs w:val="20"/>
              </w:rPr>
              <w:t>改进措施：</w:t>
            </w:r>
            <w:r>
              <w:rPr>
                <w:rFonts w:hint="eastAsia"/>
                <w:sz w:val="20"/>
                <w:szCs w:val="20"/>
              </w:rPr>
              <w:t>积极推动疆内外航线航班发展，带动中小机场旅客吞吐量持续增长；合理预测吞吐量增长幅度，提高绩效指标设置准确性。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rPr>
                <w:rFonts w:hint="eastAsia" w:cs="仿宋_GB2312"/>
                <w:kern w:val="0"/>
                <w:sz w:val="20"/>
                <w:szCs w:val="20"/>
              </w:rPr>
            </w:pPr>
          </w:p>
        </w:tc>
        <w:tc>
          <w:tcPr>
            <w:tcW w:w="711" w:type="dxa"/>
            <w:vMerge w:val="continue"/>
            <w:vAlign w:val="center"/>
          </w:tcPr>
          <w:p>
            <w:pPr>
              <w:ind w:firstLine="400"/>
              <w:rPr>
                <w:rFonts w:hint="eastAsia" w:cs="仿宋_GB2312"/>
                <w:kern w:val="0"/>
                <w:sz w:val="20"/>
                <w:szCs w:val="20"/>
              </w:rPr>
            </w:pPr>
          </w:p>
        </w:tc>
        <w:tc>
          <w:tcPr>
            <w:tcW w:w="1135" w:type="dxa"/>
            <w:vMerge w:val="continue"/>
            <w:vAlign w:val="center"/>
          </w:tcPr>
          <w:p>
            <w:pPr>
              <w:ind w:firstLine="400"/>
              <w:rPr>
                <w:rFonts w:hint="eastAsia" w:cs="仿宋_GB2312"/>
                <w:kern w:val="0"/>
                <w:sz w:val="20"/>
                <w:szCs w:val="20"/>
              </w:rPr>
            </w:pP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补贴机场年均正常运营天数</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≥357天</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364天</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rPr>
                <w:rFonts w:hint="eastAsia" w:cs="仿宋_GB2312"/>
                <w:kern w:val="0"/>
                <w:sz w:val="20"/>
                <w:szCs w:val="20"/>
              </w:rPr>
            </w:pPr>
          </w:p>
        </w:tc>
        <w:tc>
          <w:tcPr>
            <w:tcW w:w="711" w:type="dxa"/>
            <w:vMerge w:val="continue"/>
            <w:vAlign w:val="center"/>
          </w:tcPr>
          <w:p>
            <w:pPr>
              <w:ind w:firstLine="400"/>
              <w:rPr>
                <w:rFonts w:hint="eastAsia" w:cs="仿宋_GB2312"/>
                <w:kern w:val="0"/>
                <w:sz w:val="20"/>
                <w:szCs w:val="20"/>
              </w:rPr>
            </w:pPr>
          </w:p>
        </w:tc>
        <w:tc>
          <w:tcPr>
            <w:tcW w:w="1135" w:type="dxa"/>
            <w:vMerge w:val="continue"/>
            <w:vAlign w:val="center"/>
          </w:tcPr>
          <w:p>
            <w:pPr>
              <w:ind w:firstLine="400"/>
              <w:rPr>
                <w:rFonts w:hint="eastAsia" w:cs="仿宋_GB2312"/>
                <w:kern w:val="0"/>
                <w:sz w:val="20"/>
                <w:szCs w:val="20"/>
              </w:rPr>
            </w:pP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机场原因事故征候万架次率</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≤0.08</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0</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Merge w:val="continue"/>
            <w:vAlign w:val="center"/>
          </w:tcPr>
          <w:p>
            <w:pPr>
              <w:ind w:firstLine="400"/>
              <w:jc w:val="left"/>
              <w:rPr>
                <w:rFonts w:hint="eastAsia" w:cs="仿宋_GB2312"/>
                <w:kern w:val="0"/>
                <w:sz w:val="20"/>
                <w:szCs w:val="20"/>
              </w:rPr>
            </w:pPr>
          </w:p>
        </w:tc>
        <w:tc>
          <w:tcPr>
            <w:tcW w:w="711" w:type="dxa"/>
            <w:vAlign w:val="center"/>
          </w:tcPr>
          <w:p>
            <w:pPr>
              <w:ind w:firstLine="0" w:firstLineChars="0"/>
              <w:rPr>
                <w:rFonts w:hint="eastAsia" w:cs="仿宋_GB2312"/>
                <w:kern w:val="0"/>
                <w:sz w:val="20"/>
                <w:szCs w:val="20"/>
              </w:rPr>
            </w:pPr>
            <w:r>
              <w:rPr>
                <w:rFonts w:hint="eastAsia" w:cs="仿宋_GB2312"/>
                <w:kern w:val="0"/>
                <w:sz w:val="20"/>
                <w:szCs w:val="20"/>
              </w:rPr>
              <w:t>满意度指标</w:t>
            </w:r>
          </w:p>
        </w:tc>
        <w:tc>
          <w:tcPr>
            <w:tcW w:w="1135" w:type="dxa"/>
            <w:vAlign w:val="center"/>
          </w:tcPr>
          <w:p>
            <w:pPr>
              <w:ind w:firstLine="0" w:firstLineChars="0"/>
              <w:rPr>
                <w:rFonts w:hint="eastAsia" w:cs="仿宋_GB2312"/>
                <w:kern w:val="0"/>
                <w:sz w:val="20"/>
                <w:szCs w:val="20"/>
              </w:rPr>
            </w:pPr>
            <w:r>
              <w:rPr>
                <w:rFonts w:hint="eastAsia" w:cs="仿宋_GB2312"/>
                <w:kern w:val="0"/>
                <w:sz w:val="20"/>
                <w:szCs w:val="20"/>
              </w:rPr>
              <w:t>服务对象满意度指标</w:t>
            </w:r>
          </w:p>
        </w:tc>
        <w:tc>
          <w:tcPr>
            <w:tcW w:w="3327"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旅客对机场服务保障的投诉率</w:t>
            </w:r>
          </w:p>
        </w:tc>
        <w:tc>
          <w:tcPr>
            <w:tcW w:w="1624" w:type="dxa"/>
            <w:vAlign w:val="center"/>
          </w:tcPr>
          <w:p>
            <w:pPr>
              <w:ind w:firstLine="0" w:firstLineChars="0"/>
              <w:jc w:val="center"/>
              <w:rPr>
                <w:rFonts w:hint="eastAsia" w:cs="仿宋_GB2312"/>
                <w:kern w:val="0"/>
                <w:sz w:val="20"/>
                <w:szCs w:val="20"/>
              </w:rPr>
            </w:pPr>
            <w:r>
              <w:rPr>
                <w:rFonts w:hint="eastAsia" w:cs="仿宋_GB2312"/>
                <w:kern w:val="0"/>
                <w:sz w:val="20"/>
                <w:szCs w:val="20"/>
              </w:rPr>
              <w:t>≤1%</w:t>
            </w:r>
          </w:p>
        </w:tc>
        <w:tc>
          <w:tcPr>
            <w:tcW w:w="1418" w:type="dxa"/>
            <w:gridSpan w:val="3"/>
            <w:vAlign w:val="center"/>
          </w:tcPr>
          <w:p>
            <w:pPr>
              <w:ind w:firstLine="0" w:firstLineChars="0"/>
              <w:jc w:val="center"/>
              <w:rPr>
                <w:rFonts w:hint="eastAsia" w:cs="仿宋_GB2312"/>
                <w:kern w:val="0"/>
                <w:sz w:val="20"/>
                <w:szCs w:val="20"/>
              </w:rPr>
            </w:pPr>
            <w:r>
              <w:rPr>
                <w:rFonts w:hint="eastAsia" w:cs="仿宋_GB2312"/>
                <w:kern w:val="0"/>
                <w:sz w:val="20"/>
                <w:szCs w:val="20"/>
              </w:rPr>
              <w:t>0.0005%</w:t>
            </w:r>
          </w:p>
        </w:tc>
        <w:tc>
          <w:tcPr>
            <w:tcW w:w="1984"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4" w:type="dxa"/>
            <w:vAlign w:val="center"/>
          </w:tcPr>
          <w:p>
            <w:pPr>
              <w:ind w:firstLine="0" w:firstLineChars="0"/>
              <w:jc w:val="left"/>
              <w:rPr>
                <w:rFonts w:hint="eastAsia" w:cs="仿宋_GB2312"/>
                <w:kern w:val="0"/>
                <w:sz w:val="20"/>
                <w:szCs w:val="20"/>
              </w:rPr>
            </w:pPr>
            <w:r>
              <w:rPr>
                <w:rFonts w:hint="eastAsia" w:cs="仿宋_GB2312"/>
                <w:kern w:val="0"/>
                <w:sz w:val="20"/>
                <w:szCs w:val="20"/>
              </w:rPr>
              <w:t>说明</w:t>
            </w:r>
          </w:p>
        </w:tc>
        <w:tc>
          <w:tcPr>
            <w:tcW w:w="10199" w:type="dxa"/>
            <w:gridSpan w:val="9"/>
            <w:vAlign w:val="center"/>
          </w:tcPr>
          <w:p>
            <w:pPr>
              <w:ind w:firstLine="400"/>
              <w:jc w:val="center"/>
              <w:rPr>
                <w:rFonts w:hint="eastAsia" w:cs="仿宋_GB2312"/>
                <w:kern w:val="0"/>
                <w:sz w:val="20"/>
                <w:szCs w:val="20"/>
              </w:rPr>
            </w:pPr>
            <w:r>
              <w:rPr>
                <w:rFonts w:hint="eastAsia" w:cs="仿宋_GB2312"/>
                <w:kern w:val="0"/>
                <w:sz w:val="20"/>
                <w:szCs w:val="20"/>
              </w:rPr>
              <w:t>无</w:t>
            </w:r>
          </w:p>
        </w:tc>
      </w:tr>
    </w:tbl>
    <w:p>
      <w:pPr>
        <w:ind w:firstLine="643"/>
        <w:jc w:val="center"/>
        <w:rPr>
          <w:rFonts w:hint="eastAsia" w:ascii="Arial Unicode MS" w:hAnsi="黑体" w:eastAsia="Arial Unicode MS" w:cs="仿宋_GB2312"/>
          <w:b/>
        </w:rPr>
      </w:pPr>
      <w:r>
        <w:rPr>
          <w:rFonts w:ascii="Arial Unicode MS" w:hAnsi="黑体" w:eastAsia="Arial Unicode MS" w:cs="仿宋_GB2312"/>
          <w:b/>
        </w:rPr>
        <w:br w:type="page"/>
      </w:r>
    </w:p>
    <w:p>
      <w:pPr>
        <w:pStyle w:val="84"/>
        <w:ind w:firstLine="643"/>
        <w:rPr>
          <w:rFonts w:hint="eastAsia" w:ascii="Arial Unicode MS" w:hAnsi="黑体" w:eastAsia="Arial Unicode MS" w:cs="仿宋_GB2312"/>
          <w:color w:val="000000"/>
        </w:rPr>
      </w:pPr>
      <w:r>
        <w:rPr>
          <w:rFonts w:hint="eastAsia" w:ascii="Arial Unicode MS" w:hAnsi="Arial Unicode MS" w:eastAsia="Arial Unicode MS" w:cs="Arial Unicode MS"/>
          <w:color w:val="000000"/>
        </w:rPr>
        <w:t>第</w:t>
      </w:r>
      <w:r>
        <w:rPr>
          <w:rFonts w:hint="eastAsia" w:ascii="Cambria" w:hAnsi="Cambria" w:eastAsia="Arial Unicode MS" w:cs="Cambria"/>
          <w:color w:val="000000"/>
        </w:rPr>
        <w:t>三</w:t>
      </w:r>
      <w:r>
        <w:rPr>
          <w:rFonts w:hint="eastAsia" w:ascii="Arial Unicode MS" w:hAnsi="Arial Unicode MS" w:eastAsia="Arial Unicode MS" w:cs="Arial Unicode MS"/>
          <w:color w:val="000000"/>
        </w:rPr>
        <w:t>部分新疆民航发展基金（支线航空发展专项）</w:t>
      </w:r>
    </w:p>
    <w:p>
      <w:pPr>
        <w:ind w:firstLine="3522" w:firstLineChars="1100"/>
        <w:rPr>
          <w:rFonts w:hint="eastAsia" w:ascii="Arial Unicode MS" w:hAnsi="黑体" w:eastAsia="Arial Unicode MS" w:cs="仿宋_GB2312"/>
          <w:b/>
        </w:rPr>
      </w:pPr>
      <w:r>
        <w:rPr>
          <w:rFonts w:hint="eastAsia" w:ascii="Arial Unicode MS" w:hAnsi="黑体" w:eastAsia="Arial Unicode MS" w:cs="仿宋_GB2312"/>
          <w:b/>
        </w:rPr>
        <w:t>绩效自评报告</w:t>
      </w:r>
    </w:p>
    <w:p>
      <w:pPr>
        <w:ind w:firstLine="643"/>
        <w:outlineLvl w:val="1"/>
        <w:rPr>
          <w:rFonts w:hint="eastAsia" w:ascii="黑体" w:hAnsi="黑体" w:eastAsia="黑体" w:cs="仿宋_GB2312"/>
          <w:b/>
          <w:color w:val="000000"/>
        </w:rPr>
      </w:pPr>
      <w:r>
        <w:rPr>
          <w:rFonts w:hint="eastAsia" w:ascii="黑体" w:hAnsi="黑体" w:eastAsia="黑体" w:cs="仿宋_GB2312"/>
          <w:b/>
          <w:color w:val="000000"/>
        </w:rPr>
        <w:t>一、</w:t>
      </w:r>
      <w:r>
        <w:rPr>
          <w:rFonts w:hint="eastAsia" w:ascii="黑体" w:hAnsi="黑体" w:eastAsia="黑体" w:cs="仿宋_GB2312"/>
          <w:b/>
          <w:bCs w:val="0"/>
          <w:color w:val="000000"/>
        </w:rPr>
        <w:t>绩效目标分解下达情况</w:t>
      </w:r>
    </w:p>
    <w:p>
      <w:pPr>
        <w:ind w:firstLine="643"/>
        <w:outlineLvl w:val="2"/>
        <w:rPr>
          <w:rFonts w:hint="eastAsia" w:ascii="楷体_GB2312" w:eastAsia="楷体_GB2312"/>
          <w:b/>
          <w:bCs w:val="0"/>
          <w:color w:val="000000"/>
        </w:rPr>
      </w:pPr>
      <w:r>
        <w:rPr>
          <w:rFonts w:hint="eastAsia" w:ascii="楷体_GB2312" w:eastAsia="楷体_GB2312"/>
          <w:b/>
          <w:bCs w:val="0"/>
          <w:color w:val="000000"/>
        </w:rPr>
        <w:t>（一）中央下达民航发展基金（支线航空发展专项）转移支付预算和绩效目标情况</w:t>
      </w:r>
    </w:p>
    <w:p>
      <w:pPr>
        <w:ind w:firstLine="643"/>
        <w:rPr>
          <w:rFonts w:hint="eastAsia"/>
          <w:b/>
          <w:bCs w:val="0"/>
          <w:color w:val="000000"/>
        </w:rPr>
      </w:pPr>
      <w:r>
        <w:rPr>
          <w:rFonts w:hint="eastAsia"/>
          <w:b/>
          <w:bCs w:val="0"/>
          <w:color w:val="000000"/>
        </w:rPr>
        <w:t>1.下达预算情况</w:t>
      </w:r>
    </w:p>
    <w:p>
      <w:pPr>
        <w:rPr>
          <w:rFonts w:hint="eastAsia"/>
          <w:bCs w:val="0"/>
          <w:color w:val="000000"/>
        </w:rPr>
      </w:pPr>
      <w:r>
        <w:rPr>
          <w:rFonts w:hint="eastAsia" w:cs="仿宋_GB2312"/>
          <w:bCs w:val="0"/>
        </w:rPr>
        <w:t>2024年财政部分批下达新疆2024年民航发展基金</w:t>
      </w:r>
      <w:r>
        <w:rPr>
          <w:rFonts w:hint="eastAsia" w:hAnsi="仿宋_GB2312" w:cs="仿宋_GB2312"/>
        </w:rPr>
        <w:t>，资金共计20,298万元，用于</w:t>
      </w:r>
      <w:r>
        <w:rPr>
          <w:rFonts w:hint="eastAsia" w:hAnsi="仿宋_GB2312" w:cs="仿宋_GB2312"/>
          <w:color w:val="000000"/>
        </w:rPr>
        <w:t>支线航空发展专项</w:t>
      </w:r>
      <w:r>
        <w:rPr>
          <w:rFonts w:hint="eastAsia" w:cs="仿宋_GB2312"/>
          <w:bCs w:val="0"/>
        </w:rPr>
        <w:t>项目，详细如下：</w:t>
      </w:r>
    </w:p>
    <w:p>
      <w:pPr>
        <w:rPr>
          <w:rFonts w:hint="eastAsia"/>
          <w:bCs w:val="0"/>
          <w:color w:val="000000"/>
        </w:rPr>
      </w:pPr>
      <w:r>
        <w:rPr>
          <w:rFonts w:hint="eastAsia"/>
          <w:bCs w:val="0"/>
          <w:color w:val="000000"/>
        </w:rPr>
        <w:t>2023年11月《财政部关于提前下达2024年民航发展基金预算（转移支付部分）的通知》（财建〔2023〕343号），下达新疆2024年民航发展基金（支线航空发展专项）资金1,043万元，用于支线航空补贴项目。</w:t>
      </w:r>
    </w:p>
    <w:p>
      <w:pPr>
        <w:rPr>
          <w:rFonts w:hint="eastAsia"/>
        </w:rPr>
      </w:pPr>
      <w:r>
        <w:rPr>
          <w:rFonts w:hint="eastAsia" w:cs="仿宋_GB2312"/>
        </w:rPr>
        <w:t>2024年12月《财政部关于下达2024年民航发展基金预算（转移支付部分第二批）的通知》（财建〔2024〕523号）</w:t>
      </w:r>
      <w:r>
        <w:rPr>
          <w:rFonts w:hint="eastAsia"/>
        </w:rPr>
        <w:t>下达新疆202</w:t>
      </w:r>
      <w:r>
        <w:t>4</w:t>
      </w:r>
      <w:r>
        <w:rPr>
          <w:rFonts w:hint="eastAsia"/>
        </w:rPr>
        <w:t>年民航发展基金（支线航空发展专项）资金</w:t>
      </w:r>
      <w:r>
        <w:t>19,255</w:t>
      </w:r>
      <w:r>
        <w:rPr>
          <w:rFonts w:hint="eastAsia"/>
        </w:rPr>
        <w:t>万元，用于支线航空补贴项目。</w:t>
      </w:r>
    </w:p>
    <w:p>
      <w:pPr>
        <w:ind w:firstLine="643"/>
        <w:rPr>
          <w:rFonts w:hint="eastAsia"/>
          <w:b/>
          <w:bCs w:val="0"/>
          <w:color w:val="000000"/>
        </w:rPr>
      </w:pPr>
      <w:r>
        <w:rPr>
          <w:rFonts w:hint="eastAsia"/>
          <w:b/>
          <w:bCs w:val="0"/>
          <w:color w:val="000000"/>
        </w:rPr>
        <w:t>2.下达绩效目标情况</w:t>
      </w:r>
    </w:p>
    <w:p>
      <w:pPr>
        <w:rPr>
          <w:rFonts w:hint="eastAsia"/>
          <w:bCs w:val="0"/>
          <w:color w:val="000000"/>
        </w:rPr>
      </w:pPr>
      <w:r>
        <w:rPr>
          <w:rFonts w:hint="eastAsia"/>
          <w:bCs w:val="0"/>
          <w:color w:val="000000"/>
        </w:rPr>
        <w:t>2023年11月《财政部关于提前下达2024年民航发展基金预算（转移支付部分）的通知》（财建〔2023〕343号），随文下达新疆项目绩效目标，具体为：</w:t>
      </w:r>
    </w:p>
    <w:p>
      <w:pPr>
        <w:ind w:firstLine="482"/>
        <w:jc w:val="center"/>
        <w:rPr>
          <w:rFonts w:hint="eastAsia" w:hAnsi="黑体"/>
          <w:b/>
          <w:bCs w:val="0"/>
          <w:color w:val="000000"/>
          <w:sz w:val="24"/>
          <w:szCs w:val="24"/>
        </w:rPr>
      </w:pPr>
      <w:r>
        <w:rPr>
          <w:rFonts w:hint="eastAsia" w:hAnsi="黑体"/>
          <w:b/>
          <w:color w:val="000000"/>
          <w:sz w:val="24"/>
          <w:szCs w:val="24"/>
        </w:rPr>
        <w:t>2024年民航发展基金转移支付提前下达项目绩效目标表（支线航空补贴）</w:t>
      </w:r>
    </w:p>
    <w:tbl>
      <w:tblPr>
        <w:tblStyle w:val="8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
        <w:gridCol w:w="1030"/>
        <w:gridCol w:w="1050"/>
        <w:gridCol w:w="465"/>
        <w:gridCol w:w="1832"/>
        <w:gridCol w:w="984"/>
        <w:gridCol w:w="638"/>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110"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项目名称</w:t>
            </w:r>
          </w:p>
        </w:tc>
        <w:tc>
          <w:tcPr>
            <w:tcW w:w="5949" w:type="dxa"/>
            <w:gridSpan w:val="5"/>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民航发展基金用于支线航空补贴项目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110"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所属专项</w:t>
            </w:r>
          </w:p>
        </w:tc>
        <w:tc>
          <w:tcPr>
            <w:tcW w:w="5949" w:type="dxa"/>
            <w:gridSpan w:val="5"/>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110"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中央主管部门</w:t>
            </w:r>
          </w:p>
        </w:tc>
        <w:tc>
          <w:tcPr>
            <w:tcW w:w="2297"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中国民用航空局</w:t>
            </w:r>
          </w:p>
        </w:tc>
        <w:tc>
          <w:tcPr>
            <w:tcW w:w="1622" w:type="dxa"/>
            <w:gridSpan w:val="2"/>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省级财政部门</w:t>
            </w:r>
          </w:p>
        </w:tc>
        <w:tc>
          <w:tcPr>
            <w:tcW w:w="2030" w:type="dxa"/>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110"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省级主管部门</w:t>
            </w:r>
          </w:p>
        </w:tc>
        <w:tc>
          <w:tcPr>
            <w:tcW w:w="2297"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民航新疆管理局</w:t>
            </w:r>
          </w:p>
        </w:tc>
        <w:tc>
          <w:tcPr>
            <w:tcW w:w="1622" w:type="dxa"/>
            <w:gridSpan w:val="2"/>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具体实施单位</w:t>
            </w:r>
          </w:p>
        </w:tc>
        <w:tc>
          <w:tcPr>
            <w:tcW w:w="2030" w:type="dxa"/>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新疆维吾尔自治区相关航空公司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110" w:type="dxa"/>
            <w:gridSpan w:val="3"/>
            <w:vMerge w:val="restart"/>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资金情况</w:t>
            </w:r>
            <w:r>
              <w:rPr>
                <w:rFonts w:hint="eastAsia"/>
                <w:color w:val="000000"/>
                <w:kern w:val="0"/>
                <w:sz w:val="20"/>
                <w:szCs w:val="20"/>
              </w:rPr>
              <w:br w:type="textWrapping"/>
            </w:r>
            <w:r>
              <w:rPr>
                <w:rFonts w:hint="eastAsia"/>
                <w:color w:val="000000"/>
                <w:kern w:val="0"/>
                <w:sz w:val="20"/>
                <w:szCs w:val="20"/>
              </w:rPr>
              <w:t>（万元）</w:t>
            </w:r>
          </w:p>
        </w:tc>
        <w:tc>
          <w:tcPr>
            <w:tcW w:w="2297"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年度资金总额：</w:t>
            </w:r>
          </w:p>
        </w:tc>
        <w:tc>
          <w:tcPr>
            <w:tcW w:w="3652"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0" w:type="auto"/>
            <w:gridSpan w:val="3"/>
            <w:vMerge w:val="continue"/>
            <w:vAlign w:val="center"/>
          </w:tcPr>
          <w:p>
            <w:pPr>
              <w:widowControl/>
              <w:ind w:firstLine="400"/>
              <w:jc w:val="left"/>
              <w:rPr>
                <w:rFonts w:hint="eastAsia"/>
                <w:color w:val="000000"/>
                <w:kern w:val="0"/>
                <w:sz w:val="20"/>
                <w:szCs w:val="20"/>
              </w:rPr>
            </w:pPr>
          </w:p>
        </w:tc>
        <w:tc>
          <w:tcPr>
            <w:tcW w:w="2297"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其中：财政资金（民航发展基金）</w:t>
            </w:r>
          </w:p>
        </w:tc>
        <w:tc>
          <w:tcPr>
            <w:tcW w:w="3652"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gridSpan w:val="3"/>
            <w:vMerge w:val="continue"/>
            <w:vAlign w:val="center"/>
          </w:tcPr>
          <w:p>
            <w:pPr>
              <w:widowControl/>
              <w:ind w:firstLine="400"/>
              <w:jc w:val="left"/>
              <w:rPr>
                <w:rFonts w:hint="eastAsia"/>
                <w:color w:val="000000"/>
                <w:kern w:val="0"/>
                <w:sz w:val="20"/>
                <w:szCs w:val="20"/>
              </w:rPr>
            </w:pPr>
          </w:p>
        </w:tc>
        <w:tc>
          <w:tcPr>
            <w:tcW w:w="2297"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其他资金</w:t>
            </w:r>
          </w:p>
        </w:tc>
        <w:tc>
          <w:tcPr>
            <w:tcW w:w="3652" w:type="dxa"/>
            <w:gridSpan w:val="3"/>
            <w:vAlign w:val="center"/>
          </w:tcPr>
          <w:p>
            <w:pPr>
              <w:widowControl/>
              <w:ind w:firstLine="400"/>
              <w:jc w:val="center"/>
              <w:textAlignment w:val="center"/>
              <w:rPr>
                <w:rFonts w:hint="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030" w:type="dxa"/>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总</w:t>
            </w:r>
            <w:r>
              <w:rPr>
                <w:rFonts w:hint="eastAsia"/>
                <w:color w:val="000000"/>
                <w:kern w:val="0"/>
                <w:sz w:val="20"/>
                <w:szCs w:val="20"/>
              </w:rPr>
              <w:br w:type="textWrapping"/>
            </w:r>
            <w:r>
              <w:rPr>
                <w:rFonts w:hint="eastAsia"/>
                <w:color w:val="000000"/>
                <w:kern w:val="0"/>
                <w:sz w:val="20"/>
                <w:szCs w:val="20"/>
              </w:rPr>
              <w:t>体</w:t>
            </w:r>
            <w:r>
              <w:rPr>
                <w:rFonts w:hint="eastAsia"/>
                <w:color w:val="000000"/>
                <w:kern w:val="0"/>
                <w:sz w:val="20"/>
                <w:szCs w:val="20"/>
              </w:rPr>
              <w:br w:type="textWrapping"/>
            </w:r>
            <w:r>
              <w:rPr>
                <w:rFonts w:hint="eastAsia"/>
                <w:color w:val="000000"/>
                <w:kern w:val="0"/>
                <w:sz w:val="20"/>
                <w:szCs w:val="20"/>
              </w:rPr>
              <w:t>目</w:t>
            </w:r>
            <w:r>
              <w:rPr>
                <w:rFonts w:hint="eastAsia"/>
                <w:color w:val="000000"/>
                <w:kern w:val="0"/>
                <w:sz w:val="20"/>
                <w:szCs w:val="20"/>
              </w:rPr>
              <w:br w:type="textWrapping"/>
            </w:r>
            <w:r>
              <w:rPr>
                <w:rFonts w:hint="eastAsia"/>
                <w:color w:val="000000"/>
                <w:kern w:val="0"/>
                <w:sz w:val="20"/>
                <w:szCs w:val="20"/>
              </w:rPr>
              <w:t>标</w:t>
            </w:r>
          </w:p>
        </w:tc>
        <w:tc>
          <w:tcPr>
            <w:tcW w:w="8029" w:type="dxa"/>
            <w:gridSpan w:val="7"/>
            <w:vAlign w:val="center"/>
          </w:tcPr>
          <w:p>
            <w:pPr>
              <w:widowControl/>
              <w:ind w:firstLine="400"/>
              <w:jc w:val="left"/>
              <w:textAlignment w:val="center"/>
              <w:rPr>
                <w:rFonts w:hint="eastAsia"/>
                <w:color w:val="000000"/>
                <w:kern w:val="0"/>
                <w:sz w:val="20"/>
                <w:szCs w:val="20"/>
              </w:rPr>
            </w:pPr>
            <w:r>
              <w:rPr>
                <w:rFonts w:hint="eastAsia"/>
                <w:color w:val="000000"/>
                <w:kern w:val="0"/>
                <w:sz w:val="20"/>
                <w:szCs w:val="20"/>
              </w:rPr>
              <w:t>根据《支线航空补贴管理暂行办法》（民航发〔2013〕28号），通过对航空运输企业经济效益较差、运营困难的支线给予补贴，完善国家航线网络，促进干支协调发展，提高航空公司支线运营能力，满足欠发达地区居民基本出行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30" w:type="dxa"/>
            <w:vMerge w:val="restart"/>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绩</w:t>
            </w:r>
            <w:r>
              <w:rPr>
                <w:rFonts w:hint="eastAsia"/>
                <w:color w:val="000000"/>
                <w:kern w:val="0"/>
                <w:sz w:val="20"/>
                <w:szCs w:val="20"/>
              </w:rPr>
              <w:br w:type="textWrapping"/>
            </w:r>
            <w:r>
              <w:rPr>
                <w:rFonts w:hint="eastAsia"/>
                <w:color w:val="000000"/>
                <w:kern w:val="0"/>
                <w:sz w:val="20"/>
                <w:szCs w:val="20"/>
              </w:rPr>
              <w:t>效</w:t>
            </w:r>
            <w:r>
              <w:rPr>
                <w:rFonts w:hint="eastAsia"/>
                <w:color w:val="000000"/>
                <w:kern w:val="0"/>
                <w:sz w:val="20"/>
                <w:szCs w:val="20"/>
              </w:rPr>
              <w:br w:type="textWrapping"/>
            </w:r>
            <w:r>
              <w:rPr>
                <w:rFonts w:hint="eastAsia"/>
                <w:color w:val="000000"/>
                <w:kern w:val="0"/>
                <w:sz w:val="20"/>
                <w:szCs w:val="20"/>
              </w:rPr>
              <w:t>指</w:t>
            </w:r>
            <w:r>
              <w:rPr>
                <w:rFonts w:hint="eastAsia"/>
                <w:color w:val="000000"/>
                <w:kern w:val="0"/>
                <w:sz w:val="20"/>
                <w:szCs w:val="20"/>
              </w:rPr>
              <w:br w:type="textWrapping"/>
            </w:r>
            <w:r>
              <w:rPr>
                <w:rFonts w:hint="eastAsia"/>
                <w:color w:val="000000"/>
                <w:kern w:val="0"/>
                <w:sz w:val="20"/>
                <w:szCs w:val="20"/>
              </w:rPr>
              <w:t>标</w:t>
            </w:r>
          </w:p>
        </w:tc>
        <w:tc>
          <w:tcPr>
            <w:tcW w:w="1030" w:type="dxa"/>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18"/>
                <w:szCs w:val="18"/>
              </w:rPr>
              <w:t>一级指标</w:t>
            </w:r>
          </w:p>
        </w:tc>
        <w:tc>
          <w:tcPr>
            <w:tcW w:w="1515"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二级指标</w:t>
            </w:r>
          </w:p>
        </w:tc>
        <w:tc>
          <w:tcPr>
            <w:tcW w:w="2816"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三级指标</w:t>
            </w:r>
          </w:p>
        </w:tc>
        <w:tc>
          <w:tcPr>
            <w:tcW w:w="2668"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1030" w:type="dxa"/>
            <w:vMerge w:val="restart"/>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产</w:t>
            </w:r>
            <w:r>
              <w:rPr>
                <w:rFonts w:hint="eastAsia"/>
                <w:color w:val="000000"/>
                <w:kern w:val="0"/>
                <w:sz w:val="20"/>
                <w:szCs w:val="20"/>
              </w:rPr>
              <w:br w:type="textWrapping"/>
            </w:r>
            <w:r>
              <w:rPr>
                <w:rFonts w:hint="eastAsia"/>
                <w:color w:val="000000"/>
                <w:kern w:val="0"/>
                <w:sz w:val="20"/>
                <w:szCs w:val="20"/>
              </w:rPr>
              <w:t>出</w:t>
            </w:r>
            <w:r>
              <w:rPr>
                <w:rFonts w:hint="eastAsia"/>
                <w:color w:val="000000"/>
                <w:kern w:val="0"/>
                <w:sz w:val="20"/>
                <w:szCs w:val="20"/>
              </w:rPr>
              <w:br w:type="textWrapping"/>
            </w:r>
            <w:r>
              <w:rPr>
                <w:rFonts w:hint="eastAsia"/>
                <w:color w:val="000000"/>
                <w:kern w:val="0"/>
                <w:sz w:val="20"/>
                <w:szCs w:val="20"/>
              </w:rPr>
              <w:t>指</w:t>
            </w:r>
            <w:r>
              <w:rPr>
                <w:rFonts w:hint="eastAsia"/>
                <w:color w:val="000000"/>
                <w:kern w:val="0"/>
                <w:sz w:val="20"/>
                <w:szCs w:val="20"/>
              </w:rPr>
              <w:br w:type="textWrapping"/>
            </w:r>
            <w:r>
              <w:rPr>
                <w:rFonts w:hint="eastAsia"/>
                <w:color w:val="000000"/>
                <w:kern w:val="0"/>
                <w:sz w:val="20"/>
                <w:szCs w:val="20"/>
              </w:rPr>
              <w:t>标</w:t>
            </w:r>
          </w:p>
          <w:p>
            <w:pPr>
              <w:ind w:firstLine="400"/>
              <w:jc w:val="center"/>
              <w:textAlignment w:val="center"/>
              <w:rPr>
                <w:rFonts w:hint="eastAsia"/>
                <w:color w:val="000000"/>
                <w:kern w:val="0"/>
                <w:sz w:val="20"/>
                <w:szCs w:val="20"/>
              </w:rPr>
            </w:pPr>
          </w:p>
        </w:tc>
        <w:tc>
          <w:tcPr>
            <w:tcW w:w="1515" w:type="dxa"/>
            <w:gridSpan w:val="2"/>
            <w:vMerge w:val="restart"/>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数量指标</w:t>
            </w: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支线航线旅客运输增长量</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≥112400人次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center"/>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支线飞机机队规模</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hAnsi="Cambria" w:cs="Cambria"/>
                <w:color w:val="000000"/>
                <w:kern w:val="0"/>
                <w:sz w:val="20"/>
                <w:szCs w:val="20"/>
              </w:rPr>
              <w:t>与上年持平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center"/>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新增支线航段条数</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center"/>
              <w:rPr>
                <w:rFonts w:hint="eastAsia"/>
                <w:color w:val="000000"/>
                <w:kern w:val="0"/>
                <w:sz w:val="20"/>
                <w:szCs w:val="20"/>
              </w:rPr>
            </w:pPr>
          </w:p>
        </w:tc>
        <w:tc>
          <w:tcPr>
            <w:tcW w:w="1515" w:type="dxa"/>
            <w:gridSpan w:val="2"/>
            <w:vMerge w:val="restart"/>
            <w:vAlign w:val="center"/>
          </w:tcPr>
          <w:p>
            <w:pPr>
              <w:ind w:firstLine="0" w:firstLineChars="0"/>
              <w:jc w:val="center"/>
              <w:textAlignment w:val="center"/>
              <w:rPr>
                <w:rFonts w:hint="eastAsia"/>
                <w:color w:val="000000"/>
                <w:kern w:val="0"/>
                <w:sz w:val="20"/>
                <w:szCs w:val="20"/>
              </w:rPr>
            </w:pPr>
            <w:r>
              <w:rPr>
                <w:rFonts w:hint="eastAsia"/>
                <w:color w:val="000000"/>
                <w:kern w:val="0"/>
                <w:sz w:val="20"/>
                <w:szCs w:val="20"/>
              </w:rPr>
              <w:t>质量指标</w:t>
            </w: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人为原因航空事故征候万时率</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center"/>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支线航线客座率</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center"/>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支线航班正常率</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≥92.74%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1030" w:type="dxa"/>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效益指标</w:t>
            </w:r>
          </w:p>
        </w:tc>
        <w:tc>
          <w:tcPr>
            <w:tcW w:w="1515"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社会效益指标</w:t>
            </w: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新增就业岗位数量</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1030" w:type="dxa"/>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满意度</w:t>
            </w:r>
            <w:r>
              <w:rPr>
                <w:rFonts w:hint="eastAsia"/>
                <w:color w:val="000000"/>
                <w:kern w:val="0"/>
                <w:sz w:val="20"/>
                <w:szCs w:val="20"/>
              </w:rPr>
              <w:br w:type="textWrapping"/>
            </w:r>
            <w:r>
              <w:rPr>
                <w:rFonts w:hint="eastAsia"/>
                <w:color w:val="000000"/>
                <w:kern w:val="0"/>
                <w:sz w:val="20"/>
                <w:szCs w:val="20"/>
              </w:rPr>
              <w:t>指标</w:t>
            </w:r>
          </w:p>
        </w:tc>
        <w:tc>
          <w:tcPr>
            <w:tcW w:w="1515"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服务对象满意度指标</w:t>
            </w:r>
          </w:p>
        </w:tc>
        <w:tc>
          <w:tcPr>
            <w:tcW w:w="2816" w:type="dxa"/>
            <w:gridSpan w:val="2"/>
            <w:vAlign w:val="center"/>
          </w:tcPr>
          <w:p>
            <w:pPr>
              <w:widowControl/>
              <w:ind w:firstLine="0" w:firstLineChars="0"/>
              <w:jc w:val="left"/>
              <w:textAlignment w:val="center"/>
              <w:rPr>
                <w:rFonts w:hint="eastAsia"/>
                <w:color w:val="000000"/>
                <w:kern w:val="0"/>
                <w:sz w:val="20"/>
                <w:szCs w:val="20"/>
              </w:rPr>
            </w:pPr>
            <w:r>
              <w:rPr>
                <w:rFonts w:hint="eastAsia"/>
                <w:color w:val="000000"/>
                <w:kern w:val="0"/>
                <w:sz w:val="20"/>
                <w:szCs w:val="20"/>
              </w:rPr>
              <w:t>旅客总体满意度</w:t>
            </w:r>
          </w:p>
        </w:tc>
        <w:tc>
          <w:tcPr>
            <w:tcW w:w="2668"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≥95%</w:t>
            </w:r>
          </w:p>
        </w:tc>
      </w:tr>
    </w:tbl>
    <w:p>
      <w:pPr>
        <w:rPr>
          <w:rFonts w:hint="eastAsia"/>
        </w:rPr>
      </w:pPr>
      <w:r>
        <w:rPr>
          <w:rFonts w:hint="eastAsia"/>
        </w:rPr>
        <w:t>2024年12月《财政部关于下达2024年民航发展基金预算（转移支付部分第二批）的通知》（财建〔2024〕523号），随文下达新疆项目绩效目标，具体为：</w:t>
      </w:r>
    </w:p>
    <w:p>
      <w:pPr>
        <w:ind w:firstLine="0" w:firstLineChars="0"/>
        <w:rPr>
          <w:rFonts w:hint="eastAsia" w:hAnsi="黑体" w:cs="仿宋_GB2312"/>
          <w:b/>
          <w:sz w:val="24"/>
          <w:lang w:val="zh-TW" w:bidi="zh-TW"/>
        </w:rPr>
      </w:pPr>
      <w:r>
        <w:rPr>
          <w:rFonts w:hint="eastAsia" w:hAnsi="黑体" w:cs="仿宋_GB2312"/>
          <w:b/>
          <w:sz w:val="24"/>
          <w:lang w:val="zh-TW" w:bidi="zh-TW"/>
        </w:rPr>
        <w:t>202</w:t>
      </w:r>
      <w:r>
        <w:rPr>
          <w:rFonts w:hAnsi="黑体" w:eastAsia="PMingLiU" w:cs="仿宋_GB2312"/>
          <w:b/>
          <w:sz w:val="24"/>
          <w:lang w:val="zh-TW" w:bidi="zh-TW"/>
        </w:rPr>
        <w:t>4</w:t>
      </w:r>
      <w:r>
        <w:rPr>
          <w:rFonts w:hint="eastAsia" w:hAnsi="黑体" w:cs="仿宋_GB2312"/>
          <w:b/>
          <w:sz w:val="24"/>
          <w:lang w:val="zh-TW" w:bidi="zh-TW"/>
        </w:rPr>
        <w:t>年民航发展基金转移支付提前下达项目绩效目标表（第二批支线航空补贴）</w:t>
      </w:r>
    </w:p>
    <w:tbl>
      <w:tblPr>
        <w:tblStyle w:val="88"/>
        <w:tblW w:w="9119" w:type="dxa"/>
        <w:jc w:val="center"/>
        <w:tblLayout w:type="autofit"/>
        <w:tblCellMar>
          <w:top w:w="0" w:type="dxa"/>
          <w:left w:w="108" w:type="dxa"/>
          <w:bottom w:w="0" w:type="dxa"/>
          <w:right w:w="108" w:type="dxa"/>
        </w:tblCellMar>
      </w:tblPr>
      <w:tblGrid>
        <w:gridCol w:w="1037"/>
        <w:gridCol w:w="1037"/>
        <w:gridCol w:w="1057"/>
        <w:gridCol w:w="468"/>
        <w:gridCol w:w="1845"/>
        <w:gridCol w:w="816"/>
        <w:gridCol w:w="817"/>
        <w:gridCol w:w="2042"/>
      </w:tblGrid>
      <w:tr>
        <w:tblPrEx>
          <w:tblCellMar>
            <w:top w:w="0" w:type="dxa"/>
            <w:left w:w="108" w:type="dxa"/>
            <w:bottom w:w="0" w:type="dxa"/>
            <w:right w:w="108" w:type="dxa"/>
          </w:tblCellMar>
        </w:tblPrEx>
        <w:trPr>
          <w:trHeight w:val="439" w:hRule="atLeast"/>
          <w:tblHeader/>
          <w:jc w:val="center"/>
        </w:trPr>
        <w:tc>
          <w:tcPr>
            <w:tcW w:w="3131"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项目名称</w:t>
            </w:r>
          </w:p>
        </w:tc>
        <w:tc>
          <w:tcPr>
            <w:tcW w:w="5988" w:type="dxa"/>
            <w:gridSpan w:val="5"/>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民航发展基金用于支线航空补贴项目</w:t>
            </w:r>
          </w:p>
        </w:tc>
      </w:tr>
      <w:tr>
        <w:tblPrEx>
          <w:tblCellMar>
            <w:top w:w="0" w:type="dxa"/>
            <w:left w:w="108" w:type="dxa"/>
            <w:bottom w:w="0" w:type="dxa"/>
            <w:right w:w="108" w:type="dxa"/>
          </w:tblCellMar>
        </w:tblPrEx>
        <w:trPr>
          <w:trHeight w:val="439" w:hRule="atLeast"/>
          <w:jc w:val="center"/>
        </w:trPr>
        <w:tc>
          <w:tcPr>
            <w:tcW w:w="3131"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所属专项</w:t>
            </w:r>
          </w:p>
        </w:tc>
        <w:tc>
          <w:tcPr>
            <w:tcW w:w="5988" w:type="dxa"/>
            <w:gridSpan w:val="5"/>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民航发展基金用于民航基础设施建设和机场航线补贴资金</w:t>
            </w:r>
          </w:p>
        </w:tc>
      </w:tr>
      <w:tr>
        <w:tblPrEx>
          <w:tblCellMar>
            <w:top w:w="0" w:type="dxa"/>
            <w:left w:w="108" w:type="dxa"/>
            <w:bottom w:w="0" w:type="dxa"/>
            <w:right w:w="108" w:type="dxa"/>
          </w:tblCellMar>
        </w:tblPrEx>
        <w:trPr>
          <w:trHeight w:val="600" w:hRule="atLeast"/>
          <w:jc w:val="center"/>
        </w:trPr>
        <w:tc>
          <w:tcPr>
            <w:tcW w:w="3131"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中央主管部门</w:t>
            </w:r>
          </w:p>
        </w:tc>
        <w:tc>
          <w:tcPr>
            <w:tcW w:w="2313" w:type="dxa"/>
            <w:gridSpan w:val="2"/>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中国民用航空局</w:t>
            </w:r>
          </w:p>
        </w:tc>
        <w:tc>
          <w:tcPr>
            <w:tcW w:w="1633" w:type="dxa"/>
            <w:gridSpan w:val="2"/>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省级财政部门</w:t>
            </w:r>
          </w:p>
        </w:tc>
        <w:tc>
          <w:tcPr>
            <w:tcW w:w="2042" w:type="dxa"/>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600" w:hRule="atLeast"/>
          <w:jc w:val="center"/>
        </w:trPr>
        <w:tc>
          <w:tcPr>
            <w:tcW w:w="3131"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省级主管部门</w:t>
            </w:r>
          </w:p>
        </w:tc>
        <w:tc>
          <w:tcPr>
            <w:tcW w:w="2313" w:type="dxa"/>
            <w:gridSpan w:val="2"/>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民航新疆管理局</w:t>
            </w:r>
          </w:p>
        </w:tc>
        <w:tc>
          <w:tcPr>
            <w:tcW w:w="1633" w:type="dxa"/>
            <w:gridSpan w:val="2"/>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具体实施单位</w:t>
            </w:r>
          </w:p>
        </w:tc>
        <w:tc>
          <w:tcPr>
            <w:tcW w:w="2042" w:type="dxa"/>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相关航空公司</w:t>
            </w:r>
          </w:p>
        </w:tc>
      </w:tr>
      <w:tr>
        <w:tblPrEx>
          <w:tblCellMar>
            <w:top w:w="0" w:type="dxa"/>
            <w:left w:w="108" w:type="dxa"/>
            <w:bottom w:w="0" w:type="dxa"/>
            <w:right w:w="108" w:type="dxa"/>
          </w:tblCellMar>
        </w:tblPrEx>
        <w:trPr>
          <w:trHeight w:val="439" w:hRule="atLeast"/>
          <w:jc w:val="center"/>
        </w:trPr>
        <w:tc>
          <w:tcPr>
            <w:tcW w:w="313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资金情况</w:t>
            </w:r>
            <w:r>
              <w:rPr>
                <w:rFonts w:hint="eastAsia" w:cs="仿宋_GB2312"/>
                <w:kern w:val="0"/>
                <w:sz w:val="20"/>
                <w:szCs w:val="20"/>
              </w:rPr>
              <w:br w:type="textWrapping"/>
            </w:r>
            <w:r>
              <w:rPr>
                <w:rFonts w:hint="eastAsia" w:cs="仿宋_GB2312"/>
                <w:kern w:val="0"/>
                <w:sz w:val="20"/>
                <w:szCs w:val="20"/>
              </w:rPr>
              <w:t>（万元）</w:t>
            </w:r>
          </w:p>
        </w:tc>
        <w:tc>
          <w:tcPr>
            <w:tcW w:w="2313" w:type="dxa"/>
            <w:gridSpan w:val="2"/>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年度资金总额：</w:t>
            </w:r>
          </w:p>
        </w:tc>
        <w:tc>
          <w:tcPr>
            <w:tcW w:w="3675" w:type="dxa"/>
            <w:gridSpan w:val="3"/>
            <w:tcBorders>
              <w:top w:val="single" w:color="auto" w:sz="4" w:space="0"/>
              <w:left w:val="nil"/>
              <w:bottom w:val="single" w:color="auto" w:sz="4" w:space="0"/>
              <w:right w:val="single" w:color="000000" w:sz="4" w:space="0"/>
            </w:tcBorders>
            <w:vAlign w:val="center"/>
          </w:tcPr>
          <w:p>
            <w:pPr>
              <w:widowControl/>
              <w:ind w:firstLine="400"/>
              <w:jc w:val="center"/>
              <w:textAlignment w:val="center"/>
              <w:rPr>
                <w:rFonts w:hint="eastAsia" w:cs="仿宋_GB2312"/>
                <w:kern w:val="0"/>
                <w:sz w:val="20"/>
                <w:szCs w:val="20"/>
              </w:rPr>
            </w:pPr>
            <w:r>
              <w:rPr>
                <w:rFonts w:cs="仿宋_GB2312"/>
                <w:kern w:val="0"/>
                <w:sz w:val="20"/>
                <w:szCs w:val="20"/>
              </w:rPr>
              <w:t>19,255</w:t>
            </w:r>
          </w:p>
        </w:tc>
      </w:tr>
      <w:tr>
        <w:tblPrEx>
          <w:tblCellMar>
            <w:top w:w="0" w:type="dxa"/>
            <w:left w:w="108" w:type="dxa"/>
            <w:bottom w:w="0" w:type="dxa"/>
            <w:right w:w="108" w:type="dxa"/>
          </w:tblCellMar>
        </w:tblPrEx>
        <w:trPr>
          <w:trHeight w:val="600" w:hRule="atLeast"/>
          <w:jc w:val="center"/>
        </w:trPr>
        <w:tc>
          <w:tcPr>
            <w:tcW w:w="313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313" w:type="dxa"/>
            <w:gridSpan w:val="2"/>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其中：财政资金（民航发展基金）</w:t>
            </w:r>
          </w:p>
        </w:tc>
        <w:tc>
          <w:tcPr>
            <w:tcW w:w="3675" w:type="dxa"/>
            <w:gridSpan w:val="3"/>
            <w:tcBorders>
              <w:top w:val="single" w:color="auto" w:sz="4" w:space="0"/>
              <w:left w:val="nil"/>
              <w:bottom w:val="single" w:color="auto" w:sz="4" w:space="0"/>
              <w:right w:val="single" w:color="000000" w:sz="4" w:space="0"/>
            </w:tcBorders>
            <w:vAlign w:val="center"/>
          </w:tcPr>
          <w:p>
            <w:pPr>
              <w:widowControl/>
              <w:ind w:firstLine="400"/>
              <w:jc w:val="center"/>
              <w:textAlignment w:val="center"/>
              <w:rPr>
                <w:rFonts w:hint="eastAsia" w:cs="仿宋_GB2312"/>
                <w:kern w:val="0"/>
                <w:sz w:val="20"/>
                <w:szCs w:val="20"/>
              </w:rPr>
            </w:pPr>
            <w:r>
              <w:rPr>
                <w:rFonts w:cs="仿宋_GB2312"/>
                <w:kern w:val="0"/>
                <w:sz w:val="20"/>
                <w:szCs w:val="20"/>
              </w:rPr>
              <w:t>19,255</w:t>
            </w:r>
          </w:p>
        </w:tc>
      </w:tr>
      <w:tr>
        <w:tblPrEx>
          <w:tblCellMar>
            <w:top w:w="0" w:type="dxa"/>
            <w:left w:w="108" w:type="dxa"/>
            <w:bottom w:w="0" w:type="dxa"/>
            <w:right w:w="108" w:type="dxa"/>
          </w:tblCellMar>
        </w:tblPrEx>
        <w:trPr>
          <w:trHeight w:val="439" w:hRule="atLeast"/>
          <w:jc w:val="center"/>
        </w:trPr>
        <w:tc>
          <w:tcPr>
            <w:tcW w:w="313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313" w:type="dxa"/>
            <w:gridSpan w:val="2"/>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其他资金</w:t>
            </w:r>
          </w:p>
        </w:tc>
        <w:tc>
          <w:tcPr>
            <w:tcW w:w="3675" w:type="dxa"/>
            <w:gridSpan w:val="3"/>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r>
      <w:tr>
        <w:tblPrEx>
          <w:tblCellMar>
            <w:top w:w="0" w:type="dxa"/>
            <w:left w:w="108" w:type="dxa"/>
            <w:bottom w:w="0" w:type="dxa"/>
            <w:right w:w="108" w:type="dxa"/>
          </w:tblCellMar>
        </w:tblPrEx>
        <w:trPr>
          <w:trHeight w:val="90" w:hRule="atLeast"/>
          <w:jc w:val="center"/>
        </w:trPr>
        <w:tc>
          <w:tcPr>
            <w:tcW w:w="1037"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总</w:t>
            </w:r>
            <w:r>
              <w:rPr>
                <w:rFonts w:hint="eastAsia" w:cs="仿宋_GB2312"/>
                <w:kern w:val="0"/>
                <w:sz w:val="20"/>
                <w:szCs w:val="20"/>
              </w:rPr>
              <w:br w:type="textWrapping"/>
            </w:r>
            <w:r>
              <w:rPr>
                <w:rFonts w:hint="eastAsia" w:cs="仿宋_GB2312"/>
                <w:kern w:val="0"/>
                <w:sz w:val="20"/>
                <w:szCs w:val="20"/>
              </w:rPr>
              <w:t>体</w:t>
            </w:r>
            <w:r>
              <w:rPr>
                <w:rFonts w:hint="eastAsia" w:cs="仿宋_GB2312"/>
                <w:kern w:val="0"/>
                <w:sz w:val="20"/>
                <w:szCs w:val="20"/>
              </w:rPr>
              <w:br w:type="textWrapping"/>
            </w:r>
            <w:r>
              <w:rPr>
                <w:rFonts w:hint="eastAsia" w:cs="仿宋_GB2312"/>
                <w:kern w:val="0"/>
                <w:sz w:val="20"/>
                <w:szCs w:val="20"/>
              </w:rPr>
              <w:t>目</w:t>
            </w:r>
            <w:r>
              <w:rPr>
                <w:rFonts w:hint="eastAsia" w:cs="仿宋_GB2312"/>
                <w:kern w:val="0"/>
                <w:sz w:val="20"/>
                <w:szCs w:val="20"/>
              </w:rPr>
              <w:br w:type="textWrapping"/>
            </w:r>
            <w:r>
              <w:rPr>
                <w:rFonts w:hint="eastAsia" w:cs="仿宋_GB2312"/>
                <w:kern w:val="0"/>
                <w:sz w:val="20"/>
                <w:szCs w:val="20"/>
              </w:rPr>
              <w:t>标</w:t>
            </w:r>
          </w:p>
        </w:tc>
        <w:tc>
          <w:tcPr>
            <w:tcW w:w="8082" w:type="dxa"/>
            <w:gridSpan w:val="7"/>
            <w:tcBorders>
              <w:top w:val="single" w:color="auto" w:sz="4" w:space="0"/>
              <w:left w:val="nil"/>
              <w:bottom w:val="nil"/>
              <w:right w:val="single" w:color="000000" w:sz="4" w:space="0"/>
            </w:tcBorders>
            <w:vAlign w:val="center"/>
          </w:tcPr>
          <w:p>
            <w:pPr>
              <w:widowControl/>
              <w:ind w:firstLine="400"/>
              <w:jc w:val="left"/>
              <w:textAlignment w:val="center"/>
              <w:rPr>
                <w:rFonts w:hint="eastAsia" w:cs="仿宋_GB2312"/>
                <w:kern w:val="0"/>
                <w:sz w:val="20"/>
                <w:szCs w:val="20"/>
              </w:rPr>
            </w:pPr>
            <w:r>
              <w:rPr>
                <w:rFonts w:hint="eastAsia" w:cs="仿宋_GB2312"/>
                <w:kern w:val="0"/>
                <w:sz w:val="20"/>
                <w:szCs w:val="20"/>
              </w:rPr>
              <w:t>积极响应民航强国战略，通过提高支线地区人流物流联通速度和效率，促进偏远地区与经济发达地区的经济、社会交往合作，助力区域均衡发展建设及民航事业发展，完善国家支线航线网络，推动支线航空发展，在拉动地区经济发展、促进少数民族区域建设等方面发挥积极作用，促进国内大环境，提升基本公共服务水平，提升航空公司支线运行积极性。</w:t>
            </w:r>
          </w:p>
        </w:tc>
      </w:tr>
      <w:tr>
        <w:tblPrEx>
          <w:tblCellMar>
            <w:top w:w="0" w:type="dxa"/>
            <w:left w:w="108" w:type="dxa"/>
            <w:bottom w:w="0" w:type="dxa"/>
            <w:right w:w="108" w:type="dxa"/>
          </w:tblCellMar>
        </w:tblPrEx>
        <w:trPr>
          <w:trHeight w:val="439" w:hRule="atLeast"/>
          <w:jc w:val="center"/>
        </w:trPr>
        <w:tc>
          <w:tcPr>
            <w:tcW w:w="1037" w:type="dxa"/>
            <w:vMerge w:val="restart"/>
            <w:tcBorders>
              <w:top w:val="nil"/>
              <w:left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绩</w:t>
            </w:r>
            <w:r>
              <w:rPr>
                <w:rFonts w:hint="eastAsia" w:cs="仿宋_GB2312"/>
                <w:kern w:val="0"/>
                <w:sz w:val="20"/>
                <w:szCs w:val="20"/>
              </w:rPr>
              <w:br w:type="textWrapping"/>
            </w:r>
            <w:r>
              <w:rPr>
                <w:rFonts w:hint="eastAsia" w:cs="仿宋_GB2312"/>
                <w:kern w:val="0"/>
                <w:sz w:val="20"/>
                <w:szCs w:val="20"/>
              </w:rPr>
              <w:t>效</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037" w:type="dxa"/>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18"/>
                <w:szCs w:val="18"/>
              </w:rPr>
              <w:t>一级指标</w:t>
            </w:r>
          </w:p>
        </w:tc>
        <w:tc>
          <w:tcPr>
            <w:tcW w:w="1525"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二级指标</w:t>
            </w:r>
          </w:p>
        </w:tc>
        <w:tc>
          <w:tcPr>
            <w:tcW w:w="2661"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三级指标</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指标值</w:t>
            </w:r>
          </w:p>
        </w:tc>
      </w:tr>
      <w:tr>
        <w:tblPrEx>
          <w:tblCellMar>
            <w:top w:w="0" w:type="dxa"/>
            <w:left w:w="108" w:type="dxa"/>
            <w:bottom w:w="0" w:type="dxa"/>
            <w:right w:w="108" w:type="dxa"/>
          </w:tblCellMar>
        </w:tblPrEx>
        <w:trPr>
          <w:trHeight w:val="439" w:hRule="atLeast"/>
          <w:jc w:val="center"/>
        </w:trPr>
        <w:tc>
          <w:tcPr>
            <w:tcW w:w="1037"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vMerge w:val="restart"/>
            <w:tcBorders>
              <w:top w:val="single" w:color="auto" w:sz="4" w:space="0"/>
              <w:left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产</w:t>
            </w:r>
            <w:r>
              <w:rPr>
                <w:rFonts w:hint="eastAsia" w:cs="仿宋_GB2312"/>
                <w:kern w:val="0"/>
                <w:sz w:val="20"/>
                <w:szCs w:val="20"/>
              </w:rPr>
              <w:br w:type="textWrapping"/>
            </w:r>
            <w:r>
              <w:rPr>
                <w:rFonts w:hint="eastAsia" w:cs="仿宋_GB2312"/>
                <w:kern w:val="0"/>
                <w:sz w:val="20"/>
                <w:szCs w:val="20"/>
              </w:rPr>
              <w:t>出</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p>
            <w:pPr>
              <w:ind w:firstLine="400"/>
              <w:jc w:val="center"/>
              <w:textAlignment w:val="center"/>
              <w:rPr>
                <w:rFonts w:hint="eastAsia" w:cs="仿宋_GB2312"/>
                <w:kern w:val="0"/>
                <w:sz w:val="20"/>
                <w:szCs w:val="20"/>
              </w:rPr>
            </w:pPr>
          </w:p>
        </w:tc>
        <w:tc>
          <w:tcPr>
            <w:tcW w:w="1525" w:type="dxa"/>
            <w:gridSpan w:val="2"/>
            <w:vMerge w:val="restart"/>
            <w:tcBorders>
              <w:top w:val="single" w:color="auto" w:sz="4" w:space="0"/>
              <w:left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数量指标</w:t>
            </w: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支线航线旅客运输增长量</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≥312138人次</w:t>
            </w:r>
          </w:p>
        </w:tc>
      </w:tr>
      <w:tr>
        <w:tblPrEx>
          <w:tblCellMar>
            <w:top w:w="0" w:type="dxa"/>
            <w:left w:w="108" w:type="dxa"/>
            <w:bottom w:w="0" w:type="dxa"/>
            <w:right w:w="108" w:type="dxa"/>
          </w:tblCellMar>
        </w:tblPrEx>
        <w:trPr>
          <w:trHeight w:val="439" w:hRule="atLeast"/>
          <w:jc w:val="center"/>
        </w:trPr>
        <w:tc>
          <w:tcPr>
            <w:tcW w:w="1037"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525" w:type="dxa"/>
            <w:gridSpan w:val="2"/>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新增支线航段条数</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19</w:t>
            </w:r>
            <w:r>
              <w:rPr>
                <w:rFonts w:hint="eastAsia" w:cs="仿宋_GB2312"/>
                <w:kern w:val="0"/>
                <w:sz w:val="20"/>
                <w:szCs w:val="20"/>
              </w:rPr>
              <w:t>条</w:t>
            </w:r>
          </w:p>
        </w:tc>
      </w:tr>
      <w:tr>
        <w:tblPrEx>
          <w:tblCellMar>
            <w:top w:w="0" w:type="dxa"/>
            <w:left w:w="108" w:type="dxa"/>
            <w:bottom w:w="0" w:type="dxa"/>
            <w:right w:w="108" w:type="dxa"/>
          </w:tblCellMar>
        </w:tblPrEx>
        <w:trPr>
          <w:trHeight w:val="439" w:hRule="atLeast"/>
          <w:jc w:val="center"/>
        </w:trPr>
        <w:tc>
          <w:tcPr>
            <w:tcW w:w="1037"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525" w:type="dxa"/>
            <w:gridSpan w:val="2"/>
            <w:vMerge w:val="restart"/>
            <w:tcBorders>
              <w:top w:val="single" w:color="auto" w:sz="4" w:space="0"/>
              <w:left w:val="single" w:color="auto" w:sz="4" w:space="0"/>
              <w:right w:val="single" w:color="auto" w:sz="4" w:space="0"/>
            </w:tcBorders>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质量指标</w:t>
            </w: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人为原因征候万时率</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≤0</w:t>
            </w:r>
            <w:r>
              <w:rPr>
                <w:rFonts w:cs="仿宋_GB2312"/>
                <w:kern w:val="0"/>
                <w:sz w:val="20"/>
                <w:szCs w:val="20"/>
              </w:rPr>
              <w:t>.08</w:t>
            </w:r>
          </w:p>
        </w:tc>
      </w:tr>
      <w:tr>
        <w:tblPrEx>
          <w:tblCellMar>
            <w:top w:w="0" w:type="dxa"/>
            <w:left w:w="108" w:type="dxa"/>
            <w:bottom w:w="0" w:type="dxa"/>
            <w:right w:w="108" w:type="dxa"/>
          </w:tblCellMar>
        </w:tblPrEx>
        <w:trPr>
          <w:trHeight w:val="439" w:hRule="atLeast"/>
          <w:jc w:val="center"/>
        </w:trPr>
        <w:tc>
          <w:tcPr>
            <w:tcW w:w="1037"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525" w:type="dxa"/>
            <w:gridSpan w:val="2"/>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支线航线客座率</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63.10</w:t>
            </w:r>
            <w:r>
              <w:rPr>
                <w:rFonts w:hint="eastAsia" w:cs="仿宋_GB2312"/>
                <w:kern w:val="0"/>
                <w:sz w:val="20"/>
                <w:szCs w:val="20"/>
              </w:rPr>
              <w:t>%</w:t>
            </w:r>
          </w:p>
        </w:tc>
      </w:tr>
      <w:tr>
        <w:tblPrEx>
          <w:tblCellMar>
            <w:top w:w="0" w:type="dxa"/>
            <w:left w:w="108" w:type="dxa"/>
            <w:bottom w:w="0" w:type="dxa"/>
            <w:right w:w="108" w:type="dxa"/>
          </w:tblCellMar>
        </w:tblPrEx>
        <w:trPr>
          <w:trHeight w:val="439" w:hRule="atLeast"/>
          <w:jc w:val="center"/>
        </w:trPr>
        <w:tc>
          <w:tcPr>
            <w:tcW w:w="1037"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525" w:type="dxa"/>
            <w:gridSpan w:val="2"/>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支线航班正常率</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82.36</w:t>
            </w:r>
            <w:r>
              <w:rPr>
                <w:rFonts w:hint="eastAsia" w:cs="仿宋_GB2312"/>
                <w:kern w:val="0"/>
                <w:sz w:val="20"/>
                <w:szCs w:val="20"/>
              </w:rPr>
              <w:t>%</w:t>
            </w:r>
          </w:p>
        </w:tc>
      </w:tr>
      <w:tr>
        <w:tblPrEx>
          <w:tblCellMar>
            <w:top w:w="0" w:type="dxa"/>
            <w:left w:w="108" w:type="dxa"/>
            <w:bottom w:w="0" w:type="dxa"/>
            <w:right w:w="108" w:type="dxa"/>
          </w:tblCellMar>
        </w:tblPrEx>
        <w:trPr>
          <w:trHeight w:val="600" w:hRule="atLeast"/>
          <w:jc w:val="center"/>
        </w:trPr>
        <w:tc>
          <w:tcPr>
            <w:tcW w:w="1037"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效益指标</w:t>
            </w:r>
          </w:p>
        </w:tc>
        <w:tc>
          <w:tcPr>
            <w:tcW w:w="1525" w:type="dxa"/>
            <w:gridSpan w:val="2"/>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社会效益指标</w:t>
            </w: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新增就业岗位数量</w:t>
            </w:r>
          </w:p>
        </w:tc>
        <w:tc>
          <w:tcPr>
            <w:tcW w:w="2859" w:type="dxa"/>
            <w:gridSpan w:val="2"/>
            <w:tcBorders>
              <w:top w:val="single" w:color="auto" w:sz="4" w:space="0"/>
              <w:left w:val="nil"/>
              <w:bottom w:val="single" w:color="auto" w:sz="4" w:space="0"/>
              <w:right w:val="single" w:color="000000"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44</w:t>
            </w:r>
            <w:r>
              <w:rPr>
                <w:rFonts w:hint="eastAsia" w:cs="仿宋_GB2312"/>
                <w:kern w:val="0"/>
                <w:sz w:val="20"/>
                <w:szCs w:val="20"/>
              </w:rPr>
              <w:t>个</w:t>
            </w:r>
          </w:p>
        </w:tc>
      </w:tr>
      <w:tr>
        <w:tblPrEx>
          <w:tblCellMar>
            <w:top w:w="0" w:type="dxa"/>
            <w:left w:w="108" w:type="dxa"/>
            <w:bottom w:w="0" w:type="dxa"/>
            <w:right w:w="108" w:type="dxa"/>
          </w:tblCellMar>
        </w:tblPrEx>
        <w:trPr>
          <w:trHeight w:val="609" w:hRule="atLeast"/>
          <w:jc w:val="center"/>
        </w:trPr>
        <w:tc>
          <w:tcPr>
            <w:tcW w:w="1037" w:type="dxa"/>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37" w:type="dxa"/>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满意度指标</w:t>
            </w:r>
          </w:p>
        </w:tc>
        <w:tc>
          <w:tcPr>
            <w:tcW w:w="1525" w:type="dxa"/>
            <w:gridSpan w:val="2"/>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服务对象满意度指标</w:t>
            </w:r>
          </w:p>
        </w:tc>
        <w:tc>
          <w:tcPr>
            <w:tcW w:w="2661"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旅客总体满意度</w:t>
            </w:r>
          </w:p>
        </w:tc>
        <w:tc>
          <w:tcPr>
            <w:tcW w:w="2859"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86.62</w:t>
            </w:r>
            <w:r>
              <w:rPr>
                <w:rFonts w:hint="eastAsia" w:cs="仿宋_GB2312"/>
                <w:kern w:val="0"/>
                <w:sz w:val="20"/>
                <w:szCs w:val="20"/>
              </w:rPr>
              <w:t>%</w:t>
            </w:r>
          </w:p>
        </w:tc>
      </w:tr>
    </w:tbl>
    <w:p>
      <w:pPr>
        <w:ind w:firstLine="643"/>
        <w:outlineLvl w:val="2"/>
        <w:rPr>
          <w:rFonts w:hint="eastAsia" w:ascii="楷体_GB2312" w:eastAsia="楷体_GB2312"/>
          <w:b/>
          <w:color w:val="000000"/>
        </w:rPr>
      </w:pPr>
      <w:r>
        <w:rPr>
          <w:rFonts w:hint="eastAsia" w:ascii="楷体_GB2312" w:eastAsia="楷体_GB2312"/>
          <w:b/>
          <w:bCs w:val="0"/>
          <w:color w:val="000000"/>
        </w:rPr>
        <w:t>（二）自治区资金安排、分解下达预算和绩效目标情况</w:t>
      </w:r>
    </w:p>
    <w:p>
      <w:pPr>
        <w:ind w:firstLine="643"/>
        <w:rPr>
          <w:rFonts w:hint="eastAsia"/>
          <w:b/>
          <w:bCs w:val="0"/>
          <w:color w:val="000000"/>
        </w:rPr>
      </w:pPr>
      <w:r>
        <w:rPr>
          <w:rFonts w:hint="eastAsia"/>
          <w:b/>
          <w:bCs w:val="0"/>
          <w:color w:val="000000"/>
        </w:rPr>
        <w:t>1.自治区分解下达预算情况</w:t>
      </w:r>
    </w:p>
    <w:p>
      <w:pPr>
        <w:rPr>
          <w:rFonts w:hint="eastAsia"/>
          <w:bCs w:val="0"/>
          <w:color w:val="000000"/>
        </w:rPr>
      </w:pPr>
      <w:r>
        <w:rPr>
          <w:rFonts w:hint="eastAsia"/>
          <w:bCs w:val="0"/>
          <w:color w:val="000000"/>
        </w:rPr>
        <w:t>2024年度，自治区《关于提前下达 2024年民航发展基金预算的通知》（新财建〔2023〕227号）下达新疆民航发展基金（支线航空发展专项）共计资金1,043万元，资金分解如下：</w:t>
      </w:r>
    </w:p>
    <w:p>
      <w:pPr>
        <w:ind w:firstLine="0" w:firstLineChars="0"/>
        <w:jc w:val="center"/>
        <w:rPr>
          <w:rFonts w:hint="eastAsia" w:hAnsi="黑体"/>
          <w:b/>
          <w:bCs w:val="0"/>
          <w:color w:val="000000"/>
          <w:sz w:val="28"/>
          <w:szCs w:val="28"/>
        </w:rPr>
      </w:pPr>
      <w:bookmarkStart w:id="2" w:name="_Hlk193622942"/>
      <w:r>
        <w:rPr>
          <w:rFonts w:hint="eastAsia" w:hAnsi="黑体"/>
          <w:b/>
          <w:color w:val="000000"/>
          <w:sz w:val="28"/>
          <w:szCs w:val="28"/>
        </w:rPr>
        <w:t>2024年民航发展基金转移支付项目资金分配表（支线航空发展补贴）</w:t>
      </w:r>
    </w:p>
    <w:bookmarkEnd w:id="2"/>
    <w:tbl>
      <w:tblPr>
        <w:tblStyle w:val="88"/>
        <w:tblW w:w="5353" w:type="pct"/>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51"/>
        <w:gridCol w:w="2376"/>
        <w:gridCol w:w="2134"/>
        <w:gridCol w:w="1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776"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b/>
                <w:bCs w:val="0"/>
                <w:color w:val="000000"/>
                <w:kern w:val="0"/>
                <w:lang w:val="en-US" w:eastAsia="zh-CN" w:bidi="ar-SA"/>
              </w:rPr>
            </w:pPr>
            <w:r>
              <w:rPr>
                <w:rFonts w:hint="eastAsia" w:ascii="仿宋_GB2312" w:hAnsi="仿宋" w:eastAsia="仿宋_GB2312" w:cs="Times New Roman"/>
                <w:b/>
                <w:bCs w:val="0"/>
                <w:color w:val="000000"/>
                <w:kern w:val="0"/>
                <w:lang w:val="en-US" w:eastAsia="zh-CN" w:bidi="ar-SA"/>
              </w:rPr>
              <w:t>单位</w:t>
            </w:r>
          </w:p>
        </w:tc>
        <w:tc>
          <w:tcPr>
            <w:tcW w:w="2313"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b/>
                <w:bCs w:val="0"/>
                <w:color w:val="000000"/>
                <w:kern w:val="0"/>
                <w:lang w:val="en-US" w:eastAsia="zh-CN" w:bidi="ar-SA"/>
              </w:rPr>
            </w:pPr>
            <w:r>
              <w:rPr>
                <w:rFonts w:hint="eastAsia" w:ascii="仿宋_GB2312" w:hAnsi="仿宋" w:eastAsia="仿宋_GB2312" w:cs="Times New Roman"/>
                <w:b/>
                <w:bCs w:val="0"/>
                <w:color w:val="000000"/>
                <w:kern w:val="0"/>
                <w:lang w:val="en-US" w:eastAsia="zh-CN" w:bidi="ar-SA"/>
              </w:rPr>
              <w:t>项目名称</w:t>
            </w:r>
          </w:p>
        </w:tc>
        <w:tc>
          <w:tcPr>
            <w:tcW w:w="2077"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b/>
                <w:bCs w:val="0"/>
                <w:color w:val="000000"/>
                <w:kern w:val="0"/>
                <w:lang w:val="en-US" w:eastAsia="zh-CN" w:bidi="ar-SA"/>
              </w:rPr>
            </w:pPr>
            <w:r>
              <w:rPr>
                <w:rFonts w:hint="eastAsia" w:ascii="仿宋_GB2312" w:hAnsi="仿宋" w:eastAsia="仿宋_GB2312" w:cs="Times New Roman"/>
                <w:b/>
                <w:bCs w:val="0"/>
                <w:color w:val="000000"/>
                <w:kern w:val="0"/>
                <w:lang w:val="en-US" w:eastAsia="zh-CN" w:bidi="ar-SA"/>
              </w:rPr>
              <w:t>提前下达金额（万元）</w:t>
            </w:r>
          </w:p>
        </w:tc>
        <w:tc>
          <w:tcPr>
            <w:tcW w:w="1716"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b/>
                <w:bCs w:val="0"/>
                <w:color w:val="000000"/>
                <w:kern w:val="0"/>
                <w:lang w:val="en-US" w:eastAsia="zh-CN" w:bidi="ar-SA"/>
              </w:rPr>
            </w:pPr>
            <w:r>
              <w:rPr>
                <w:rFonts w:hint="eastAsia" w:ascii="仿宋_GB2312" w:hAnsi="仿宋" w:eastAsia="仿宋_GB2312" w:cs="Times New Roman"/>
                <w:b/>
                <w:bCs w:val="0"/>
                <w:color w:val="000000"/>
                <w:kern w:val="0"/>
                <w:lang w:val="en-US" w:eastAsia="zh-CN" w:bidi="ar-SA"/>
              </w:rPr>
              <w:t>合计（万元）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089"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402"/>
              <w:jc w:val="center"/>
              <w:textAlignment w:val="center"/>
              <w:rPr>
                <w:rFonts w:hint="eastAsia"/>
                <w:b/>
                <w:bCs w:val="0"/>
                <w:color w:val="000000"/>
                <w:kern w:val="0"/>
                <w:sz w:val="20"/>
                <w:szCs w:val="20"/>
              </w:rPr>
            </w:pPr>
            <w:r>
              <w:rPr>
                <w:rFonts w:hint="eastAsia"/>
                <w:b/>
                <w:bCs w:val="0"/>
                <w:color w:val="000000"/>
                <w:kern w:val="0"/>
                <w:sz w:val="20"/>
                <w:szCs w:val="20"/>
              </w:rPr>
              <w:t>合计</w:t>
            </w:r>
          </w:p>
        </w:tc>
        <w:tc>
          <w:tcPr>
            <w:tcW w:w="2077"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hint="eastAsia"/>
                <w:b/>
                <w:bCs w:val="0"/>
                <w:color w:val="000000"/>
                <w:kern w:val="0"/>
                <w:sz w:val="20"/>
                <w:szCs w:val="20"/>
              </w:rPr>
            </w:pPr>
            <w:r>
              <w:rPr>
                <w:rFonts w:hint="eastAsia"/>
                <w:b/>
                <w:bCs w:val="0"/>
                <w:color w:val="000000"/>
                <w:kern w:val="0"/>
                <w:sz w:val="20"/>
                <w:szCs w:val="20"/>
              </w:rPr>
              <w:t>1,043</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ind w:firstLine="0" w:firstLineChars="0"/>
              <w:jc w:val="center"/>
              <w:textAlignment w:val="center"/>
              <w:rPr>
                <w:rFonts w:hint="eastAsia"/>
                <w:b/>
                <w:bCs w:val="0"/>
                <w:color w:val="000000"/>
                <w:kern w:val="0"/>
                <w:sz w:val="20"/>
                <w:szCs w:val="20"/>
              </w:rPr>
            </w:pPr>
            <w:r>
              <w:rPr>
                <w:rFonts w:hint="eastAsia"/>
                <w:b/>
                <w:bCs w:val="0"/>
                <w:color w:val="000000"/>
                <w:kern w:val="0"/>
                <w:sz w:val="20"/>
                <w:szCs w:val="20"/>
              </w:rPr>
              <w:t>1,043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776"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color w:val="000000"/>
                <w:kern w:val="0"/>
                <w:lang w:val="en-US" w:eastAsia="zh-CN" w:bidi="ar-SA"/>
              </w:rPr>
            </w:pPr>
            <w:r>
              <w:rPr>
                <w:rFonts w:hint="eastAsia" w:ascii="仿宋_GB2312" w:hAnsi="仿宋" w:eastAsia="仿宋_GB2312" w:cs="Times New Roman"/>
                <w:color w:val="000000"/>
                <w:kern w:val="0"/>
                <w:lang w:val="en-US" w:eastAsia="zh-CN" w:bidi="ar-SA"/>
              </w:rPr>
              <w:t>乌鲁木齐航空有限责任公司</w:t>
            </w:r>
          </w:p>
        </w:tc>
        <w:tc>
          <w:tcPr>
            <w:tcW w:w="2313" w:type="dxa"/>
            <w:tcBorders>
              <w:top w:val="single" w:color="000000" w:sz="4" w:space="0"/>
              <w:left w:val="single" w:color="000000" w:sz="4" w:space="0"/>
              <w:bottom w:val="single" w:color="000000" w:sz="4" w:space="0"/>
              <w:right w:val="single" w:color="000000" w:sz="4" w:space="0"/>
            </w:tcBorders>
            <w:vAlign w:val="center"/>
          </w:tcPr>
          <w:p>
            <w:pPr>
              <w:ind w:firstLine="0" w:firstLineChars="0"/>
              <w:rPr>
                <w:rFonts w:hint="eastAsia"/>
                <w:color w:val="000000"/>
                <w:kern w:val="0"/>
                <w:sz w:val="20"/>
                <w:szCs w:val="20"/>
              </w:rPr>
            </w:pPr>
            <w:r>
              <w:rPr>
                <w:rFonts w:hint="eastAsia"/>
                <w:color w:val="000000"/>
                <w:kern w:val="0"/>
                <w:sz w:val="20"/>
                <w:szCs w:val="20"/>
              </w:rPr>
              <w:t>乌鲁木齐航空有限责任公司支线航空补贴项目</w:t>
            </w:r>
          </w:p>
        </w:tc>
        <w:tc>
          <w:tcPr>
            <w:tcW w:w="2077"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color w:val="000000"/>
                <w:kern w:val="0"/>
                <w:lang w:val="en-US" w:eastAsia="zh-CN" w:bidi="ar-SA"/>
              </w:rPr>
            </w:pPr>
            <w:r>
              <w:rPr>
                <w:rFonts w:hint="eastAsia" w:ascii="仿宋_GB2312" w:hAnsi="仿宋" w:eastAsia="仿宋_GB2312" w:cs="Times New Roman"/>
                <w:color w:val="000000"/>
                <w:kern w:val="0"/>
                <w:lang w:val="en-US" w:eastAsia="zh-CN" w:bidi="ar-SA"/>
              </w:rPr>
              <w:t>1,043</w:t>
            </w:r>
          </w:p>
        </w:tc>
        <w:tc>
          <w:tcPr>
            <w:tcW w:w="1716" w:type="dxa"/>
            <w:tcBorders>
              <w:top w:val="single" w:color="000000" w:sz="4" w:space="0"/>
              <w:left w:val="single" w:color="000000" w:sz="4" w:space="0"/>
              <w:bottom w:val="single" w:color="000000" w:sz="4" w:space="0"/>
              <w:right w:val="single" w:color="000000" w:sz="4" w:space="0"/>
            </w:tcBorders>
            <w:vAlign w:val="center"/>
          </w:tcPr>
          <w:p>
            <w:pPr>
              <w:pStyle w:val="255"/>
              <w:rPr>
                <w:rFonts w:hint="eastAsia" w:ascii="仿宋_GB2312" w:hAnsi="仿宋" w:eastAsia="仿宋_GB2312" w:cs="Times New Roman"/>
                <w:color w:val="000000"/>
                <w:kern w:val="0"/>
                <w:lang w:val="en-US" w:eastAsia="zh-CN" w:bidi="ar-SA"/>
              </w:rPr>
            </w:pPr>
            <w:r>
              <w:rPr>
                <w:rFonts w:hint="eastAsia" w:ascii="仿宋_GB2312" w:hAnsi="仿宋" w:eastAsia="仿宋_GB2312" w:cs="Times New Roman"/>
                <w:color w:val="000000"/>
                <w:kern w:val="0"/>
                <w:lang w:val="en-US" w:eastAsia="zh-CN" w:bidi="ar-SA"/>
              </w:rPr>
              <w:t>1,043</w:t>
            </w:r>
          </w:p>
        </w:tc>
      </w:tr>
    </w:tbl>
    <w:p>
      <w:pPr>
        <w:rPr>
          <w:rFonts w:hint="eastAsia"/>
        </w:rPr>
      </w:pPr>
      <w:r>
        <w:rPr>
          <w:rFonts w:hint="eastAsia"/>
        </w:rPr>
        <w:t>2024年度，自治区</w:t>
      </w:r>
      <w:r>
        <w:rPr>
          <w:rFonts w:hint="eastAsia" w:cs="仿宋_GB2312"/>
        </w:rPr>
        <w:t>《关于下达 2024年民航发展基金预算（转移支付部分第二批）的通知》（新财建〔2025〕6号）</w:t>
      </w:r>
      <w:r>
        <w:rPr>
          <w:rFonts w:hint="eastAsia"/>
        </w:rPr>
        <w:t>下达新疆民航发展基金（支线航空发展专项）共计资金19,255万元，资金分解如下：</w:t>
      </w:r>
    </w:p>
    <w:p>
      <w:pPr>
        <w:ind w:firstLine="482"/>
        <w:jc w:val="center"/>
        <w:rPr>
          <w:rFonts w:hint="eastAsia" w:hAnsi="黑体" w:cs="仿宋_GB2312"/>
          <w:b/>
          <w:sz w:val="24"/>
        </w:rPr>
      </w:pPr>
      <w:bookmarkStart w:id="3" w:name="_Hlk193623009"/>
      <w:r>
        <w:rPr>
          <w:rFonts w:hint="eastAsia" w:hAnsi="黑体" w:cs="仿宋_GB2312"/>
          <w:b/>
          <w:sz w:val="24"/>
        </w:rPr>
        <w:t>2024年民航发展基金转移支付项目资金分配表（支线航空发展补贴）</w:t>
      </w:r>
    </w:p>
    <w:bookmarkEnd w:id="3"/>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4156"/>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pStyle w:val="255"/>
              <w:spacing w:line="120" w:lineRule="auto"/>
              <w:ind w:left="1882" w:hanging="602"/>
              <w:jc w:val="both"/>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单位</w:t>
            </w:r>
          </w:p>
        </w:tc>
        <w:tc>
          <w:tcPr>
            <w:tcW w:w="4156" w:type="dxa"/>
            <w:shd w:val="clear" w:color="auto" w:fill="auto"/>
            <w:vAlign w:val="center"/>
          </w:tcPr>
          <w:p>
            <w:pPr>
              <w:pStyle w:val="255"/>
              <w:spacing w:line="120" w:lineRule="auto"/>
              <w:ind w:left="1882" w:hanging="602"/>
              <w:jc w:val="both"/>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项目名称</w:t>
            </w:r>
          </w:p>
        </w:tc>
        <w:tc>
          <w:tcPr>
            <w:tcW w:w="1709" w:type="dxa"/>
            <w:shd w:val="clear" w:color="auto" w:fill="auto"/>
            <w:vAlign w:val="center"/>
          </w:tcPr>
          <w:p>
            <w:pPr>
              <w:pStyle w:val="255"/>
              <w:spacing w:line="120" w:lineRule="auto"/>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3" w:type="dxa"/>
            <w:gridSpan w:val="2"/>
            <w:shd w:val="clear" w:color="auto" w:fill="auto"/>
            <w:vAlign w:val="center"/>
          </w:tcPr>
          <w:p>
            <w:pPr>
              <w:widowControl/>
              <w:ind w:firstLine="402"/>
              <w:jc w:val="center"/>
              <w:textAlignment w:val="center"/>
              <w:rPr>
                <w:rFonts w:hint="eastAsia" w:cs="仿宋_GB2312"/>
                <w:b/>
                <w:bCs w:val="0"/>
                <w:kern w:val="0"/>
                <w:sz w:val="20"/>
                <w:szCs w:val="20"/>
              </w:rPr>
            </w:pPr>
            <w:r>
              <w:rPr>
                <w:rFonts w:hint="eastAsia" w:cs="仿宋_GB2312"/>
                <w:b/>
                <w:bCs w:val="0"/>
                <w:kern w:val="0"/>
                <w:sz w:val="20"/>
                <w:szCs w:val="20"/>
                <w:lang w:val="zh-TW"/>
              </w:rPr>
              <w:t>合计</w:t>
            </w:r>
          </w:p>
        </w:tc>
        <w:tc>
          <w:tcPr>
            <w:tcW w:w="1709" w:type="dxa"/>
          </w:tcPr>
          <w:p>
            <w:pPr>
              <w:ind w:firstLine="0" w:firstLineChars="0"/>
              <w:jc w:val="center"/>
              <w:rPr>
                <w:rFonts w:hint="eastAsia" w:hAnsi="黑体" w:cs="仿宋_GB2312"/>
                <w:b/>
                <w:sz w:val="24"/>
              </w:rPr>
            </w:pPr>
            <w:r>
              <w:rPr>
                <w:rFonts w:hint="eastAsia" w:cs="仿宋_GB2312"/>
                <w:b/>
                <w:bCs w:val="0"/>
                <w:kern w:val="0"/>
                <w:sz w:val="20"/>
                <w:szCs w:val="20"/>
              </w:rPr>
              <w:t>19,255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成都航空有限公司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成都航空有限公司支线航空补贴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2,357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春秋航空股份有限公司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春秋航空股份有限公司支线航空补贴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海南航空控股股份有限公司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海南航空控股股份有限公司支线航空补贴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华夏航空股份有限公司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华夏航空股份有限公司支线航空补贴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9,335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九元航空有限公司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九元航空有限公司支线航空补贴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山东航空股份有限公司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山东航空股份有限公司支线航空补贴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四川航空股份有限公司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四川航空股份有限公司支线航空补贴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天津航空有限责任公司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天津航空有限责任公司支线航空补贴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2,146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乌鲁木齐航空有限责任公司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乌鲁木齐航空有限责任公司支线航空补贴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幸福航空有限责任公司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幸福航空有限责任公司支线航空补贴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云南祥鹏航空有限责任公司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云南祥鹏航空有限责任公司支线航空补贴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中国东方航空股份有限公司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中国东方航空股份有限公司支线航空补贴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中国国际航空股份有限公司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中国国际航空股份有限公司支线航空补贴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中国南方航空股份有限公司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中国南方航空股份有限公司支线航空补贴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3,298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重庆航空有限责任公司</w:t>
            </w:r>
          </w:p>
        </w:tc>
        <w:tc>
          <w:tcPr>
            <w:tcW w:w="4156" w:type="dxa"/>
            <w:shd w:val="clear" w:color="auto" w:fill="auto"/>
            <w:vAlign w:val="center"/>
          </w:tcPr>
          <w:p>
            <w:pPr>
              <w:widowControl/>
              <w:ind w:firstLine="0" w:firstLineChars="0"/>
              <w:textAlignment w:val="center"/>
              <w:rPr>
                <w:rFonts w:hint="eastAsia" w:cs="仿宋_GB2312"/>
                <w:kern w:val="0"/>
                <w:sz w:val="20"/>
                <w:szCs w:val="20"/>
                <w:lang w:val="zh-TW"/>
              </w:rPr>
            </w:pPr>
            <w:r>
              <w:rPr>
                <w:rFonts w:hint="eastAsia" w:cs="仿宋_GB2312"/>
                <w:kern w:val="0"/>
                <w:sz w:val="20"/>
                <w:szCs w:val="20"/>
              </w:rPr>
              <w:t>重庆航空有限责任公司支线航空补贴</w:t>
            </w:r>
          </w:p>
        </w:tc>
        <w:tc>
          <w:tcPr>
            <w:tcW w:w="1709" w:type="dxa"/>
            <w:shd w:val="clear" w:color="auto" w:fill="auto"/>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62</w:t>
            </w:r>
          </w:p>
        </w:tc>
      </w:tr>
    </w:tbl>
    <w:p>
      <w:pPr>
        <w:ind w:firstLine="643"/>
        <w:rPr>
          <w:rFonts w:hint="eastAsia"/>
          <w:b/>
          <w:color w:val="000000"/>
        </w:rPr>
      </w:pPr>
      <w:r>
        <w:rPr>
          <w:rFonts w:hint="eastAsia"/>
          <w:b/>
          <w:color w:val="000000"/>
        </w:rPr>
        <w:t>2.自治区分解下达绩效目标情况如下</w:t>
      </w:r>
    </w:p>
    <w:p>
      <w:pPr>
        <w:jc w:val="left"/>
        <w:rPr>
          <w:rFonts w:hint="eastAsia" w:hAnsi="黑体"/>
          <w:b/>
          <w:color w:val="000000"/>
          <w:sz w:val="24"/>
          <w:szCs w:val="24"/>
        </w:rPr>
      </w:pPr>
      <w:r>
        <w:rPr>
          <w:rFonts w:hint="eastAsia"/>
          <w:bCs w:val="0"/>
          <w:color w:val="000000"/>
        </w:rPr>
        <w:t>2024年度，自治区《关于提前下达 2024年民航发展基金预算的通知》（新财建〔2023〕227号），</w:t>
      </w:r>
      <w:r>
        <w:rPr>
          <w:rFonts w:hint="eastAsia"/>
        </w:rPr>
        <w:t xml:space="preserve"> </w:t>
      </w:r>
      <w:r>
        <w:rPr>
          <w:rFonts w:hint="eastAsia"/>
          <w:bCs w:val="0"/>
          <w:color w:val="000000"/>
        </w:rPr>
        <w:t>随文下达项目绩效目标，具体为：</w:t>
      </w:r>
    </w:p>
    <w:p>
      <w:pPr>
        <w:ind w:firstLine="482"/>
        <w:jc w:val="center"/>
        <w:rPr>
          <w:rFonts w:hint="eastAsia" w:hAnsi="黑体"/>
          <w:b/>
          <w:color w:val="000000"/>
          <w:sz w:val="24"/>
          <w:szCs w:val="24"/>
        </w:rPr>
      </w:pPr>
      <w:r>
        <w:rPr>
          <w:rFonts w:hint="eastAsia" w:hAnsi="黑体"/>
          <w:b/>
          <w:color w:val="000000"/>
          <w:sz w:val="24"/>
          <w:szCs w:val="24"/>
        </w:rPr>
        <w:t>2024年民航发展基金转移支付提前下达项目绩效目标表</w:t>
      </w:r>
    </w:p>
    <w:p>
      <w:pPr>
        <w:ind w:firstLine="482"/>
        <w:jc w:val="center"/>
        <w:rPr>
          <w:rFonts w:hint="eastAsia" w:hAnsi="黑体"/>
          <w:b/>
          <w:color w:val="000000"/>
          <w:sz w:val="24"/>
          <w:szCs w:val="24"/>
        </w:rPr>
      </w:pPr>
      <w:r>
        <w:rPr>
          <w:rFonts w:hint="eastAsia" w:hAnsi="黑体"/>
          <w:b/>
          <w:color w:val="000000"/>
          <w:sz w:val="24"/>
          <w:szCs w:val="24"/>
        </w:rPr>
        <w:t>（支线航空补贴项目）</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101"/>
        <w:gridCol w:w="488"/>
        <w:gridCol w:w="1921"/>
        <w:gridCol w:w="1022"/>
        <w:gridCol w:w="67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项目名称</w:t>
            </w:r>
          </w:p>
        </w:tc>
        <w:tc>
          <w:tcPr>
            <w:tcW w:w="6237" w:type="dxa"/>
            <w:gridSpan w:val="5"/>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民航发展基金用于支线航空补贴项目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所属专项</w:t>
            </w:r>
          </w:p>
        </w:tc>
        <w:tc>
          <w:tcPr>
            <w:tcW w:w="6237" w:type="dxa"/>
            <w:gridSpan w:val="5"/>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中央主管部门</w:t>
            </w:r>
          </w:p>
        </w:tc>
        <w:tc>
          <w:tcPr>
            <w:tcW w:w="2409"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中国民用航空局</w:t>
            </w:r>
          </w:p>
        </w:tc>
        <w:tc>
          <w:tcPr>
            <w:tcW w:w="1701" w:type="dxa"/>
            <w:gridSpan w:val="2"/>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省级财政部门</w:t>
            </w:r>
          </w:p>
        </w:tc>
        <w:tc>
          <w:tcPr>
            <w:tcW w:w="2127" w:type="dxa"/>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省级主管部门</w:t>
            </w:r>
          </w:p>
        </w:tc>
        <w:tc>
          <w:tcPr>
            <w:tcW w:w="2409"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民航新疆管理局</w:t>
            </w:r>
          </w:p>
        </w:tc>
        <w:tc>
          <w:tcPr>
            <w:tcW w:w="1701" w:type="dxa"/>
            <w:gridSpan w:val="2"/>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具体实施单位</w:t>
            </w:r>
          </w:p>
        </w:tc>
        <w:tc>
          <w:tcPr>
            <w:tcW w:w="2127" w:type="dxa"/>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乌鲁木齐航空有限责任公司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61" w:type="dxa"/>
            <w:gridSpan w:val="3"/>
            <w:vMerge w:val="restart"/>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资金情况</w:t>
            </w:r>
            <w:r>
              <w:rPr>
                <w:rFonts w:hint="eastAsia"/>
                <w:color w:val="000000"/>
                <w:kern w:val="0"/>
                <w:sz w:val="20"/>
                <w:szCs w:val="20"/>
              </w:rPr>
              <w:br w:type="textWrapping"/>
            </w:r>
            <w:r>
              <w:rPr>
                <w:rFonts w:hint="eastAsia"/>
                <w:color w:val="000000"/>
                <w:kern w:val="0"/>
                <w:sz w:val="20"/>
                <w:szCs w:val="20"/>
              </w:rPr>
              <w:t>（万元）</w:t>
            </w:r>
          </w:p>
        </w:tc>
        <w:tc>
          <w:tcPr>
            <w:tcW w:w="2409"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年度资金总额：</w:t>
            </w:r>
          </w:p>
        </w:tc>
        <w:tc>
          <w:tcPr>
            <w:tcW w:w="3828"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1</w:t>
            </w:r>
            <w:r>
              <w:rPr>
                <w:color w:val="000000"/>
                <w:kern w:val="0"/>
                <w:sz w:val="20"/>
                <w:szCs w:val="20"/>
              </w:rPr>
              <w:t>,</w:t>
            </w:r>
            <w:r>
              <w:rPr>
                <w:rFonts w:hint="eastAsia"/>
                <w:color w:val="000000"/>
                <w:kern w:val="0"/>
                <w:sz w:val="20"/>
                <w:szCs w:val="20"/>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gridSpan w:val="3"/>
            <w:vMerge w:val="continue"/>
            <w:vAlign w:val="center"/>
          </w:tcPr>
          <w:p>
            <w:pPr>
              <w:widowControl/>
              <w:ind w:firstLine="400"/>
              <w:jc w:val="left"/>
              <w:rPr>
                <w:rFonts w:hint="eastAsia"/>
                <w:color w:val="000000"/>
                <w:kern w:val="0"/>
                <w:sz w:val="20"/>
                <w:szCs w:val="20"/>
              </w:rPr>
            </w:pPr>
          </w:p>
        </w:tc>
        <w:tc>
          <w:tcPr>
            <w:tcW w:w="2409"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其中：财政资金（民航发展基金）</w:t>
            </w:r>
          </w:p>
        </w:tc>
        <w:tc>
          <w:tcPr>
            <w:tcW w:w="3828" w:type="dxa"/>
            <w:gridSpan w:val="3"/>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1</w:t>
            </w:r>
            <w:r>
              <w:rPr>
                <w:color w:val="000000"/>
                <w:kern w:val="0"/>
                <w:sz w:val="20"/>
                <w:szCs w:val="20"/>
              </w:rPr>
              <w:t>,</w:t>
            </w:r>
            <w:r>
              <w:rPr>
                <w:rFonts w:hint="eastAsia"/>
                <w:color w:val="000000"/>
                <w:kern w:val="0"/>
                <w:sz w:val="20"/>
                <w:szCs w:val="20"/>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gridSpan w:val="3"/>
            <w:vMerge w:val="continue"/>
            <w:vAlign w:val="center"/>
          </w:tcPr>
          <w:p>
            <w:pPr>
              <w:widowControl/>
              <w:ind w:firstLine="400"/>
              <w:jc w:val="left"/>
              <w:rPr>
                <w:rFonts w:hint="eastAsia"/>
                <w:color w:val="000000"/>
                <w:kern w:val="0"/>
                <w:sz w:val="20"/>
                <w:szCs w:val="20"/>
              </w:rPr>
            </w:pPr>
          </w:p>
        </w:tc>
        <w:tc>
          <w:tcPr>
            <w:tcW w:w="2409"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其他资金</w:t>
            </w:r>
          </w:p>
        </w:tc>
        <w:tc>
          <w:tcPr>
            <w:tcW w:w="3828" w:type="dxa"/>
            <w:gridSpan w:val="3"/>
            <w:vAlign w:val="center"/>
          </w:tcPr>
          <w:p>
            <w:pPr>
              <w:widowControl/>
              <w:ind w:firstLine="400"/>
              <w:jc w:val="center"/>
              <w:textAlignment w:val="center"/>
              <w:rPr>
                <w:rFonts w:hint="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总</w:t>
            </w:r>
            <w:r>
              <w:rPr>
                <w:rFonts w:hint="eastAsia"/>
                <w:color w:val="000000"/>
                <w:kern w:val="0"/>
                <w:sz w:val="20"/>
                <w:szCs w:val="20"/>
              </w:rPr>
              <w:br w:type="textWrapping"/>
            </w:r>
            <w:r>
              <w:rPr>
                <w:rFonts w:hint="eastAsia"/>
                <w:color w:val="000000"/>
                <w:kern w:val="0"/>
                <w:sz w:val="20"/>
                <w:szCs w:val="20"/>
              </w:rPr>
              <w:t>体</w:t>
            </w:r>
            <w:r>
              <w:rPr>
                <w:rFonts w:hint="eastAsia"/>
                <w:color w:val="000000"/>
                <w:kern w:val="0"/>
                <w:sz w:val="20"/>
                <w:szCs w:val="20"/>
              </w:rPr>
              <w:br w:type="textWrapping"/>
            </w:r>
            <w:r>
              <w:rPr>
                <w:rFonts w:hint="eastAsia"/>
                <w:color w:val="000000"/>
                <w:kern w:val="0"/>
                <w:sz w:val="20"/>
                <w:szCs w:val="20"/>
              </w:rPr>
              <w:t>目</w:t>
            </w:r>
            <w:r>
              <w:rPr>
                <w:rFonts w:hint="eastAsia"/>
                <w:color w:val="000000"/>
                <w:kern w:val="0"/>
                <w:sz w:val="20"/>
                <w:szCs w:val="20"/>
              </w:rPr>
              <w:br w:type="textWrapping"/>
            </w:r>
            <w:r>
              <w:rPr>
                <w:rFonts w:hint="eastAsia"/>
                <w:color w:val="000000"/>
                <w:kern w:val="0"/>
                <w:sz w:val="20"/>
                <w:szCs w:val="20"/>
              </w:rPr>
              <w:t>标</w:t>
            </w:r>
          </w:p>
        </w:tc>
        <w:tc>
          <w:tcPr>
            <w:tcW w:w="8418" w:type="dxa"/>
            <w:gridSpan w:val="7"/>
            <w:vAlign w:val="center"/>
          </w:tcPr>
          <w:p>
            <w:pPr>
              <w:widowControl/>
              <w:ind w:firstLine="400"/>
              <w:jc w:val="left"/>
              <w:textAlignment w:val="center"/>
              <w:rPr>
                <w:rFonts w:hint="eastAsia"/>
                <w:color w:val="000000"/>
                <w:kern w:val="0"/>
                <w:sz w:val="20"/>
                <w:szCs w:val="20"/>
              </w:rPr>
            </w:pPr>
            <w:r>
              <w:rPr>
                <w:rFonts w:hint="eastAsia"/>
                <w:color w:val="000000"/>
                <w:kern w:val="0"/>
                <w:sz w:val="20"/>
                <w:szCs w:val="20"/>
              </w:rPr>
              <w:t>根据《支线航空补贴管理暂行办法》（民航发〔2013〕28号），通过对航空运输企业经济效益较差、运营困难的支线给予补贴，完善国家航线网络，促进干支协调发展，提高航空公司支线运营能力，满足欠发达地区居民基本出行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0" w:type="dxa"/>
            <w:vMerge w:val="restart"/>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绩</w:t>
            </w:r>
            <w:r>
              <w:rPr>
                <w:rFonts w:hint="eastAsia"/>
                <w:color w:val="000000"/>
                <w:kern w:val="0"/>
                <w:sz w:val="20"/>
                <w:szCs w:val="20"/>
              </w:rPr>
              <w:br w:type="textWrapping"/>
            </w:r>
            <w:r>
              <w:rPr>
                <w:rFonts w:hint="eastAsia"/>
                <w:color w:val="000000"/>
                <w:kern w:val="0"/>
                <w:sz w:val="20"/>
                <w:szCs w:val="20"/>
              </w:rPr>
              <w:t>效</w:t>
            </w:r>
            <w:r>
              <w:rPr>
                <w:rFonts w:hint="eastAsia"/>
                <w:color w:val="000000"/>
                <w:kern w:val="0"/>
                <w:sz w:val="20"/>
                <w:szCs w:val="20"/>
              </w:rPr>
              <w:br w:type="textWrapping"/>
            </w:r>
            <w:r>
              <w:rPr>
                <w:rFonts w:hint="eastAsia"/>
                <w:color w:val="000000"/>
                <w:kern w:val="0"/>
                <w:sz w:val="20"/>
                <w:szCs w:val="20"/>
              </w:rPr>
              <w:t>指</w:t>
            </w:r>
            <w:r>
              <w:rPr>
                <w:rFonts w:hint="eastAsia"/>
                <w:color w:val="000000"/>
                <w:kern w:val="0"/>
                <w:sz w:val="20"/>
                <w:szCs w:val="20"/>
              </w:rPr>
              <w:br w:type="textWrapping"/>
            </w:r>
            <w:r>
              <w:rPr>
                <w:rFonts w:hint="eastAsia"/>
                <w:color w:val="000000"/>
                <w:kern w:val="0"/>
                <w:sz w:val="20"/>
                <w:szCs w:val="20"/>
              </w:rPr>
              <w:t>标</w:t>
            </w:r>
          </w:p>
        </w:tc>
        <w:tc>
          <w:tcPr>
            <w:tcW w:w="1080" w:type="dxa"/>
            <w:vAlign w:val="center"/>
          </w:tcPr>
          <w:p>
            <w:pPr>
              <w:widowControl/>
              <w:ind w:firstLine="0" w:firstLineChars="0"/>
              <w:textAlignment w:val="center"/>
              <w:rPr>
                <w:rFonts w:hint="eastAsia"/>
                <w:color w:val="000000"/>
                <w:kern w:val="0"/>
                <w:sz w:val="20"/>
                <w:szCs w:val="20"/>
              </w:rPr>
            </w:pPr>
            <w:r>
              <w:rPr>
                <w:rFonts w:hint="eastAsia"/>
                <w:color w:val="000000"/>
                <w:kern w:val="0"/>
                <w:sz w:val="18"/>
                <w:szCs w:val="18"/>
              </w:rPr>
              <w:t>一级指标</w:t>
            </w:r>
          </w:p>
        </w:tc>
        <w:tc>
          <w:tcPr>
            <w:tcW w:w="1589" w:type="dxa"/>
            <w:gridSpan w:val="2"/>
            <w:vAlign w:val="center"/>
          </w:tcPr>
          <w:p>
            <w:pPr>
              <w:widowControl/>
              <w:ind w:firstLine="200" w:firstLineChars="100"/>
              <w:textAlignment w:val="center"/>
              <w:rPr>
                <w:rFonts w:hint="eastAsia"/>
                <w:color w:val="000000"/>
                <w:kern w:val="0"/>
                <w:sz w:val="20"/>
                <w:szCs w:val="20"/>
              </w:rPr>
            </w:pPr>
            <w:r>
              <w:rPr>
                <w:rFonts w:hint="eastAsia"/>
                <w:color w:val="000000"/>
                <w:kern w:val="0"/>
                <w:sz w:val="20"/>
                <w:szCs w:val="20"/>
              </w:rPr>
              <w:t>二级指标</w:t>
            </w:r>
          </w:p>
        </w:tc>
        <w:tc>
          <w:tcPr>
            <w:tcW w:w="2943"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三级指标</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1080" w:type="dxa"/>
            <w:vMerge w:val="restart"/>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产</w:t>
            </w:r>
            <w:r>
              <w:rPr>
                <w:rFonts w:hint="eastAsia"/>
                <w:color w:val="000000"/>
                <w:kern w:val="0"/>
                <w:sz w:val="20"/>
                <w:szCs w:val="20"/>
              </w:rPr>
              <w:br w:type="textWrapping"/>
            </w:r>
            <w:r>
              <w:rPr>
                <w:rFonts w:hint="eastAsia"/>
                <w:color w:val="000000"/>
                <w:kern w:val="0"/>
                <w:sz w:val="20"/>
                <w:szCs w:val="20"/>
              </w:rPr>
              <w:t>出</w:t>
            </w:r>
            <w:r>
              <w:rPr>
                <w:rFonts w:hint="eastAsia"/>
                <w:color w:val="000000"/>
                <w:kern w:val="0"/>
                <w:sz w:val="20"/>
                <w:szCs w:val="20"/>
              </w:rPr>
              <w:br w:type="textWrapping"/>
            </w:r>
            <w:r>
              <w:rPr>
                <w:rFonts w:hint="eastAsia"/>
                <w:color w:val="000000"/>
                <w:kern w:val="0"/>
                <w:sz w:val="20"/>
                <w:szCs w:val="20"/>
              </w:rPr>
              <w:t>指</w:t>
            </w:r>
            <w:r>
              <w:rPr>
                <w:rFonts w:hint="eastAsia"/>
                <w:color w:val="000000"/>
                <w:kern w:val="0"/>
                <w:sz w:val="20"/>
                <w:szCs w:val="20"/>
              </w:rPr>
              <w:br w:type="textWrapping"/>
            </w:r>
            <w:r>
              <w:rPr>
                <w:rFonts w:hint="eastAsia"/>
                <w:color w:val="000000"/>
                <w:kern w:val="0"/>
                <w:sz w:val="20"/>
                <w:szCs w:val="20"/>
              </w:rPr>
              <w:t>标</w:t>
            </w:r>
          </w:p>
          <w:p>
            <w:pPr>
              <w:ind w:firstLine="400"/>
              <w:jc w:val="center"/>
              <w:textAlignment w:val="center"/>
              <w:rPr>
                <w:rFonts w:hint="eastAsia"/>
                <w:color w:val="000000"/>
                <w:kern w:val="0"/>
                <w:sz w:val="20"/>
                <w:szCs w:val="20"/>
              </w:rPr>
            </w:pPr>
          </w:p>
        </w:tc>
        <w:tc>
          <w:tcPr>
            <w:tcW w:w="1589" w:type="dxa"/>
            <w:gridSpan w:val="2"/>
            <w:vMerge w:val="restart"/>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数量指标</w:t>
            </w: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支线航线旅客运输增长量</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≥112400人次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left"/>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支线飞机机队规模</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与上年持平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left"/>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新增支线航段条数</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left"/>
              <w:rPr>
                <w:rFonts w:hint="eastAsia"/>
                <w:color w:val="000000"/>
                <w:kern w:val="0"/>
                <w:sz w:val="20"/>
                <w:szCs w:val="20"/>
              </w:rPr>
            </w:pPr>
          </w:p>
        </w:tc>
        <w:tc>
          <w:tcPr>
            <w:tcW w:w="1589" w:type="dxa"/>
            <w:gridSpan w:val="2"/>
            <w:vMerge w:val="restart"/>
            <w:vAlign w:val="center"/>
          </w:tcPr>
          <w:p>
            <w:pPr>
              <w:ind w:firstLine="0" w:firstLineChars="0"/>
              <w:jc w:val="center"/>
              <w:textAlignment w:val="center"/>
              <w:rPr>
                <w:rFonts w:hint="eastAsia"/>
                <w:color w:val="000000"/>
                <w:kern w:val="0"/>
                <w:sz w:val="20"/>
                <w:szCs w:val="20"/>
              </w:rPr>
            </w:pPr>
            <w:r>
              <w:rPr>
                <w:rFonts w:hint="eastAsia"/>
                <w:color w:val="000000"/>
                <w:kern w:val="0"/>
                <w:sz w:val="20"/>
                <w:szCs w:val="20"/>
              </w:rPr>
              <w:t>质量指标</w:t>
            </w: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人为原因航空事故征候万时率</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left"/>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支线航线客座率</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0" w:type="auto"/>
            <w:vMerge w:val="continue"/>
            <w:vAlign w:val="center"/>
          </w:tcPr>
          <w:p>
            <w:pPr>
              <w:widowControl/>
              <w:ind w:firstLine="400"/>
              <w:jc w:val="left"/>
              <w:rPr>
                <w:rFonts w:hint="eastAsia"/>
                <w:color w:val="000000"/>
                <w:kern w:val="0"/>
                <w:sz w:val="20"/>
                <w:szCs w:val="20"/>
              </w:rPr>
            </w:pPr>
          </w:p>
        </w:tc>
        <w:tc>
          <w:tcPr>
            <w:tcW w:w="0" w:type="auto"/>
            <w:gridSpan w:val="2"/>
            <w:vMerge w:val="continue"/>
            <w:vAlign w:val="center"/>
          </w:tcPr>
          <w:p>
            <w:pPr>
              <w:widowControl/>
              <w:ind w:firstLine="400"/>
              <w:jc w:val="center"/>
              <w:rPr>
                <w:rFonts w:hint="eastAsia"/>
                <w:color w:val="000000"/>
                <w:kern w:val="0"/>
                <w:sz w:val="20"/>
                <w:szCs w:val="20"/>
              </w:rPr>
            </w:pP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支线航班正常率</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≥92.74%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1080" w:type="dxa"/>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效益指标</w:t>
            </w:r>
          </w:p>
        </w:tc>
        <w:tc>
          <w:tcPr>
            <w:tcW w:w="1589"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社会效益指标</w:t>
            </w: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新增就业岗位数量</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vMerge w:val="continue"/>
            <w:vAlign w:val="center"/>
          </w:tcPr>
          <w:p>
            <w:pPr>
              <w:widowControl/>
              <w:ind w:firstLine="400"/>
              <w:jc w:val="left"/>
              <w:rPr>
                <w:rFonts w:hint="eastAsia"/>
                <w:color w:val="000000"/>
                <w:kern w:val="0"/>
                <w:sz w:val="20"/>
                <w:szCs w:val="20"/>
              </w:rPr>
            </w:pPr>
          </w:p>
        </w:tc>
        <w:tc>
          <w:tcPr>
            <w:tcW w:w="1080" w:type="dxa"/>
            <w:vAlign w:val="center"/>
          </w:tcPr>
          <w:p>
            <w:pPr>
              <w:widowControl/>
              <w:ind w:firstLine="0" w:firstLineChars="0"/>
              <w:textAlignment w:val="center"/>
              <w:rPr>
                <w:rFonts w:hint="eastAsia"/>
                <w:color w:val="000000"/>
                <w:kern w:val="0"/>
                <w:sz w:val="20"/>
                <w:szCs w:val="20"/>
              </w:rPr>
            </w:pPr>
            <w:r>
              <w:rPr>
                <w:rFonts w:hint="eastAsia"/>
                <w:color w:val="000000"/>
                <w:kern w:val="0"/>
                <w:sz w:val="20"/>
                <w:szCs w:val="20"/>
              </w:rPr>
              <w:t>满意度指标</w:t>
            </w:r>
          </w:p>
        </w:tc>
        <w:tc>
          <w:tcPr>
            <w:tcW w:w="1589"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服务对象满意度指标</w:t>
            </w:r>
          </w:p>
        </w:tc>
        <w:tc>
          <w:tcPr>
            <w:tcW w:w="2943" w:type="dxa"/>
            <w:gridSpan w:val="2"/>
            <w:vAlign w:val="center"/>
          </w:tcPr>
          <w:p>
            <w:pPr>
              <w:widowControl/>
              <w:ind w:firstLine="0" w:firstLineChars="0"/>
              <w:jc w:val="center"/>
              <w:textAlignment w:val="center"/>
              <w:rPr>
                <w:rFonts w:hint="eastAsia"/>
                <w:color w:val="000000"/>
                <w:kern w:val="0"/>
                <w:sz w:val="20"/>
                <w:szCs w:val="20"/>
              </w:rPr>
            </w:pPr>
            <w:r>
              <w:rPr>
                <w:rFonts w:hint="eastAsia"/>
                <w:color w:val="000000"/>
                <w:kern w:val="0"/>
                <w:sz w:val="20"/>
                <w:szCs w:val="20"/>
              </w:rPr>
              <w:t>旅客总体满意度</w:t>
            </w:r>
          </w:p>
        </w:tc>
        <w:tc>
          <w:tcPr>
            <w:tcW w:w="2806" w:type="dxa"/>
            <w:gridSpan w:val="2"/>
            <w:vAlign w:val="center"/>
          </w:tcPr>
          <w:p>
            <w:pPr>
              <w:widowControl/>
              <w:ind w:firstLine="400"/>
              <w:jc w:val="center"/>
              <w:textAlignment w:val="center"/>
              <w:rPr>
                <w:rFonts w:hint="eastAsia"/>
                <w:color w:val="000000"/>
                <w:kern w:val="0"/>
                <w:sz w:val="20"/>
                <w:szCs w:val="20"/>
              </w:rPr>
            </w:pPr>
            <w:r>
              <w:rPr>
                <w:rFonts w:hint="eastAsia"/>
                <w:color w:val="000000"/>
                <w:kern w:val="0"/>
                <w:sz w:val="20"/>
                <w:szCs w:val="20"/>
              </w:rPr>
              <w:t>≥95%</w:t>
            </w:r>
          </w:p>
        </w:tc>
      </w:tr>
    </w:tbl>
    <w:p>
      <w:pPr>
        <w:rPr>
          <w:rFonts w:hint="eastAsia" w:ascii="黑体" w:hAnsi="黑体" w:eastAsia="黑体" w:cs="仿宋_GB2312"/>
          <w:b/>
          <w:bCs w:val="0"/>
          <w:color w:val="000000"/>
        </w:rPr>
      </w:pPr>
      <w:r>
        <w:rPr>
          <w:rFonts w:hint="eastAsia"/>
        </w:rPr>
        <w:t>2024年度，自治区</w:t>
      </w:r>
      <w:r>
        <w:rPr>
          <w:rFonts w:hint="eastAsia" w:cs="仿宋_GB2312"/>
        </w:rPr>
        <w:t>《关于下达 2024年民航发展基金预算（转移支付部分第二批）的通知》（新财建〔2025〕6号）</w:t>
      </w:r>
      <w:r>
        <w:rPr>
          <w:rFonts w:hint="eastAsia"/>
          <w:bCs w:val="0"/>
          <w:color w:val="000000"/>
        </w:rPr>
        <w:t>，</w:t>
      </w:r>
      <w:r>
        <w:rPr>
          <w:rFonts w:hint="eastAsia"/>
        </w:rPr>
        <w:t xml:space="preserve"> </w:t>
      </w:r>
      <w:r>
        <w:rPr>
          <w:rFonts w:hint="eastAsia"/>
          <w:bCs w:val="0"/>
          <w:color w:val="000000"/>
        </w:rPr>
        <w:t>随文下达项目绩效目标，具体为</w:t>
      </w:r>
    </w:p>
    <w:p>
      <w:pPr>
        <w:ind w:firstLine="482"/>
        <w:jc w:val="center"/>
        <w:rPr>
          <w:rFonts w:hint="eastAsia" w:hAnsi="黑体" w:cs="仿宋_GB2312"/>
          <w:b/>
          <w:sz w:val="24"/>
          <w:lang w:val="zh-TW" w:bidi="zh-TW"/>
        </w:rPr>
      </w:pPr>
      <w:r>
        <w:rPr>
          <w:rFonts w:hint="eastAsia" w:hAnsi="黑体" w:cs="仿宋_GB2312"/>
          <w:b/>
          <w:sz w:val="24"/>
          <w:lang w:val="zh-TW" w:bidi="zh-TW"/>
        </w:rPr>
        <w:t>202</w:t>
      </w:r>
      <w:r>
        <w:rPr>
          <w:rFonts w:hint="eastAsia" w:hAnsi="黑体" w:cs="仿宋_GB2312"/>
          <w:b/>
          <w:sz w:val="24"/>
          <w:lang w:bidi="zh-TW"/>
        </w:rPr>
        <w:t>4</w:t>
      </w:r>
      <w:r>
        <w:rPr>
          <w:rFonts w:hint="eastAsia" w:hAnsi="黑体" w:cs="仿宋_GB2312"/>
          <w:b/>
          <w:sz w:val="24"/>
          <w:lang w:val="zh-TW" w:bidi="zh-TW"/>
        </w:rPr>
        <w:t>年民航发展基金转移支付提前下达项目绩效目标表</w:t>
      </w:r>
    </w:p>
    <w:p>
      <w:pPr>
        <w:ind w:firstLine="482"/>
        <w:jc w:val="center"/>
        <w:rPr>
          <w:rFonts w:hint="eastAsia" w:hAnsi="黑体" w:cs="仿宋_GB2312"/>
          <w:b/>
          <w:sz w:val="24"/>
          <w:lang w:val="zh-TW" w:bidi="zh-TW"/>
        </w:rPr>
      </w:pPr>
      <w:r>
        <w:rPr>
          <w:rFonts w:hint="eastAsia" w:hAnsi="黑体" w:cs="仿宋_GB2312"/>
          <w:b/>
          <w:sz w:val="24"/>
          <w:lang w:val="zh-TW" w:bidi="zh-TW"/>
        </w:rPr>
        <w:t>（支线航空补贴项目）</w:t>
      </w:r>
    </w:p>
    <w:tbl>
      <w:tblPr>
        <w:tblStyle w:val="88"/>
        <w:tblW w:w="8999" w:type="dxa"/>
        <w:jc w:val="center"/>
        <w:tblLayout w:type="autofit"/>
        <w:tblCellMar>
          <w:top w:w="0" w:type="dxa"/>
          <w:left w:w="108" w:type="dxa"/>
          <w:bottom w:w="0" w:type="dxa"/>
          <w:right w:w="108" w:type="dxa"/>
        </w:tblCellMar>
      </w:tblPr>
      <w:tblGrid>
        <w:gridCol w:w="1023"/>
        <w:gridCol w:w="1023"/>
        <w:gridCol w:w="1044"/>
        <w:gridCol w:w="461"/>
        <w:gridCol w:w="1821"/>
        <w:gridCol w:w="805"/>
        <w:gridCol w:w="806"/>
        <w:gridCol w:w="2016"/>
      </w:tblGrid>
      <w:tr>
        <w:tblPrEx>
          <w:tblCellMar>
            <w:top w:w="0" w:type="dxa"/>
            <w:left w:w="108" w:type="dxa"/>
            <w:bottom w:w="0" w:type="dxa"/>
            <w:right w:w="108" w:type="dxa"/>
          </w:tblCellMar>
        </w:tblPrEx>
        <w:trPr>
          <w:trHeight w:val="349" w:hRule="atLeast"/>
          <w:jc w:val="center"/>
        </w:trPr>
        <w:tc>
          <w:tcPr>
            <w:tcW w:w="3090"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项目名称</w:t>
            </w:r>
          </w:p>
        </w:tc>
        <w:tc>
          <w:tcPr>
            <w:tcW w:w="5909" w:type="dxa"/>
            <w:gridSpan w:val="5"/>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民航发展基金用于支线航空补贴项目</w:t>
            </w:r>
          </w:p>
        </w:tc>
      </w:tr>
      <w:tr>
        <w:tblPrEx>
          <w:tblCellMar>
            <w:top w:w="0" w:type="dxa"/>
            <w:left w:w="108" w:type="dxa"/>
            <w:bottom w:w="0" w:type="dxa"/>
            <w:right w:w="108" w:type="dxa"/>
          </w:tblCellMar>
        </w:tblPrEx>
        <w:trPr>
          <w:trHeight w:val="349" w:hRule="atLeast"/>
          <w:jc w:val="center"/>
        </w:trPr>
        <w:tc>
          <w:tcPr>
            <w:tcW w:w="3090"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所属专项</w:t>
            </w:r>
          </w:p>
        </w:tc>
        <w:tc>
          <w:tcPr>
            <w:tcW w:w="5909" w:type="dxa"/>
            <w:gridSpan w:val="5"/>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民航发展基金用于民航基础设施建设和机场航线补贴资金</w:t>
            </w:r>
          </w:p>
        </w:tc>
      </w:tr>
      <w:tr>
        <w:tblPrEx>
          <w:tblCellMar>
            <w:top w:w="0" w:type="dxa"/>
            <w:left w:w="108" w:type="dxa"/>
            <w:bottom w:w="0" w:type="dxa"/>
            <w:right w:w="108" w:type="dxa"/>
          </w:tblCellMar>
        </w:tblPrEx>
        <w:trPr>
          <w:trHeight w:val="688" w:hRule="atLeast"/>
          <w:jc w:val="center"/>
        </w:trPr>
        <w:tc>
          <w:tcPr>
            <w:tcW w:w="3090"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中央主管部门</w:t>
            </w:r>
          </w:p>
        </w:tc>
        <w:tc>
          <w:tcPr>
            <w:tcW w:w="2282" w:type="dxa"/>
            <w:gridSpan w:val="2"/>
            <w:tcBorders>
              <w:top w:val="nil"/>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中国民用航空局</w:t>
            </w:r>
          </w:p>
        </w:tc>
        <w:tc>
          <w:tcPr>
            <w:tcW w:w="1611" w:type="dxa"/>
            <w:gridSpan w:val="2"/>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省级财政部门</w:t>
            </w:r>
          </w:p>
        </w:tc>
        <w:tc>
          <w:tcPr>
            <w:tcW w:w="2016" w:type="dxa"/>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688" w:hRule="atLeast"/>
          <w:jc w:val="center"/>
        </w:trPr>
        <w:tc>
          <w:tcPr>
            <w:tcW w:w="3090" w:type="dxa"/>
            <w:gridSpan w:val="3"/>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省级主管部门</w:t>
            </w:r>
          </w:p>
        </w:tc>
        <w:tc>
          <w:tcPr>
            <w:tcW w:w="228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民航新疆管理局</w:t>
            </w:r>
          </w:p>
        </w:tc>
        <w:tc>
          <w:tcPr>
            <w:tcW w:w="1611" w:type="dxa"/>
            <w:gridSpan w:val="2"/>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具体实施单位</w:t>
            </w:r>
          </w:p>
        </w:tc>
        <w:tc>
          <w:tcPr>
            <w:tcW w:w="2016" w:type="dxa"/>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相关航空公司</w:t>
            </w:r>
          </w:p>
        </w:tc>
      </w:tr>
      <w:tr>
        <w:tblPrEx>
          <w:tblCellMar>
            <w:top w:w="0" w:type="dxa"/>
            <w:left w:w="108" w:type="dxa"/>
            <w:bottom w:w="0" w:type="dxa"/>
            <w:right w:w="108" w:type="dxa"/>
          </w:tblCellMar>
        </w:tblPrEx>
        <w:trPr>
          <w:trHeight w:val="349" w:hRule="atLeast"/>
          <w:jc w:val="center"/>
        </w:trPr>
        <w:tc>
          <w:tcPr>
            <w:tcW w:w="309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资金情况</w:t>
            </w:r>
            <w:r>
              <w:rPr>
                <w:rFonts w:hint="eastAsia" w:cs="仿宋_GB2312"/>
                <w:kern w:val="0"/>
                <w:sz w:val="20"/>
                <w:szCs w:val="20"/>
              </w:rPr>
              <w:br w:type="textWrapping"/>
            </w:r>
            <w:r>
              <w:rPr>
                <w:rFonts w:hint="eastAsia" w:cs="仿宋_GB2312"/>
                <w:kern w:val="0"/>
                <w:sz w:val="20"/>
                <w:szCs w:val="20"/>
              </w:rPr>
              <w:t>（万元）</w:t>
            </w:r>
          </w:p>
        </w:tc>
        <w:tc>
          <w:tcPr>
            <w:tcW w:w="228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年度资金总额：</w:t>
            </w:r>
          </w:p>
        </w:tc>
        <w:tc>
          <w:tcPr>
            <w:tcW w:w="3627" w:type="dxa"/>
            <w:gridSpan w:val="3"/>
            <w:tcBorders>
              <w:top w:val="single" w:color="auto" w:sz="4" w:space="0"/>
              <w:left w:val="nil"/>
              <w:bottom w:val="single" w:color="auto" w:sz="4" w:space="0"/>
              <w:right w:val="single" w:color="000000" w:sz="4" w:space="0"/>
            </w:tcBorders>
            <w:vAlign w:val="center"/>
          </w:tcPr>
          <w:p>
            <w:pPr>
              <w:widowControl/>
              <w:ind w:firstLine="400"/>
              <w:jc w:val="center"/>
              <w:textAlignment w:val="center"/>
              <w:rPr>
                <w:rFonts w:hint="eastAsia" w:cs="仿宋_GB2312"/>
                <w:kern w:val="0"/>
                <w:sz w:val="20"/>
                <w:szCs w:val="20"/>
              </w:rPr>
            </w:pPr>
            <w:r>
              <w:rPr>
                <w:rFonts w:cs="仿宋_GB2312"/>
                <w:kern w:val="0"/>
                <w:sz w:val="20"/>
                <w:szCs w:val="20"/>
              </w:rPr>
              <w:t>19,255</w:t>
            </w:r>
          </w:p>
        </w:tc>
      </w:tr>
      <w:tr>
        <w:tblPrEx>
          <w:tblCellMar>
            <w:top w:w="0" w:type="dxa"/>
            <w:left w:w="108" w:type="dxa"/>
            <w:bottom w:w="0" w:type="dxa"/>
            <w:right w:w="108" w:type="dxa"/>
          </w:tblCellMar>
        </w:tblPrEx>
        <w:trPr>
          <w:trHeight w:val="688" w:hRule="atLeast"/>
          <w:jc w:val="center"/>
        </w:trPr>
        <w:tc>
          <w:tcPr>
            <w:tcW w:w="309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282" w:type="dxa"/>
            <w:gridSpan w:val="2"/>
            <w:tcBorders>
              <w:top w:val="nil"/>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其中：财政资金（民航发展基金）</w:t>
            </w:r>
          </w:p>
        </w:tc>
        <w:tc>
          <w:tcPr>
            <w:tcW w:w="3627" w:type="dxa"/>
            <w:gridSpan w:val="3"/>
            <w:tcBorders>
              <w:top w:val="single" w:color="auto" w:sz="4" w:space="0"/>
              <w:left w:val="nil"/>
              <w:bottom w:val="single" w:color="auto" w:sz="4" w:space="0"/>
              <w:right w:val="single" w:color="000000" w:sz="4" w:space="0"/>
            </w:tcBorders>
            <w:vAlign w:val="center"/>
          </w:tcPr>
          <w:p>
            <w:pPr>
              <w:widowControl/>
              <w:ind w:firstLine="400"/>
              <w:jc w:val="center"/>
              <w:textAlignment w:val="center"/>
              <w:rPr>
                <w:rFonts w:hint="eastAsia" w:cs="仿宋_GB2312"/>
                <w:kern w:val="0"/>
                <w:sz w:val="20"/>
                <w:szCs w:val="20"/>
              </w:rPr>
            </w:pPr>
            <w:r>
              <w:rPr>
                <w:rFonts w:cs="仿宋_GB2312"/>
                <w:kern w:val="0"/>
                <w:sz w:val="20"/>
                <w:szCs w:val="20"/>
              </w:rPr>
              <w:t>19,255</w:t>
            </w:r>
          </w:p>
        </w:tc>
      </w:tr>
      <w:tr>
        <w:tblPrEx>
          <w:tblCellMar>
            <w:top w:w="0" w:type="dxa"/>
            <w:left w:w="108" w:type="dxa"/>
            <w:bottom w:w="0" w:type="dxa"/>
            <w:right w:w="108" w:type="dxa"/>
          </w:tblCellMar>
        </w:tblPrEx>
        <w:trPr>
          <w:trHeight w:val="349" w:hRule="atLeast"/>
          <w:jc w:val="center"/>
        </w:trPr>
        <w:tc>
          <w:tcPr>
            <w:tcW w:w="309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282" w:type="dxa"/>
            <w:gridSpan w:val="2"/>
            <w:tcBorders>
              <w:top w:val="nil"/>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其他资金</w:t>
            </w:r>
          </w:p>
        </w:tc>
        <w:tc>
          <w:tcPr>
            <w:tcW w:w="3627" w:type="dxa"/>
            <w:gridSpan w:val="3"/>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r>
      <w:tr>
        <w:tblPrEx>
          <w:tblCellMar>
            <w:top w:w="0" w:type="dxa"/>
            <w:left w:w="108" w:type="dxa"/>
            <w:bottom w:w="0" w:type="dxa"/>
            <w:right w:w="108" w:type="dxa"/>
          </w:tblCellMar>
        </w:tblPrEx>
        <w:trPr>
          <w:trHeight w:val="1366" w:hRule="atLeast"/>
          <w:jc w:val="center"/>
        </w:trPr>
        <w:tc>
          <w:tcPr>
            <w:tcW w:w="1023"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总</w:t>
            </w:r>
            <w:r>
              <w:rPr>
                <w:rFonts w:hint="eastAsia" w:cs="仿宋_GB2312"/>
                <w:kern w:val="0"/>
                <w:sz w:val="20"/>
                <w:szCs w:val="20"/>
              </w:rPr>
              <w:br w:type="textWrapping"/>
            </w:r>
            <w:r>
              <w:rPr>
                <w:rFonts w:hint="eastAsia" w:cs="仿宋_GB2312"/>
                <w:kern w:val="0"/>
                <w:sz w:val="20"/>
                <w:szCs w:val="20"/>
              </w:rPr>
              <w:t>体</w:t>
            </w:r>
            <w:r>
              <w:rPr>
                <w:rFonts w:hint="eastAsia" w:cs="仿宋_GB2312"/>
                <w:kern w:val="0"/>
                <w:sz w:val="20"/>
                <w:szCs w:val="20"/>
              </w:rPr>
              <w:br w:type="textWrapping"/>
            </w:r>
            <w:r>
              <w:rPr>
                <w:rFonts w:hint="eastAsia" w:cs="仿宋_GB2312"/>
                <w:kern w:val="0"/>
                <w:sz w:val="20"/>
                <w:szCs w:val="20"/>
              </w:rPr>
              <w:t>目</w:t>
            </w:r>
            <w:r>
              <w:rPr>
                <w:rFonts w:hint="eastAsia" w:cs="仿宋_GB2312"/>
                <w:kern w:val="0"/>
                <w:sz w:val="20"/>
                <w:szCs w:val="20"/>
              </w:rPr>
              <w:br w:type="textWrapping"/>
            </w:r>
            <w:r>
              <w:rPr>
                <w:rFonts w:hint="eastAsia" w:cs="仿宋_GB2312"/>
                <w:kern w:val="0"/>
                <w:sz w:val="20"/>
                <w:szCs w:val="20"/>
              </w:rPr>
              <w:t>标</w:t>
            </w:r>
          </w:p>
        </w:tc>
        <w:tc>
          <w:tcPr>
            <w:tcW w:w="7976" w:type="dxa"/>
            <w:gridSpan w:val="7"/>
            <w:tcBorders>
              <w:top w:val="single" w:color="auto" w:sz="4" w:space="0"/>
              <w:left w:val="nil"/>
              <w:bottom w:val="nil"/>
              <w:right w:val="single" w:color="000000" w:sz="4" w:space="0"/>
            </w:tcBorders>
            <w:vAlign w:val="center"/>
          </w:tcPr>
          <w:p>
            <w:pPr>
              <w:widowControl/>
              <w:ind w:firstLine="400"/>
              <w:jc w:val="left"/>
              <w:textAlignment w:val="center"/>
              <w:rPr>
                <w:rFonts w:hint="eastAsia" w:cs="仿宋_GB2312"/>
                <w:kern w:val="0"/>
                <w:sz w:val="20"/>
                <w:szCs w:val="20"/>
              </w:rPr>
            </w:pPr>
            <w:r>
              <w:rPr>
                <w:rFonts w:hint="eastAsia" w:cs="仿宋_GB2312"/>
                <w:kern w:val="0"/>
                <w:sz w:val="20"/>
                <w:szCs w:val="20"/>
              </w:rPr>
              <w:t>积极响应民航强国战略，通过提高支线地区人流物流联通速度和效率，促进偏远地区与经济发达地区的经济、社会交往合作，助力区域均衡发展建设及民航事业发展，完善国家支线航线网络，推动支线航空发展，在拉动地区经济发展、促进少数民族区域建设等方面发挥积极作用，促进国内大循环，提升基本公共服务水平，提升航空公司支线运行积极性。</w:t>
            </w:r>
          </w:p>
        </w:tc>
      </w:tr>
      <w:tr>
        <w:tblPrEx>
          <w:tblCellMar>
            <w:top w:w="0" w:type="dxa"/>
            <w:left w:w="108" w:type="dxa"/>
            <w:bottom w:w="0" w:type="dxa"/>
            <w:right w:w="108" w:type="dxa"/>
          </w:tblCellMar>
        </w:tblPrEx>
        <w:trPr>
          <w:trHeight w:val="349" w:hRule="atLeast"/>
          <w:jc w:val="center"/>
        </w:trPr>
        <w:tc>
          <w:tcPr>
            <w:tcW w:w="1023" w:type="dxa"/>
            <w:vMerge w:val="restart"/>
            <w:tcBorders>
              <w:top w:val="nil"/>
              <w:left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绩</w:t>
            </w:r>
            <w:r>
              <w:rPr>
                <w:rFonts w:hint="eastAsia" w:cs="仿宋_GB2312"/>
                <w:kern w:val="0"/>
                <w:sz w:val="20"/>
                <w:szCs w:val="20"/>
              </w:rPr>
              <w:br w:type="textWrapping"/>
            </w:r>
            <w:r>
              <w:rPr>
                <w:rFonts w:hint="eastAsia" w:cs="仿宋_GB2312"/>
                <w:kern w:val="0"/>
                <w:sz w:val="20"/>
                <w:szCs w:val="20"/>
              </w:rPr>
              <w:t>效</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023" w:type="dxa"/>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一级指标</w:t>
            </w:r>
          </w:p>
        </w:tc>
        <w:tc>
          <w:tcPr>
            <w:tcW w:w="1505"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二级指标</w:t>
            </w:r>
          </w:p>
        </w:tc>
        <w:tc>
          <w:tcPr>
            <w:tcW w:w="2626"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三级指标</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指标值</w:t>
            </w:r>
          </w:p>
        </w:tc>
      </w:tr>
      <w:tr>
        <w:tblPrEx>
          <w:tblCellMar>
            <w:top w:w="0" w:type="dxa"/>
            <w:left w:w="108" w:type="dxa"/>
            <w:bottom w:w="0" w:type="dxa"/>
            <w:right w:w="108" w:type="dxa"/>
          </w:tblCellMar>
        </w:tblPrEx>
        <w:trPr>
          <w:trHeight w:val="349" w:hRule="atLeast"/>
          <w:jc w:val="center"/>
        </w:trPr>
        <w:tc>
          <w:tcPr>
            <w:tcW w:w="1023"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vMerge w:val="restart"/>
            <w:tcBorders>
              <w:top w:val="single" w:color="auto" w:sz="4" w:space="0"/>
              <w:left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产</w:t>
            </w:r>
            <w:r>
              <w:rPr>
                <w:rFonts w:hint="eastAsia" w:cs="仿宋_GB2312"/>
                <w:kern w:val="0"/>
                <w:sz w:val="20"/>
                <w:szCs w:val="20"/>
              </w:rPr>
              <w:br w:type="textWrapping"/>
            </w:r>
            <w:r>
              <w:rPr>
                <w:rFonts w:hint="eastAsia" w:cs="仿宋_GB2312"/>
                <w:kern w:val="0"/>
                <w:sz w:val="20"/>
                <w:szCs w:val="20"/>
              </w:rPr>
              <w:t>出</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p>
            <w:pPr>
              <w:ind w:firstLine="400"/>
              <w:jc w:val="center"/>
              <w:textAlignment w:val="center"/>
              <w:rPr>
                <w:rFonts w:hint="eastAsia" w:cs="仿宋_GB2312"/>
                <w:kern w:val="0"/>
                <w:sz w:val="20"/>
                <w:szCs w:val="20"/>
              </w:rPr>
            </w:pPr>
          </w:p>
        </w:tc>
        <w:tc>
          <w:tcPr>
            <w:tcW w:w="1505" w:type="dxa"/>
            <w:gridSpan w:val="2"/>
            <w:vMerge w:val="restart"/>
            <w:tcBorders>
              <w:top w:val="single" w:color="auto" w:sz="4" w:space="0"/>
              <w:left w:val="single" w:color="auto" w:sz="4" w:space="0"/>
              <w:right w:val="single" w:color="auto" w:sz="4"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数量指标</w:t>
            </w: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支线航线旅客运输增长量</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≥312138人次</w:t>
            </w:r>
          </w:p>
        </w:tc>
      </w:tr>
      <w:tr>
        <w:tblPrEx>
          <w:tblCellMar>
            <w:top w:w="0" w:type="dxa"/>
            <w:left w:w="108" w:type="dxa"/>
            <w:bottom w:w="0" w:type="dxa"/>
            <w:right w:w="108" w:type="dxa"/>
          </w:tblCellMar>
        </w:tblPrEx>
        <w:trPr>
          <w:trHeight w:val="349" w:hRule="atLeast"/>
          <w:jc w:val="center"/>
        </w:trPr>
        <w:tc>
          <w:tcPr>
            <w:tcW w:w="1023"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505" w:type="dxa"/>
            <w:gridSpan w:val="2"/>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新增支线航段条数</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19</w:t>
            </w:r>
            <w:r>
              <w:rPr>
                <w:rFonts w:hint="eastAsia" w:cs="仿宋_GB2312"/>
                <w:kern w:val="0"/>
                <w:sz w:val="20"/>
                <w:szCs w:val="20"/>
              </w:rPr>
              <w:t>条</w:t>
            </w:r>
          </w:p>
        </w:tc>
      </w:tr>
      <w:tr>
        <w:tblPrEx>
          <w:tblCellMar>
            <w:top w:w="0" w:type="dxa"/>
            <w:left w:w="108" w:type="dxa"/>
            <w:bottom w:w="0" w:type="dxa"/>
            <w:right w:w="108" w:type="dxa"/>
          </w:tblCellMar>
        </w:tblPrEx>
        <w:trPr>
          <w:trHeight w:val="349" w:hRule="atLeast"/>
          <w:jc w:val="center"/>
        </w:trPr>
        <w:tc>
          <w:tcPr>
            <w:tcW w:w="1023"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505" w:type="dxa"/>
            <w:gridSpan w:val="2"/>
            <w:vMerge w:val="restart"/>
            <w:tcBorders>
              <w:top w:val="single" w:color="auto" w:sz="4" w:space="0"/>
              <w:left w:val="single" w:color="auto" w:sz="4" w:space="0"/>
              <w:right w:val="single" w:color="auto" w:sz="4" w:space="0"/>
            </w:tcBorders>
            <w:vAlign w:val="center"/>
          </w:tcPr>
          <w:p>
            <w:pPr>
              <w:ind w:firstLine="0" w:firstLineChars="0"/>
              <w:jc w:val="center"/>
              <w:textAlignment w:val="center"/>
              <w:rPr>
                <w:rFonts w:hint="eastAsia" w:cs="仿宋_GB2312"/>
                <w:kern w:val="0"/>
                <w:sz w:val="20"/>
                <w:szCs w:val="20"/>
              </w:rPr>
            </w:pPr>
            <w:r>
              <w:rPr>
                <w:rFonts w:hint="eastAsia" w:cs="仿宋_GB2312"/>
                <w:kern w:val="0"/>
                <w:sz w:val="20"/>
                <w:szCs w:val="20"/>
              </w:rPr>
              <w:t>质量指标</w:t>
            </w: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人为原因征候万时率</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≤0</w:t>
            </w:r>
            <w:r>
              <w:rPr>
                <w:rFonts w:cs="仿宋_GB2312"/>
                <w:kern w:val="0"/>
                <w:sz w:val="20"/>
                <w:szCs w:val="20"/>
              </w:rPr>
              <w:t>.08</w:t>
            </w:r>
          </w:p>
        </w:tc>
      </w:tr>
      <w:tr>
        <w:tblPrEx>
          <w:tblCellMar>
            <w:top w:w="0" w:type="dxa"/>
            <w:left w:w="108" w:type="dxa"/>
            <w:bottom w:w="0" w:type="dxa"/>
            <w:right w:w="108" w:type="dxa"/>
          </w:tblCellMar>
        </w:tblPrEx>
        <w:trPr>
          <w:trHeight w:val="349" w:hRule="atLeast"/>
          <w:jc w:val="center"/>
        </w:trPr>
        <w:tc>
          <w:tcPr>
            <w:tcW w:w="1023"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1505" w:type="dxa"/>
            <w:gridSpan w:val="2"/>
            <w:vMerge w:val="continue"/>
            <w:tcBorders>
              <w:left w:val="single" w:color="auto" w:sz="4" w:space="0"/>
              <w:right w:val="single" w:color="auto" w:sz="4" w:space="0"/>
            </w:tcBorders>
            <w:vAlign w:val="center"/>
          </w:tcPr>
          <w:p>
            <w:pPr>
              <w:ind w:firstLine="400"/>
              <w:jc w:val="center"/>
              <w:textAlignment w:val="center"/>
              <w:rPr>
                <w:rFonts w:hint="eastAsia" w:cs="仿宋_GB2312"/>
                <w:kern w:val="0"/>
                <w:sz w:val="20"/>
                <w:szCs w:val="20"/>
              </w:rPr>
            </w:pP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支线航线客座率</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63.10</w:t>
            </w:r>
            <w:r>
              <w:rPr>
                <w:rFonts w:hint="eastAsia" w:cs="仿宋_GB2312"/>
                <w:kern w:val="0"/>
                <w:sz w:val="20"/>
                <w:szCs w:val="20"/>
              </w:rPr>
              <w:t>%</w:t>
            </w:r>
          </w:p>
        </w:tc>
      </w:tr>
      <w:tr>
        <w:tblPrEx>
          <w:tblCellMar>
            <w:top w:w="0" w:type="dxa"/>
            <w:left w:w="108" w:type="dxa"/>
            <w:bottom w:w="0" w:type="dxa"/>
            <w:right w:w="108" w:type="dxa"/>
          </w:tblCellMar>
        </w:tblPrEx>
        <w:trPr>
          <w:trHeight w:val="349" w:hRule="atLeast"/>
          <w:jc w:val="center"/>
        </w:trPr>
        <w:tc>
          <w:tcPr>
            <w:tcW w:w="1023"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505" w:type="dxa"/>
            <w:gridSpan w:val="2"/>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支线航班正常率</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82.36</w:t>
            </w:r>
            <w:r>
              <w:rPr>
                <w:rFonts w:hint="eastAsia" w:cs="仿宋_GB2312"/>
                <w:kern w:val="0"/>
                <w:sz w:val="20"/>
                <w:szCs w:val="20"/>
              </w:rPr>
              <w:t>%</w:t>
            </w:r>
          </w:p>
        </w:tc>
      </w:tr>
      <w:tr>
        <w:tblPrEx>
          <w:tblCellMar>
            <w:top w:w="0" w:type="dxa"/>
            <w:left w:w="108" w:type="dxa"/>
            <w:bottom w:w="0" w:type="dxa"/>
            <w:right w:w="108" w:type="dxa"/>
          </w:tblCellMar>
        </w:tblPrEx>
        <w:trPr>
          <w:trHeight w:val="349" w:hRule="atLeast"/>
          <w:jc w:val="center"/>
        </w:trPr>
        <w:tc>
          <w:tcPr>
            <w:tcW w:w="1023" w:type="dxa"/>
            <w:vMerge w:val="continue"/>
            <w:tcBorders>
              <w:left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效益指标</w:t>
            </w:r>
          </w:p>
        </w:tc>
        <w:tc>
          <w:tcPr>
            <w:tcW w:w="1505" w:type="dxa"/>
            <w:gridSpan w:val="2"/>
            <w:tcBorders>
              <w:top w:val="nil"/>
              <w:left w:val="single" w:color="auto" w:sz="4" w:space="0"/>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社会效益指标</w:t>
            </w: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新增就业岗位数量</w:t>
            </w:r>
          </w:p>
        </w:tc>
        <w:tc>
          <w:tcPr>
            <w:tcW w:w="2822" w:type="dxa"/>
            <w:gridSpan w:val="2"/>
            <w:tcBorders>
              <w:top w:val="single" w:color="auto" w:sz="4" w:space="0"/>
              <w:left w:val="nil"/>
              <w:bottom w:val="single" w:color="auto" w:sz="4" w:space="0"/>
              <w:right w:val="single" w:color="000000"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44</w:t>
            </w:r>
            <w:r>
              <w:rPr>
                <w:rFonts w:hint="eastAsia" w:cs="仿宋_GB2312"/>
                <w:kern w:val="0"/>
                <w:sz w:val="20"/>
                <w:szCs w:val="20"/>
              </w:rPr>
              <w:t>个</w:t>
            </w:r>
          </w:p>
        </w:tc>
      </w:tr>
      <w:tr>
        <w:tblPrEx>
          <w:tblCellMar>
            <w:top w:w="0" w:type="dxa"/>
            <w:left w:w="108" w:type="dxa"/>
            <w:bottom w:w="0" w:type="dxa"/>
            <w:right w:w="108" w:type="dxa"/>
          </w:tblCellMar>
        </w:tblPrEx>
        <w:trPr>
          <w:trHeight w:val="699" w:hRule="atLeast"/>
          <w:jc w:val="center"/>
        </w:trPr>
        <w:tc>
          <w:tcPr>
            <w:tcW w:w="1023" w:type="dxa"/>
            <w:vMerge w:val="continue"/>
            <w:tcBorders>
              <w:left w:val="single" w:color="auto" w:sz="4" w:space="0"/>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p>
        </w:tc>
        <w:tc>
          <w:tcPr>
            <w:tcW w:w="1023" w:type="dxa"/>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满意度指标</w:t>
            </w:r>
          </w:p>
        </w:tc>
        <w:tc>
          <w:tcPr>
            <w:tcW w:w="1505" w:type="dxa"/>
            <w:gridSpan w:val="2"/>
            <w:tcBorders>
              <w:top w:val="nil"/>
              <w:left w:val="nil"/>
              <w:bottom w:val="single" w:color="auto" w:sz="4" w:space="0"/>
              <w:right w:val="single" w:color="auto" w:sz="4"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服务对象满意度指标</w:t>
            </w:r>
          </w:p>
        </w:tc>
        <w:tc>
          <w:tcPr>
            <w:tcW w:w="2626" w:type="dxa"/>
            <w:gridSpan w:val="2"/>
            <w:tcBorders>
              <w:top w:val="nil"/>
              <w:left w:val="nil"/>
              <w:bottom w:val="single" w:color="auto" w:sz="4" w:space="0"/>
              <w:right w:val="single" w:color="auto" w:sz="4"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旅客总体满意度</w:t>
            </w:r>
          </w:p>
        </w:tc>
        <w:tc>
          <w:tcPr>
            <w:tcW w:w="2822" w:type="dxa"/>
            <w:gridSpan w:val="2"/>
            <w:tcBorders>
              <w:top w:val="single" w:color="auto" w:sz="4" w:space="0"/>
              <w:left w:val="nil"/>
              <w:bottom w:val="single" w:color="auto" w:sz="4" w:space="0"/>
              <w:right w:val="single" w:color="auto" w:sz="4"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w:t>
            </w:r>
            <w:r>
              <w:rPr>
                <w:rFonts w:cs="仿宋_GB2312"/>
                <w:kern w:val="0"/>
                <w:sz w:val="20"/>
                <w:szCs w:val="20"/>
              </w:rPr>
              <w:t>86.62</w:t>
            </w:r>
            <w:r>
              <w:rPr>
                <w:rFonts w:hint="eastAsia" w:cs="仿宋_GB2312"/>
                <w:kern w:val="0"/>
                <w:sz w:val="20"/>
                <w:szCs w:val="20"/>
              </w:rPr>
              <w:t>%</w:t>
            </w:r>
          </w:p>
        </w:tc>
      </w:tr>
    </w:tbl>
    <w:p>
      <w:pPr>
        <w:ind w:firstLine="643"/>
        <w:outlineLvl w:val="1"/>
        <w:rPr>
          <w:rFonts w:hint="eastAsia" w:ascii="黑体" w:hAnsi="黑体" w:eastAsia="黑体" w:cs="仿宋_GB2312"/>
          <w:b/>
          <w:color w:val="000000"/>
        </w:rPr>
      </w:pPr>
      <w:r>
        <w:rPr>
          <w:rFonts w:hint="eastAsia" w:ascii="黑体" w:hAnsi="黑体" w:eastAsia="黑体" w:cs="仿宋_GB2312"/>
          <w:b/>
          <w:bCs w:val="0"/>
          <w:color w:val="000000"/>
        </w:rPr>
        <w:t>二、绩效情况分析</w:t>
      </w:r>
    </w:p>
    <w:p>
      <w:pPr>
        <w:ind w:firstLine="643"/>
        <w:outlineLvl w:val="2"/>
        <w:rPr>
          <w:rFonts w:hint="eastAsia" w:ascii="楷体_GB2312" w:eastAsia="楷体_GB2312" w:cs="仿宋_GB2312"/>
          <w:b/>
          <w:bCs w:val="0"/>
          <w:color w:val="000000"/>
        </w:rPr>
      </w:pPr>
      <w:r>
        <w:rPr>
          <w:rFonts w:hint="eastAsia" w:ascii="楷体_GB2312" w:eastAsia="楷体_GB2312" w:cs="仿宋_GB2312"/>
          <w:b/>
          <w:bCs w:val="0"/>
          <w:color w:val="000000"/>
        </w:rPr>
        <w:t>（一）资金投入情况分析</w:t>
      </w:r>
    </w:p>
    <w:p>
      <w:pPr>
        <w:ind w:firstLine="643"/>
        <w:rPr>
          <w:rFonts w:hint="eastAsia"/>
          <w:b/>
          <w:bCs w:val="0"/>
          <w:color w:val="000000"/>
        </w:rPr>
      </w:pPr>
      <w:r>
        <w:rPr>
          <w:rFonts w:hint="eastAsia"/>
          <w:b/>
          <w:bCs w:val="0"/>
          <w:color w:val="000000"/>
        </w:rPr>
        <w:t>1.项目资金到位情况分析</w:t>
      </w:r>
    </w:p>
    <w:p>
      <w:pPr>
        <w:rPr>
          <w:rFonts w:hint="eastAsia" w:cs="仿宋_GB2312"/>
        </w:rPr>
      </w:pPr>
      <w:r>
        <w:rPr>
          <w:rFonts w:hint="eastAsia"/>
          <w:bCs w:val="0"/>
          <w:color w:val="000000"/>
        </w:rPr>
        <w:t>截至2024年12月31日，2024年度用于支线航空发展项目的资金总计2024年度中央下达新疆维吾尔自治区民航发展基金（支线航空补贴）总预算资金为20,298万元，到位资金20,298万元，资金到位率100%。其中2023年11月中央下达新疆2024年民航发展基金项目预算资金为1,043万元；2024年12月中央下达新疆2024年民航发展基金项目预算资金为</w:t>
      </w:r>
      <w:r>
        <w:rPr>
          <w:rFonts w:hint="eastAsia" w:cs="仿宋_GB2312"/>
        </w:rPr>
        <w:t>19,255万元。</w:t>
      </w:r>
    </w:p>
    <w:p>
      <w:pPr>
        <w:ind w:firstLine="643"/>
        <w:rPr>
          <w:rFonts w:hint="eastAsia"/>
          <w:b/>
          <w:bCs w:val="0"/>
          <w:color w:val="000000"/>
        </w:rPr>
      </w:pPr>
      <w:r>
        <w:rPr>
          <w:rFonts w:hint="eastAsia"/>
          <w:b/>
          <w:bCs w:val="0"/>
          <w:color w:val="000000"/>
        </w:rPr>
        <w:t>2.项目资金执行情况分析</w:t>
      </w:r>
    </w:p>
    <w:p>
      <w:pPr>
        <w:rPr>
          <w:rFonts w:hint="eastAsia"/>
          <w:bCs w:val="0"/>
          <w:color w:val="000000"/>
        </w:rPr>
      </w:pPr>
      <w:r>
        <w:rPr>
          <w:rFonts w:hint="eastAsia"/>
          <w:bCs w:val="0"/>
          <w:color w:val="000000"/>
        </w:rPr>
        <w:t>截至2024年12月31日，2024年度用于支线航空补贴项目的资金总额共计20,298万元，共计执行20,298万元，执行率100%。具体如下：</w:t>
      </w:r>
    </w:p>
    <w:tbl>
      <w:tblPr>
        <w:tblStyle w:val="88"/>
        <w:tblpPr w:leftFromText="180" w:rightFromText="180" w:vertAnchor="text" w:horzAnchor="page" w:tblpX="1908" w:tblpY="20"/>
        <w:tblOverlap w:val="never"/>
        <w:tblW w:w="49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906"/>
        <w:gridCol w:w="1555"/>
        <w:gridCol w:w="1505"/>
        <w:gridCol w:w="1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项目名称</w:t>
            </w:r>
          </w:p>
        </w:tc>
        <w:tc>
          <w:tcPr>
            <w:tcW w:w="930" w:type="pct"/>
            <w:vAlign w:val="center"/>
          </w:tcPr>
          <w:p>
            <w:pPr>
              <w:pStyle w:val="255"/>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预算金额</w:t>
            </w:r>
          </w:p>
        </w:tc>
        <w:tc>
          <w:tcPr>
            <w:tcW w:w="900" w:type="pct"/>
            <w:shd w:val="clear" w:color="auto" w:fill="auto"/>
            <w:vAlign w:val="center"/>
          </w:tcPr>
          <w:p>
            <w:pPr>
              <w:ind w:firstLine="0" w:firstLineChars="0"/>
              <w:jc w:val="center"/>
              <w:rPr>
                <w:rFonts w:hint="eastAsia" w:cs="仿宋_GB2312"/>
                <w:b/>
                <w:bCs w:val="0"/>
                <w:kern w:val="0"/>
                <w:sz w:val="20"/>
                <w:szCs w:val="20"/>
              </w:rPr>
            </w:pPr>
            <w:r>
              <w:rPr>
                <w:rFonts w:hint="eastAsia" w:cs="仿宋_GB2312"/>
                <w:b/>
                <w:bCs w:val="0"/>
                <w:kern w:val="0"/>
                <w:sz w:val="20"/>
                <w:szCs w:val="20"/>
              </w:rPr>
              <w:t>执行金额</w:t>
            </w:r>
          </w:p>
        </w:tc>
        <w:tc>
          <w:tcPr>
            <w:tcW w:w="832" w:type="pct"/>
            <w:shd w:val="clear" w:color="auto" w:fill="auto"/>
            <w:vAlign w:val="center"/>
          </w:tcPr>
          <w:p>
            <w:pPr>
              <w:ind w:firstLine="0" w:firstLineChars="0"/>
              <w:jc w:val="center"/>
              <w:rPr>
                <w:rFonts w:hint="eastAsia" w:cs="仿宋_GB2312"/>
                <w:b/>
                <w:bCs w:val="0"/>
                <w:kern w:val="0"/>
                <w:sz w:val="20"/>
                <w:szCs w:val="20"/>
              </w:rPr>
            </w:pPr>
            <w:r>
              <w:rPr>
                <w:rFonts w:hint="eastAsia" w:cs="仿宋_GB2312"/>
                <w:b/>
                <w:bCs w:val="0"/>
                <w:kern w:val="0"/>
                <w:sz w:val="20"/>
                <w:szCs w:val="20"/>
              </w:rPr>
              <w:t>执行率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合计</w:t>
            </w:r>
          </w:p>
        </w:tc>
        <w:tc>
          <w:tcPr>
            <w:tcW w:w="930" w:type="pct"/>
            <w:vAlign w:val="center"/>
          </w:tcPr>
          <w:p>
            <w:pPr>
              <w:ind w:firstLine="402"/>
              <w:rPr>
                <w:rFonts w:hint="eastAsia" w:cs="仿宋_GB2312"/>
                <w:b/>
                <w:bCs w:val="0"/>
                <w:kern w:val="0"/>
                <w:sz w:val="20"/>
                <w:szCs w:val="20"/>
              </w:rPr>
            </w:pPr>
            <w:r>
              <w:rPr>
                <w:rFonts w:hint="eastAsia" w:cs="仿宋_GB2312"/>
                <w:b/>
                <w:bCs w:val="0"/>
                <w:kern w:val="0"/>
                <w:sz w:val="20"/>
                <w:szCs w:val="20"/>
              </w:rPr>
              <w:t>20,298</w:t>
            </w:r>
          </w:p>
        </w:tc>
        <w:tc>
          <w:tcPr>
            <w:tcW w:w="900" w:type="pct"/>
            <w:vAlign w:val="center"/>
          </w:tcPr>
          <w:p>
            <w:pPr>
              <w:pStyle w:val="255"/>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20,298</w:t>
            </w:r>
          </w:p>
        </w:tc>
        <w:tc>
          <w:tcPr>
            <w:tcW w:w="832" w:type="pct"/>
            <w:vAlign w:val="center"/>
          </w:tcPr>
          <w:p>
            <w:pPr>
              <w:pStyle w:val="255"/>
              <w:rPr>
                <w:rFonts w:hint="eastAsia" w:ascii="仿宋_GB2312" w:hAnsi="仿宋" w:eastAsia="仿宋_GB2312" w:cs="仿宋_GB2312"/>
                <w:b/>
                <w:bCs w:val="0"/>
                <w:kern w:val="0"/>
                <w:lang w:val="en-US" w:eastAsia="zh-CN" w:bidi="ar-SA"/>
              </w:rPr>
            </w:pPr>
            <w:r>
              <w:rPr>
                <w:rFonts w:hint="eastAsia" w:ascii="仿宋_GB2312" w:hAnsi="仿宋" w:eastAsia="仿宋_GB2312" w:cs="仿宋_GB2312"/>
                <w:b/>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重庆航空有限责任公司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62</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62</w:t>
            </w:r>
          </w:p>
        </w:tc>
        <w:tc>
          <w:tcPr>
            <w:tcW w:w="832"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中国南方航空股份有限公司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3,298</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3,298</w:t>
            </w:r>
          </w:p>
        </w:tc>
        <w:tc>
          <w:tcPr>
            <w:tcW w:w="832"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中国国际航空股份有限公司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314</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314</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乌鲁木齐航空有限责任公司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1,530</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1,530</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山东航空股份有限公司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131</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131</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九元航空有限公司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9</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9</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华夏航空股份有限公司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9,335</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9,335</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海南航空控股股份有限公司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271</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271</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春秋航空股份有限公司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201</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201</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成都航空有限公司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2,357</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2,357</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中国东方航空股份有限公司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216</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216</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云南祥鹏航空有限责任公司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78</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78</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幸福航空有限责任公司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271</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271</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天津航空有限责任公司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2,146</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2,146</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2336"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四川航空股份有限公司</w:t>
            </w:r>
          </w:p>
        </w:tc>
        <w:tc>
          <w:tcPr>
            <w:tcW w:w="93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79</w:t>
            </w:r>
          </w:p>
        </w:tc>
        <w:tc>
          <w:tcPr>
            <w:tcW w:w="900" w:type="pct"/>
            <w:vAlign w:val="center"/>
          </w:tcPr>
          <w:p>
            <w:pPr>
              <w:pStyle w:val="255"/>
              <w:rPr>
                <w:rFonts w:hint="eastAsia" w:ascii="仿宋_GB2312" w:hAnsi="仿宋" w:eastAsia="仿宋_GB2312" w:cs="仿宋_GB2312"/>
                <w:kern w:val="0"/>
                <w:lang w:val="en-US" w:eastAsia="zh-CN" w:bidi="ar-SA"/>
              </w:rPr>
            </w:pPr>
            <w:r>
              <w:rPr>
                <w:rFonts w:hint="eastAsia" w:ascii="仿宋_GB2312" w:hAnsi="仿宋" w:eastAsia="仿宋_GB2312" w:cs="仿宋_GB2312"/>
                <w:kern w:val="0"/>
                <w:lang w:val="en-US" w:eastAsia="zh-CN" w:bidi="ar-SA"/>
              </w:rPr>
              <w:t>79</w:t>
            </w:r>
          </w:p>
        </w:tc>
        <w:tc>
          <w:tcPr>
            <w:tcW w:w="832" w:type="pct"/>
            <w:vAlign w:val="center"/>
          </w:tcPr>
          <w:p>
            <w:pPr>
              <w:ind w:firstLine="400"/>
              <w:rPr>
                <w:rFonts w:hint="eastAsia" w:cs="仿宋_GB2312"/>
                <w:kern w:val="0"/>
                <w:sz w:val="20"/>
                <w:szCs w:val="20"/>
              </w:rPr>
            </w:pPr>
            <w:r>
              <w:rPr>
                <w:rFonts w:hint="eastAsia" w:cs="仿宋_GB2312"/>
                <w:kern w:val="0"/>
                <w:sz w:val="20"/>
                <w:szCs w:val="20"/>
              </w:rPr>
              <w:t>100%</w:t>
            </w:r>
          </w:p>
        </w:tc>
      </w:tr>
    </w:tbl>
    <w:p>
      <w:pPr>
        <w:ind w:firstLine="643"/>
        <w:outlineLvl w:val="2"/>
        <w:rPr>
          <w:rFonts w:hint="eastAsia" w:ascii="楷体_GB2312" w:eastAsia="楷体_GB2312" w:cs="仿宋_GB2312"/>
          <w:b/>
          <w:color w:val="000000"/>
        </w:rPr>
      </w:pPr>
      <w:r>
        <w:rPr>
          <w:rFonts w:hint="eastAsia" w:ascii="楷体_GB2312" w:eastAsia="楷体_GB2312" w:cs="仿宋_GB2312"/>
          <w:b/>
          <w:bCs w:val="0"/>
          <w:color w:val="000000"/>
        </w:rPr>
        <w:t>（二）项目资金管理情况分析</w:t>
      </w:r>
    </w:p>
    <w:p>
      <w:pPr>
        <w:rPr>
          <w:rFonts w:hint="eastAsia"/>
          <w:bCs w:val="0"/>
          <w:color w:val="000000"/>
        </w:rPr>
      </w:pPr>
      <w:r>
        <w:rPr>
          <w:rFonts w:hint="eastAsia"/>
          <w:bCs w:val="0"/>
          <w:color w:val="000000"/>
        </w:rPr>
        <w:t>按照财政部《民航发展基金征收使用管理暂行办法》（财综〔2012〕17号），民航新疆管理局一方面加强对民航发展预算数据审核和资金使用监管，切实将资金倾斜到国家和行业规划的重点保障单位和地区，提高资金使用效率，推动民航事业发展；另一方面严格要求资金使用单位，通过绩效评价加强各项目资金使用情况的监督，确保项目在管理可控范围内顺利实施。</w:t>
      </w:r>
    </w:p>
    <w:p>
      <w:pPr>
        <w:rPr>
          <w:rFonts w:hint="eastAsia"/>
          <w:bCs w:val="0"/>
          <w:color w:val="000000"/>
        </w:rPr>
      </w:pPr>
      <w:r>
        <w:rPr>
          <w:rFonts w:hint="eastAsia"/>
          <w:bCs w:val="0"/>
          <w:color w:val="000000"/>
        </w:rPr>
        <w:t>总体来看，本项目资金的整体管理水平科学合理，做到了专款专用、及时拨付、规范支付，保障了乌鲁木齐航空有限责任公司支线航空业务的正常运营和发展。</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1.资金分配科学性</w:t>
      </w:r>
    </w:p>
    <w:p>
      <w:pPr>
        <w:rPr>
          <w:rFonts w:hint="eastAsia"/>
          <w:bCs w:val="0"/>
          <w:color w:val="000000"/>
        </w:rPr>
      </w:pPr>
      <w:r>
        <w:rPr>
          <w:rFonts w:hint="eastAsia"/>
          <w:bCs w:val="0"/>
          <w:color w:val="000000"/>
        </w:rPr>
        <w:t>根据《支线航空补贴管理暂行办法》（民航发〔2013〕28号）、《支线航空补贴管理暂行办法》（民航发〔2013〕28号），民航发展基金转移支付各个补贴项目的资金分配遵循法律、行政法规或者国务院规定，在资金安排上重点向连接中西部地区、老少边穷地区的航线以及区域枢纽机场和支线机场之间的航线倾斜，遵循普遍服务、协调发展的原则进行分配。</w:t>
      </w:r>
    </w:p>
    <w:p>
      <w:pPr>
        <w:rPr>
          <w:rFonts w:hint="eastAsia"/>
          <w:bCs w:val="0"/>
          <w:color w:val="000000"/>
        </w:rPr>
      </w:pPr>
      <w:r>
        <w:rPr>
          <w:rFonts w:hint="eastAsia"/>
          <w:bCs w:val="0"/>
          <w:color w:val="000000"/>
        </w:rPr>
        <w:t>根据新疆地区民航事业发展现状，2024年用于支线航空补贴项目的资金总计20,298万元，符合《财政部民航局关于民航发展基金预算管理有关问题的通知》（财建〔2016〕362号）的要求，资金分配科学合理。</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2.资金下达及时性</w:t>
      </w:r>
    </w:p>
    <w:p>
      <w:pPr>
        <w:rPr>
          <w:rFonts w:hint="eastAsia"/>
          <w:bCs w:val="0"/>
          <w:color w:val="000000"/>
        </w:rPr>
      </w:pPr>
      <w:r>
        <w:rPr>
          <w:rFonts w:hint="eastAsia"/>
          <w:bCs w:val="0"/>
          <w:color w:val="000000"/>
        </w:rPr>
        <w:t>按照《财政部关于提前下达2024年民航发展基金预算（转移支付部分）的通知》（财建〔2023〕343号）文件要求，新疆维吾尔自治区财政厅将支线航空补贴资金20,298万元下达，资金下达及时合规。</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3.资金拨付合规性</w:t>
      </w:r>
    </w:p>
    <w:p>
      <w:pPr>
        <w:rPr>
          <w:rFonts w:hint="eastAsia"/>
          <w:bCs w:val="0"/>
          <w:color w:val="000000"/>
        </w:rPr>
      </w:pPr>
      <w:r>
        <w:rPr>
          <w:rFonts w:hint="eastAsia"/>
          <w:bCs w:val="0"/>
          <w:color w:val="000000"/>
        </w:rPr>
        <w:t>根据《中央对地方专项转移支付管理办法》，新疆维吾尔自治区财政厅按照审核批准的年度预算对专项转移支付资金进行管理，并按照国库集中支付制度有关规定及时足额将资金拨付给使用单位，资金拨付程序合规合法。</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4.资金使用规范性</w:t>
      </w:r>
    </w:p>
    <w:p>
      <w:pPr>
        <w:rPr>
          <w:rFonts w:hint="eastAsia"/>
          <w:bCs w:val="0"/>
          <w:color w:val="000000"/>
        </w:rPr>
      </w:pPr>
      <w:r>
        <w:rPr>
          <w:rFonts w:hint="eastAsia"/>
          <w:bCs w:val="0"/>
          <w:color w:val="000000"/>
        </w:rPr>
        <w:t>2024年下达的支线航空补贴项目资金20,298万元，全部用于补贴支线费用及日常生产经营支出，并实行专项管理，严格按照预算安排资金执行，资金使用规范、支付合理。</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5.资金执行准确性</w:t>
      </w:r>
    </w:p>
    <w:p>
      <w:pPr>
        <w:rPr>
          <w:rFonts w:hint="eastAsia"/>
          <w:bCs w:val="0"/>
          <w:color w:val="000000"/>
        </w:rPr>
      </w:pPr>
      <w:r>
        <w:rPr>
          <w:rFonts w:hint="eastAsia"/>
          <w:bCs w:val="0"/>
          <w:color w:val="000000"/>
        </w:rPr>
        <w:t>各单位按照《中央对地方专项转移支付管理办法》的规定对资金统一进行管理支付，将补贴资金全部用于补贴支线费用及日常生产经营支出，执行率为100%。同时不断加强对资金的监督管理，未出现专项资金被截留、挤占、挪用，提高资金的使用效率，未出现资金闲置沉淀的情况。</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6.预算绩效管理情况</w:t>
      </w:r>
    </w:p>
    <w:p>
      <w:pPr>
        <w:rPr>
          <w:rFonts w:hint="eastAsia"/>
          <w:bCs w:val="0"/>
          <w:color w:val="000000"/>
        </w:rPr>
      </w:pPr>
      <w:r>
        <w:rPr>
          <w:rFonts w:hint="eastAsia"/>
          <w:bCs w:val="0"/>
          <w:color w:val="000000"/>
        </w:rPr>
        <w:t>根据《财政部关于贯彻落实〈中共中央、国务院关于全面实施预算绩效管理的意见〉的通知》《关于印发民航新疆管理局 预算绩效管理暂行办法的通知》（新管局发〔2021〕22 号）我单位将绩效目标管理、绩效监控、绩效评价和评价结果应用等管理纳入预算编制、执行、监督全过程。</w:t>
      </w:r>
    </w:p>
    <w:p>
      <w:pPr>
        <w:rPr>
          <w:rFonts w:hint="eastAsia"/>
          <w:bCs w:val="0"/>
          <w:color w:val="000000"/>
        </w:rPr>
      </w:pPr>
      <w:r>
        <w:rPr>
          <w:rFonts w:hint="eastAsia"/>
          <w:bCs w:val="0"/>
          <w:color w:val="000000"/>
        </w:rPr>
        <w:t>我单位绩效目标申报是按照《民航财政支出预算绩效指标库》中对应项目的绩效目标及指标值进行申报，各实施单位根据项目实际情况对项目支出绩效目标及指标值进行适当调整、补充和细化。绩效监控工作是预算管理办公室在预算管理委员会领导下开展运行的，各实施单位按季度报告绩效目标完成情况及存在问题，由预算管理办公室开展年中及年度绩效目标执行审核，并将审核结果上报预算管理委员会，同时向各实施单位反馈审核调整建议。我单位绩效评价以科学公正、统筹兼顾、激励约束、公开透明为基本原则，以国家及民航局的相关法律法规和规章制度为依据，收集绩效评价相关数据资料，并进行现场调研、座谈；核实有关情况，分析形成初步结论，再与被评价单位交换意见，综合分析形成最终结论。</w:t>
      </w:r>
    </w:p>
    <w:p>
      <w:pPr>
        <w:pStyle w:val="417"/>
        <w:ind w:firstLine="643"/>
        <w:rPr>
          <w:rFonts w:hint="eastAsia" w:ascii="仿宋_GB2312" w:hAnsi="仿宋"/>
          <w:b/>
          <w:bCs/>
          <w:color w:val="000000"/>
          <w:sz w:val="32"/>
          <w:szCs w:val="32"/>
        </w:rPr>
      </w:pPr>
      <w:r>
        <w:rPr>
          <w:rFonts w:hint="eastAsia" w:ascii="仿宋_GB2312" w:hAnsi="仿宋"/>
          <w:b/>
          <w:bCs/>
          <w:color w:val="000000"/>
          <w:sz w:val="32"/>
          <w:szCs w:val="32"/>
        </w:rPr>
        <w:t>7.支出责任履行情况</w:t>
      </w:r>
    </w:p>
    <w:p>
      <w:pPr>
        <w:rPr>
          <w:rFonts w:hint="eastAsia"/>
          <w:bCs w:val="0"/>
          <w:color w:val="000000"/>
        </w:rPr>
      </w:pPr>
      <w:r>
        <w:rPr>
          <w:rFonts w:hint="eastAsia"/>
          <w:bCs w:val="0"/>
          <w:color w:val="000000"/>
        </w:rPr>
        <w:t>一是财政部门要拨付足够的经费用于民航发展基金（支线航空补贴），并按照政策规定的程序和标准向相关航司发放20,298万元；二是我单位根据政策规定的标准，审核支线航空补贴资金的申请资料，确保补贴对象符合政策要求，遵循公开、公正、公平的原则；三是根据我单位《关于印发民航专业项目资金管理实施细则的通知》（民航发〔2014〕38号）规范支线航空补贴资金项目经费使用管理，确保了项目安排公开、公平、公正，资金使用合理、透明、安全。</w:t>
      </w:r>
    </w:p>
    <w:p>
      <w:pPr>
        <w:ind w:firstLine="643"/>
        <w:outlineLvl w:val="2"/>
        <w:rPr>
          <w:rFonts w:hint="eastAsia" w:cs="仿宋_GB2312"/>
          <w:b/>
        </w:rPr>
      </w:pPr>
      <w:r>
        <w:rPr>
          <w:rFonts w:hint="eastAsia" w:cs="仿宋_GB2312"/>
          <w:b/>
        </w:rPr>
        <w:t>（三）总体绩效目标完成情况分析</w:t>
      </w:r>
    </w:p>
    <w:p>
      <w:pPr>
        <w:rPr>
          <w:rFonts w:hint="eastAsia"/>
        </w:rPr>
      </w:pPr>
      <w:r>
        <w:rPr>
          <w:rFonts w:hint="eastAsia"/>
        </w:rPr>
        <w:t>2023年11月《财政部关于提前下达2024年民航发展基金预算（转移支付部分）的通知》（财建〔2023〕343号）随文下达的新疆民航发展基金支线航空补贴项目（以下简称“支线航空补贴项目－老制度”）总体目标完成情况为：根据《支线航空补贴管理暂行办法》（民航发〔2013〕28号），通过对航空运输企业经济效益较差、运营困难的支线给予补贴，不断完善国家航线网络，促进干支协调发展，提高航空公司支线运营能力，旅客总体满意度较高。</w:t>
      </w:r>
    </w:p>
    <w:p>
      <w:pPr>
        <w:rPr>
          <w:rFonts w:hint="eastAsia" w:cs="仿宋_GB2312"/>
        </w:rPr>
      </w:pPr>
      <w:r>
        <w:rPr>
          <w:rFonts w:hint="eastAsia" w:cs="仿宋_GB2312"/>
        </w:rPr>
        <w:t>2024年12月《财政部关于下达2024年民航发展基金预算（转移支付部分第二批）的通知》（财建〔2024〕523号）随文下达的新疆民航发展基金支线航空补贴项目</w:t>
      </w:r>
      <w:r>
        <w:rPr>
          <w:rFonts w:hint="eastAsia"/>
        </w:rPr>
        <w:t>（以下简称“支线航空补贴项目－新制度”）</w:t>
      </w:r>
      <w:r>
        <w:rPr>
          <w:rFonts w:hint="eastAsia" w:cs="仿宋_GB2312"/>
        </w:rPr>
        <w:t>总体目标完成情况为：根据《支线航空补贴管理暂行办法（2023年修订）》（财建〔2023〕413号），通过对航空运输企业经济效益较差、运营困难的支线给予补贴，旅客运输增长量高达161.9万人次，新增130条支线航段，不断完善国家航线网络，促进干支协调发展，提高航空公司支线运营能力，旅客总体满意度较高。</w:t>
      </w:r>
    </w:p>
    <w:p>
      <w:pPr>
        <w:ind w:firstLine="643"/>
        <w:outlineLvl w:val="2"/>
        <w:rPr>
          <w:rFonts w:hint="eastAsia" w:cs="仿宋_GB2312"/>
          <w:b/>
        </w:rPr>
      </w:pPr>
      <w:r>
        <w:rPr>
          <w:rFonts w:hint="eastAsia" w:cs="仿宋_GB2312"/>
          <w:b/>
        </w:rPr>
        <w:t>（四）绩效指标完成情况分析</w:t>
      </w:r>
    </w:p>
    <w:p>
      <w:pPr>
        <w:ind w:firstLine="643"/>
        <w:rPr>
          <w:rFonts w:hint="eastAsia" w:cs="仿宋_GB2312"/>
          <w:b/>
        </w:rPr>
      </w:pPr>
      <w:r>
        <w:rPr>
          <w:rFonts w:hint="eastAsia" w:cs="仿宋_GB2312"/>
          <w:b/>
        </w:rPr>
        <w:t>支线航空补贴项目－老制度绩效目标完成情况为：</w:t>
      </w:r>
    </w:p>
    <w:p>
      <w:pPr>
        <w:ind w:firstLine="643"/>
        <w:rPr>
          <w:rFonts w:hint="eastAsia" w:cs="仿宋_GB2312"/>
          <w:b/>
        </w:rPr>
      </w:pPr>
      <w:r>
        <w:rPr>
          <w:rFonts w:hint="eastAsia" w:cs="仿宋_GB2312"/>
          <w:b/>
        </w:rPr>
        <w:t>1.产出指标完成情况分析</w:t>
      </w:r>
    </w:p>
    <w:p>
      <w:pPr>
        <w:ind w:firstLine="643"/>
        <w:rPr>
          <w:rFonts w:hint="eastAsia" w:cs="仿宋_GB2312"/>
          <w:b/>
        </w:rPr>
      </w:pPr>
      <w:r>
        <w:rPr>
          <w:rFonts w:hint="eastAsia" w:cs="仿宋_GB2312"/>
          <w:b/>
          <w:lang w:eastAsia="zh-CN"/>
        </w:rPr>
        <w:t>(1)</w:t>
      </w:r>
      <w:r>
        <w:rPr>
          <w:rFonts w:hint="eastAsia" w:cs="仿宋_GB2312"/>
          <w:b/>
        </w:rPr>
        <w:t>数量指标</w:t>
      </w:r>
    </w:p>
    <w:p>
      <w:pPr>
        <w:rPr>
          <w:rFonts w:hint="eastAsia"/>
        </w:rPr>
      </w:pPr>
      <w:r>
        <w:rPr>
          <w:rFonts w:hint="eastAsia"/>
        </w:rPr>
        <w:t>a.财政部随文下达支线航线旅客运输增长量指标，指标值为≥112400人次，实际完成值69286人次，未完成预设的年度绩效目标，完成率61.64%，偏差率38.36%。</w:t>
      </w:r>
    </w:p>
    <w:p>
      <w:pPr>
        <w:rPr>
          <w:rFonts w:hint="eastAsia"/>
        </w:rPr>
      </w:pPr>
      <w:r>
        <w:rPr>
          <w:rFonts w:hint="eastAsia"/>
        </w:rPr>
        <w:t>b.财政部随文下达支线飞机机队规模指标，指标值与上年持平，实际完成值0架，完成率100%。</w:t>
      </w:r>
    </w:p>
    <w:p>
      <w:pPr>
        <w:rPr>
          <w:rFonts w:hint="eastAsia"/>
          <w:color w:val="auto"/>
        </w:rPr>
      </w:pPr>
      <w:r>
        <w:rPr>
          <w:rFonts w:hint="eastAsia"/>
        </w:rPr>
        <w:t>c.财政部随文下达新增支线航段条数指标，指标值≥4条，</w:t>
      </w:r>
      <w:r>
        <w:rPr>
          <w:rFonts w:hint="eastAsia"/>
          <w:color w:val="auto"/>
        </w:rPr>
        <w:t>实际完成值-7条，完成率-175.00%，偏差率275%。</w:t>
      </w:r>
    </w:p>
    <w:p>
      <w:pPr>
        <w:ind w:firstLine="643"/>
        <w:rPr>
          <w:rFonts w:hint="eastAsia" w:cs="仿宋_GB2312"/>
          <w:b/>
        </w:rPr>
      </w:pPr>
      <w:r>
        <w:rPr>
          <w:rFonts w:hint="eastAsia" w:cs="仿宋_GB2312"/>
          <w:b/>
          <w:lang w:eastAsia="zh-CN"/>
        </w:rPr>
        <w:t>(2)</w:t>
      </w:r>
      <w:r>
        <w:rPr>
          <w:rFonts w:hint="eastAsia" w:cs="仿宋_GB2312"/>
          <w:b/>
        </w:rPr>
        <w:t>质量指标</w:t>
      </w:r>
    </w:p>
    <w:p>
      <w:pPr>
        <w:rPr>
          <w:rFonts w:hint="eastAsia"/>
        </w:rPr>
      </w:pPr>
      <w:r>
        <w:rPr>
          <w:rFonts w:hint="eastAsia"/>
        </w:rPr>
        <w:t>a.财政部随文下达人为原因航空事故征候万时率指标，指标值≤0，实际完成值0，完成率100%。</w:t>
      </w:r>
    </w:p>
    <w:p>
      <w:pPr>
        <w:rPr>
          <w:rFonts w:hint="eastAsia"/>
        </w:rPr>
      </w:pPr>
      <w:r>
        <w:rPr>
          <w:rFonts w:hint="eastAsia"/>
        </w:rPr>
        <w:t>b.财政部随文下达支线航线客座率指标，指标值≥63%，实际完成值86.44%，完成率137.21%，偏差率37.21%。</w:t>
      </w:r>
    </w:p>
    <w:p>
      <w:pPr>
        <w:rPr>
          <w:rFonts w:hint="eastAsia"/>
        </w:rPr>
      </w:pPr>
      <w:r>
        <w:rPr>
          <w:rFonts w:hint="eastAsia"/>
        </w:rPr>
        <w:t>c.财政部随文下达支线航班正常率指标，指标值≥92.74%，实际完成值92.49%，完成率99.73%，偏差率0.27%。</w:t>
      </w:r>
    </w:p>
    <w:p>
      <w:pPr>
        <w:ind w:firstLine="643"/>
        <w:rPr>
          <w:rFonts w:hint="eastAsia" w:cs="仿宋_GB2312"/>
          <w:b/>
        </w:rPr>
      </w:pPr>
      <w:r>
        <w:rPr>
          <w:rFonts w:hint="eastAsia" w:cs="仿宋_GB2312"/>
          <w:b/>
        </w:rPr>
        <w:t>2.效益指标完成情况分析</w:t>
      </w:r>
    </w:p>
    <w:p>
      <w:pPr>
        <w:ind w:firstLine="643"/>
        <w:rPr>
          <w:rFonts w:hint="eastAsia" w:cs="仿宋_GB2312"/>
          <w:b/>
        </w:rPr>
      </w:pPr>
      <w:r>
        <w:rPr>
          <w:rFonts w:hint="eastAsia" w:cs="仿宋_GB2312"/>
          <w:b/>
          <w:lang w:eastAsia="zh-CN"/>
        </w:rPr>
        <w:t>(1)</w:t>
      </w:r>
      <w:r>
        <w:rPr>
          <w:rFonts w:hint="eastAsia" w:cs="仿宋_GB2312"/>
          <w:b/>
        </w:rPr>
        <w:t>社会效益指标</w:t>
      </w:r>
    </w:p>
    <w:p>
      <w:pPr>
        <w:rPr>
          <w:rFonts w:hint="eastAsia"/>
        </w:rPr>
      </w:pPr>
      <w:r>
        <w:rPr>
          <w:rFonts w:hint="eastAsia"/>
        </w:rPr>
        <w:t>财政部随文下达新增就业岗位数量指标，指标值≥50个，实际新增就业岗位57个，超额完成预设年度绩效目标，完成率114%，偏差率14%。</w:t>
      </w:r>
    </w:p>
    <w:p>
      <w:pPr>
        <w:ind w:left="643" w:firstLine="0" w:firstLineChars="0"/>
        <w:rPr>
          <w:rFonts w:hint="eastAsia" w:cs="仿宋_GB2312"/>
          <w:b/>
        </w:rPr>
      </w:pPr>
      <w:r>
        <w:rPr>
          <w:rFonts w:hint="eastAsia" w:cs="仿宋_GB2312"/>
          <w:b/>
        </w:rPr>
        <w:t>3.满意度指标完成情况分析</w:t>
      </w:r>
    </w:p>
    <w:p>
      <w:pPr>
        <w:ind w:firstLine="643"/>
        <w:rPr>
          <w:rFonts w:hint="eastAsia" w:cs="仿宋_GB2312"/>
          <w:b/>
        </w:rPr>
      </w:pPr>
      <w:r>
        <w:rPr>
          <w:rFonts w:hint="eastAsia" w:cs="仿宋_GB2312"/>
          <w:b/>
        </w:rPr>
        <w:t>服务对象满意度指标</w:t>
      </w:r>
    </w:p>
    <w:p>
      <w:pPr>
        <w:rPr>
          <w:rFonts w:hint="eastAsia"/>
        </w:rPr>
      </w:pPr>
      <w:r>
        <w:rPr>
          <w:rFonts w:hint="eastAsia"/>
        </w:rPr>
        <w:t>财政部随文下达旅客总体满意度指标，指标值≥95%，实际完成96.21%，完成率101.27%，偏差率1.27%。</w:t>
      </w:r>
    </w:p>
    <w:p>
      <w:pPr>
        <w:ind w:firstLine="643"/>
        <w:rPr>
          <w:rFonts w:hint="eastAsia" w:cs="仿宋_GB2312"/>
          <w:b/>
        </w:rPr>
      </w:pPr>
      <w:r>
        <w:rPr>
          <w:rFonts w:hint="eastAsia" w:cs="仿宋_GB2312"/>
          <w:b/>
        </w:rPr>
        <w:t>支线航空补贴项目－新制度绩效目标完成情况为：</w:t>
      </w:r>
    </w:p>
    <w:p>
      <w:pPr>
        <w:ind w:firstLine="643"/>
        <w:rPr>
          <w:rFonts w:hint="eastAsia" w:cs="仿宋_GB2312"/>
          <w:b/>
        </w:rPr>
      </w:pPr>
      <w:r>
        <w:rPr>
          <w:rFonts w:hint="eastAsia" w:cs="仿宋_GB2312"/>
          <w:b/>
        </w:rPr>
        <w:t>1.产出指标完成情况分析</w:t>
      </w:r>
    </w:p>
    <w:p>
      <w:pPr>
        <w:ind w:firstLine="643"/>
        <w:rPr>
          <w:rFonts w:hint="eastAsia" w:cs="仿宋_GB2312"/>
          <w:b/>
        </w:rPr>
      </w:pPr>
      <w:r>
        <w:rPr>
          <w:rFonts w:hint="eastAsia" w:cs="仿宋_GB2312"/>
          <w:b/>
          <w:lang w:eastAsia="zh-CN"/>
        </w:rPr>
        <w:t>(1)</w:t>
      </w:r>
      <w:r>
        <w:rPr>
          <w:rFonts w:hint="eastAsia" w:cs="仿宋_GB2312"/>
          <w:b/>
        </w:rPr>
        <w:t>数量指标</w:t>
      </w:r>
    </w:p>
    <w:p>
      <w:pPr>
        <w:rPr>
          <w:rFonts w:hint="eastAsia"/>
        </w:rPr>
      </w:pPr>
      <w:r>
        <w:rPr>
          <w:rFonts w:hint="eastAsia" w:cs="仿宋_GB2312"/>
        </w:rPr>
        <w:t>a.财政部随文下达支线航线旅客运输增长量指标，指标值为≥312138人次，实际完成值1619017人次，完成率518.69</w:t>
      </w:r>
      <w:r>
        <w:rPr>
          <w:rFonts w:cs="仿宋_GB2312"/>
        </w:rPr>
        <w:t>%</w:t>
      </w:r>
      <w:r>
        <w:rPr>
          <w:rFonts w:hint="eastAsia" w:cs="仿宋_GB2312"/>
        </w:rPr>
        <w:t>，偏差率419</w:t>
      </w:r>
      <w:r>
        <w:rPr>
          <w:rFonts w:cs="仿宋_GB2312"/>
        </w:rPr>
        <w:t>%</w:t>
      </w:r>
      <w:r>
        <w:rPr>
          <w:rFonts w:hint="eastAsia"/>
        </w:rPr>
        <w:t>。</w:t>
      </w:r>
    </w:p>
    <w:p>
      <w:pPr>
        <w:rPr>
          <w:rFonts w:hint="eastAsia" w:cs="仿宋_GB2312"/>
        </w:rPr>
      </w:pPr>
      <w:r>
        <w:rPr>
          <w:rFonts w:hint="eastAsia" w:cs="仿宋_GB2312"/>
        </w:rPr>
        <w:t>b.财政部随文下达新增支线航段条数指标，指标值≥19条，实际完成值130条，完成率684.21</w:t>
      </w:r>
      <w:r>
        <w:rPr>
          <w:rFonts w:cs="仿宋_GB2312"/>
        </w:rPr>
        <w:t>%</w:t>
      </w:r>
      <w:r>
        <w:rPr>
          <w:rFonts w:hint="eastAsia" w:cs="仿宋_GB2312"/>
        </w:rPr>
        <w:t>，</w:t>
      </w:r>
      <w:r>
        <w:rPr>
          <w:rFonts w:cs="仿宋_GB2312"/>
        </w:rPr>
        <w:t>偏差率</w:t>
      </w:r>
      <w:r>
        <w:rPr>
          <w:rFonts w:hint="eastAsia" w:cs="仿宋_GB2312"/>
        </w:rPr>
        <w:t>584%。</w:t>
      </w:r>
    </w:p>
    <w:p>
      <w:pPr>
        <w:ind w:firstLine="643"/>
        <w:rPr>
          <w:rFonts w:hint="eastAsia" w:cs="仿宋_GB2312"/>
          <w:b/>
        </w:rPr>
      </w:pPr>
      <w:r>
        <w:rPr>
          <w:rFonts w:hint="eastAsia" w:cs="仿宋_GB2312"/>
          <w:b/>
          <w:lang w:eastAsia="zh-CN"/>
        </w:rPr>
        <w:t>(2)</w:t>
      </w:r>
      <w:r>
        <w:rPr>
          <w:rFonts w:hint="eastAsia" w:cs="仿宋_GB2312"/>
          <w:b/>
        </w:rPr>
        <w:t>质量指标</w:t>
      </w:r>
    </w:p>
    <w:p>
      <w:pPr>
        <w:rPr>
          <w:rFonts w:hint="eastAsia" w:cs="仿宋_GB2312"/>
        </w:rPr>
      </w:pPr>
      <w:r>
        <w:rPr>
          <w:rFonts w:hint="eastAsia" w:cs="仿宋_GB2312"/>
        </w:rPr>
        <w:t>a.财政部随文下达人为原因航空事故征候万时率指标，指标值≤0.08，实际完成值0.01，完成率100%。</w:t>
      </w:r>
    </w:p>
    <w:p>
      <w:pPr>
        <w:rPr>
          <w:rFonts w:hint="eastAsia" w:cs="仿宋_GB2312"/>
        </w:rPr>
      </w:pPr>
      <w:r>
        <w:rPr>
          <w:rFonts w:hint="eastAsia" w:cs="仿宋_GB2312"/>
        </w:rPr>
        <w:t>b.财政部随文下达支线航线客座率指标，指标值≥63.10%，实际完成值66.94%，完成率106.09</w:t>
      </w:r>
      <w:r>
        <w:rPr>
          <w:rFonts w:cs="仿宋_GB2312"/>
        </w:rPr>
        <w:t>%</w:t>
      </w:r>
      <w:r>
        <w:rPr>
          <w:rFonts w:hint="eastAsia" w:cs="仿宋_GB2312"/>
        </w:rPr>
        <w:t>，偏差率6.09</w:t>
      </w:r>
      <w:r>
        <w:rPr>
          <w:rFonts w:cs="仿宋_GB2312"/>
        </w:rPr>
        <w:t>%</w:t>
      </w:r>
      <w:r>
        <w:rPr>
          <w:rFonts w:hint="eastAsia" w:cs="仿宋_GB2312"/>
        </w:rPr>
        <w:t>。</w:t>
      </w:r>
    </w:p>
    <w:p>
      <w:pPr>
        <w:rPr>
          <w:rFonts w:hint="eastAsia" w:cs="仿宋_GB2312"/>
        </w:rPr>
      </w:pPr>
      <w:r>
        <w:rPr>
          <w:rFonts w:hint="eastAsia" w:cs="仿宋_GB2312"/>
        </w:rPr>
        <w:t>c.财政部随文下达支线航班正常率指标，指标值≥82.36%，实际完成值86.52</w:t>
      </w:r>
      <w:r>
        <w:rPr>
          <w:rFonts w:cs="仿宋_GB2312"/>
        </w:rPr>
        <w:t>%</w:t>
      </w:r>
      <w:r>
        <w:rPr>
          <w:rFonts w:hint="eastAsia" w:cs="仿宋_GB2312"/>
        </w:rPr>
        <w:t>，完成率105.06</w:t>
      </w:r>
      <w:r>
        <w:rPr>
          <w:rFonts w:cs="仿宋_GB2312"/>
        </w:rPr>
        <w:t>%</w:t>
      </w:r>
      <w:r>
        <w:rPr>
          <w:rFonts w:hint="eastAsia" w:cs="仿宋_GB2312"/>
        </w:rPr>
        <w:t>，偏差率5.06%。</w:t>
      </w:r>
    </w:p>
    <w:p>
      <w:pPr>
        <w:ind w:firstLine="643"/>
        <w:rPr>
          <w:rFonts w:hint="eastAsia" w:cs="仿宋_GB2312"/>
          <w:b/>
        </w:rPr>
      </w:pPr>
      <w:r>
        <w:rPr>
          <w:rFonts w:hint="eastAsia" w:cs="仿宋_GB2312"/>
          <w:b/>
        </w:rPr>
        <w:t>2.效益指标完成情况分析</w:t>
      </w:r>
    </w:p>
    <w:p>
      <w:pPr>
        <w:ind w:firstLine="643"/>
        <w:rPr>
          <w:rFonts w:hint="eastAsia" w:cs="仿宋_GB2312"/>
          <w:b/>
        </w:rPr>
      </w:pPr>
      <w:r>
        <w:rPr>
          <w:rFonts w:hint="eastAsia" w:cs="仿宋_GB2312"/>
          <w:b/>
          <w:lang w:eastAsia="zh-CN"/>
        </w:rPr>
        <w:t>(1)</w:t>
      </w:r>
      <w:r>
        <w:rPr>
          <w:rFonts w:hint="eastAsia" w:cs="仿宋_GB2312"/>
          <w:b/>
        </w:rPr>
        <w:t>社会效益指标</w:t>
      </w:r>
    </w:p>
    <w:p>
      <w:pPr>
        <w:rPr>
          <w:rFonts w:hint="eastAsia" w:cs="仿宋_GB2312"/>
        </w:rPr>
      </w:pPr>
      <w:r>
        <w:rPr>
          <w:rFonts w:hint="eastAsia" w:cs="仿宋_GB2312"/>
        </w:rPr>
        <w:t>财政部随文下达新增就业岗位数量指标，指标值≥44个，实际新增就业岗位359个，超额完成预设年度绩效目标，完成率815.91%，偏差率715.91%</w:t>
      </w:r>
      <w:r>
        <w:rPr>
          <w:rFonts w:hint="eastAsia"/>
        </w:rPr>
        <w:t>。</w:t>
      </w:r>
    </w:p>
    <w:p>
      <w:pPr>
        <w:numPr>
          <w:ilvl w:val="0"/>
          <w:numId w:val="15"/>
        </w:numPr>
        <w:ind w:firstLineChars="0"/>
        <w:rPr>
          <w:rFonts w:hint="eastAsia" w:cs="仿宋_GB2312"/>
          <w:b/>
        </w:rPr>
      </w:pPr>
      <w:r>
        <w:rPr>
          <w:rFonts w:hint="eastAsia" w:cs="仿宋_GB2312"/>
          <w:b/>
        </w:rPr>
        <w:t>满意度指标完成情况分析。</w:t>
      </w:r>
    </w:p>
    <w:p>
      <w:pPr>
        <w:ind w:firstLine="643"/>
        <w:rPr>
          <w:rFonts w:hint="eastAsia" w:cs="仿宋_GB2312"/>
          <w:b/>
        </w:rPr>
      </w:pPr>
      <w:r>
        <w:rPr>
          <w:rFonts w:hint="eastAsia" w:cs="仿宋_GB2312"/>
          <w:b/>
        </w:rPr>
        <w:t>服务对象满意度指标</w:t>
      </w:r>
    </w:p>
    <w:p>
      <w:pPr>
        <w:rPr>
          <w:rFonts w:hint="eastAsia" w:cs="仿宋_GB2312"/>
        </w:rPr>
      </w:pPr>
      <w:r>
        <w:rPr>
          <w:rFonts w:hint="eastAsia" w:cs="仿宋_GB2312"/>
        </w:rPr>
        <w:t>财政部随文下达旅客总体满意度指标，指标值≥86.62%，实际完成95.49</w:t>
      </w:r>
      <w:r>
        <w:rPr>
          <w:rFonts w:cs="仿宋_GB2312"/>
        </w:rPr>
        <w:t>%</w:t>
      </w:r>
      <w:r>
        <w:rPr>
          <w:rFonts w:hint="eastAsia" w:cs="仿宋_GB2312"/>
        </w:rPr>
        <w:t>，完成率110.24</w:t>
      </w:r>
      <w:r>
        <w:rPr>
          <w:rFonts w:cs="仿宋_GB2312"/>
        </w:rPr>
        <w:t>%</w:t>
      </w:r>
      <w:r>
        <w:rPr>
          <w:rFonts w:hint="eastAsia" w:cs="仿宋_GB2312"/>
        </w:rPr>
        <w:t>，偏差率10.24%。</w:t>
      </w:r>
    </w:p>
    <w:p>
      <w:pPr>
        <w:numPr>
          <w:ilvl w:val="0"/>
          <w:numId w:val="16"/>
        </w:numPr>
        <w:ind w:firstLine="643"/>
        <w:outlineLvl w:val="1"/>
        <w:rPr>
          <w:rFonts w:hint="eastAsia" w:cs="仿宋_GB2312"/>
          <w:b/>
        </w:rPr>
      </w:pPr>
      <w:r>
        <w:rPr>
          <w:rFonts w:hint="eastAsia" w:cs="仿宋_GB2312"/>
          <w:b/>
        </w:rPr>
        <w:t>偏离绩效目标的原因和下一步改进措施</w:t>
      </w:r>
    </w:p>
    <w:p>
      <w:pPr>
        <w:pStyle w:val="257"/>
        <w:ind w:left="420" w:firstLine="643"/>
        <w:rPr>
          <w:rFonts w:hint="eastAsia" w:cs="仿宋_GB2312"/>
          <w:b/>
        </w:rPr>
      </w:pPr>
      <w:r>
        <w:rPr>
          <w:rFonts w:hint="eastAsia" w:cs="仿宋_GB2312"/>
          <w:b/>
        </w:rPr>
        <w:t>支线航空补贴项目－老制度，偏离绩效目标的原因和下一步改进措施为：</w:t>
      </w:r>
    </w:p>
    <w:p>
      <w:pPr>
        <w:ind w:firstLine="643"/>
        <w:rPr>
          <w:rFonts w:hint="eastAsia" w:cs="仿宋_GB2312"/>
        </w:rPr>
      </w:pPr>
      <w:r>
        <w:rPr>
          <w:rFonts w:hint="eastAsia"/>
          <w:b/>
        </w:rPr>
        <w:t>1.未完成指标</w:t>
      </w:r>
    </w:p>
    <w:p>
      <w:pPr>
        <w:rPr>
          <w:rFonts w:hint="eastAsia"/>
        </w:rPr>
      </w:pPr>
      <w:r>
        <w:rPr>
          <w:rFonts w:hint="eastAsia"/>
        </w:rPr>
        <w:t>a.支线航线旅客运输增长量未完成，主要原因为航司根据“东西成扇，干支结合”的战略布局，选择兰州、西北及西南非协调机场作为经停点，联结新疆与西南、华东、中南区域，加大了对湛江、郑州、深圳过夜运力的投放；2024年政策支持力度下降，为了整体盈利目标，航司2024年减少了疆内支线，导致支线航线旅客增长量不及预期。</w:t>
      </w:r>
    </w:p>
    <w:p>
      <w:pPr>
        <w:rPr>
          <w:rFonts w:hint="eastAsia"/>
        </w:rPr>
      </w:pPr>
      <w:r>
        <w:rPr>
          <w:rFonts w:hint="eastAsia"/>
        </w:rPr>
        <w:t>b.新增支线航段条数指标未完成，主要原因为航司根据“东西成扇，干支结合”的战略布局，选择兰州、西北及西南非协调机场作为经停点，联结新疆与西南、华东、中南区域，加大了对湛江、郑州、深圳过夜运力的投放；2024年政策支持力度下降，为了整体盈利目标，航司2024年减少了疆内支线条数。</w:t>
      </w:r>
    </w:p>
    <w:p>
      <w:pPr>
        <w:rPr>
          <w:rFonts w:hint="eastAsia"/>
        </w:rPr>
      </w:pPr>
      <w:r>
        <w:rPr>
          <w:rFonts w:hint="eastAsia"/>
        </w:rPr>
        <w:t>c.支线航班正常率指标未完成，主要原因是2024年极端天气频发，受疆内降雪、低能见频发及疆外系统性天气影响，疆内航班天气原因不正常航班较2024年增多120班。复杂天气条件下，为保证航班收益，会商后多数航班不取消或者推迟取消节点，导致航班延误增多。</w:t>
      </w:r>
    </w:p>
    <w:p>
      <w:pPr>
        <w:autoSpaceDN w:val="0"/>
        <w:ind w:firstLine="643"/>
        <w:textAlignment w:val="bottom"/>
        <w:rPr>
          <w:rFonts w:hint="eastAsia"/>
          <w:b/>
        </w:rPr>
      </w:pPr>
      <w:r>
        <w:rPr>
          <w:rFonts w:hint="eastAsia"/>
          <w:b/>
        </w:rPr>
        <w:t>2.完成率超出30%及以上指标</w:t>
      </w:r>
    </w:p>
    <w:p>
      <w:pPr>
        <w:rPr>
          <w:rFonts w:hint="eastAsia"/>
        </w:rPr>
      </w:pPr>
      <w:r>
        <w:rPr>
          <w:rFonts w:hint="eastAsia"/>
        </w:rPr>
        <w:t>支线航线客座率指标，超出原因为新疆维吾尔自治区多地出现现象级旅游热点，旅游需求爆发性增长，支线航线客座率指标高于预期。</w:t>
      </w:r>
    </w:p>
    <w:p>
      <w:pPr>
        <w:autoSpaceDN w:val="0"/>
        <w:ind w:firstLine="643"/>
        <w:textAlignment w:val="bottom"/>
        <w:rPr>
          <w:rFonts w:hint="eastAsia"/>
          <w:b/>
        </w:rPr>
      </w:pPr>
      <w:r>
        <w:rPr>
          <w:rFonts w:hint="eastAsia"/>
          <w:b/>
        </w:rPr>
        <w:t>3.下一步改进措施</w:t>
      </w:r>
    </w:p>
    <w:p>
      <w:pPr>
        <w:rPr>
          <w:rFonts w:hint="eastAsia"/>
        </w:rPr>
      </w:pPr>
      <w:r>
        <w:rPr>
          <w:rFonts w:hint="eastAsia"/>
        </w:rPr>
        <w:t>a.支线航线旅客运输增长量、新增支线航段条数未完成指标，下一步改进措施为一方面系统化引进支线飞机，另一方面对效益较好的疆内支线深入挖潜，争取开通更多的支线航线，进一步提高旅客运输能力。</w:t>
      </w:r>
    </w:p>
    <w:p>
      <w:pPr>
        <w:rPr>
          <w:rFonts w:hint="eastAsia"/>
        </w:rPr>
      </w:pPr>
      <w:r>
        <w:rPr>
          <w:rFonts w:hint="eastAsia"/>
        </w:rPr>
        <w:t>b.支线航班正常率未完成指标，下一步改进措施为2025年辖区航空公司进一步优化机组计划、机型适配、飞机调度和资源分配流程，更好地协调飞机资源，利用数据分析调整航线计划，避免航班拥堵和延误；优化航线网络，提高航班正常率。</w:t>
      </w:r>
    </w:p>
    <w:p>
      <w:pPr>
        <w:rPr>
          <w:rFonts w:hint="eastAsia"/>
        </w:rPr>
      </w:pPr>
      <w:r>
        <w:rPr>
          <w:rFonts w:hint="eastAsia"/>
        </w:rPr>
        <w:t>c.支线航线客座率指标完成率超出30%及以上，下一步改进措施为优化机组计划、机型适配、飞机调度和资源分配流程，更好地协调飞机资源，利用数据分析调整航线计划，避免航班拥堵和延误，同时通过机场、空管和航空公司等保障单位的联合，形成整体，打破各单位运行壁垒，进一步提升航班客座率；科学预测绩效指标，优化预算管理。</w:t>
      </w:r>
    </w:p>
    <w:p>
      <w:pPr>
        <w:ind w:firstLine="643"/>
        <w:rPr>
          <w:rFonts w:hint="eastAsia" w:cs="仿宋_GB2312"/>
          <w:b/>
        </w:rPr>
      </w:pPr>
      <w:r>
        <w:rPr>
          <w:rFonts w:hint="eastAsia" w:cs="仿宋_GB2312"/>
          <w:b/>
        </w:rPr>
        <w:t>支线航空补贴项目－新制度，偏离绩效目标的原因和下一步改进措施为：</w:t>
      </w:r>
    </w:p>
    <w:p>
      <w:pPr>
        <w:ind w:firstLine="643"/>
        <w:rPr>
          <w:rFonts w:hint="eastAsia" w:cs="仿宋_GB2312"/>
          <w:b/>
        </w:rPr>
      </w:pPr>
      <w:r>
        <w:rPr>
          <w:rFonts w:hint="eastAsia"/>
          <w:b/>
        </w:rPr>
        <w:t>1.未完成指标</w:t>
      </w:r>
    </w:p>
    <w:p>
      <w:pPr>
        <w:rPr>
          <w:rFonts w:hint="eastAsia" w:cs="仿宋_GB2312"/>
        </w:rPr>
      </w:pPr>
      <w:r>
        <w:rPr>
          <w:rFonts w:hint="eastAsia" w:cs="仿宋_GB2312"/>
        </w:rPr>
        <w:t>无。</w:t>
      </w:r>
    </w:p>
    <w:p>
      <w:pPr>
        <w:autoSpaceDN w:val="0"/>
        <w:ind w:firstLine="643"/>
        <w:textAlignment w:val="bottom"/>
        <w:rPr>
          <w:rFonts w:hint="eastAsia" w:cs="仿宋_GB2312"/>
        </w:rPr>
      </w:pPr>
      <w:r>
        <w:rPr>
          <w:rFonts w:hint="eastAsia"/>
          <w:b/>
        </w:rPr>
        <w:t>2.完成率超出30%及以上指标</w:t>
      </w:r>
    </w:p>
    <w:p>
      <w:pPr>
        <w:rPr>
          <w:rFonts w:hint="eastAsia"/>
        </w:rPr>
      </w:pPr>
      <w:r>
        <w:rPr>
          <w:rFonts w:hint="eastAsia" w:cs="仿宋_GB2312"/>
        </w:rPr>
        <w:t>a.支线航线旅客运输增长量、新增支线航段条数完成全年目标，但偏离目标值30%以上，原因为</w:t>
      </w:r>
      <w:r>
        <w:rPr>
          <w:rFonts w:hint="eastAsia"/>
        </w:rPr>
        <w:t>各航司</w:t>
      </w:r>
      <w:r>
        <w:rPr>
          <w:rFonts w:hint="eastAsia" w:cs="仿宋_GB2312"/>
        </w:rPr>
        <w:t>积极分析市场情况，精细化管控市场，捕捉市场机会，新增或加密支线航线，稳定保持涉疆支线航线运营；随着新</w:t>
      </w:r>
      <w:r>
        <w:rPr>
          <w:rFonts w:hint="eastAsia"/>
        </w:rPr>
        <w:t>冠疫情影响的逐步降低，民航市场逐步复苏，整体民航客运运输恢复态势向好，旅客运输量超出目标值；</w:t>
      </w:r>
      <w:r>
        <w:rPr>
          <w:rFonts w:hint="eastAsia" w:cs="仿宋_GB2312"/>
        </w:rPr>
        <w:t>各航司相应扩大运营，超额完成支线航线扩展工作。</w:t>
      </w:r>
    </w:p>
    <w:p>
      <w:pPr>
        <w:rPr>
          <w:rFonts w:hint="eastAsia"/>
        </w:rPr>
      </w:pPr>
      <w:r>
        <w:rPr>
          <w:rFonts w:hint="eastAsia" w:cs="仿宋_GB2312"/>
        </w:rPr>
        <w:t>b.新增就业岗位数量超额完成指标，主要原因是新疆维吾尔</w:t>
      </w:r>
      <w:r>
        <w:rPr>
          <w:rFonts w:hint="eastAsia"/>
        </w:rPr>
        <w:t>自治区内多地出现现象级旅游热点，旅游需求爆发性增长，暑运/春运保障临时扩编，新增人员需求高于预期。</w:t>
      </w:r>
    </w:p>
    <w:p>
      <w:pPr>
        <w:autoSpaceDN w:val="0"/>
        <w:ind w:firstLine="643"/>
        <w:textAlignment w:val="bottom"/>
        <w:rPr>
          <w:rFonts w:hint="eastAsia"/>
          <w:b/>
        </w:rPr>
      </w:pPr>
      <w:r>
        <w:rPr>
          <w:rFonts w:hint="eastAsia"/>
          <w:b/>
        </w:rPr>
        <w:t>3.下一步改进措施</w:t>
      </w:r>
    </w:p>
    <w:p>
      <w:pPr>
        <w:rPr>
          <w:rFonts w:hint="eastAsia" w:cs="仿宋_GB2312"/>
        </w:rPr>
      </w:pPr>
      <w:r>
        <w:rPr>
          <w:rFonts w:hint="eastAsia" w:cs="仿宋_GB2312"/>
        </w:rPr>
        <w:t>a.支线航线旅客运输增长量、新增支线航段条数</w:t>
      </w:r>
      <w:r>
        <w:rPr>
          <w:rFonts w:hint="eastAsia"/>
        </w:rPr>
        <w:t>完成率超出30%及以上，下一步改进措施为</w:t>
      </w:r>
      <w:r>
        <w:rPr>
          <w:rFonts w:hint="eastAsia" w:cs="仿宋_GB2312"/>
        </w:rPr>
        <w:t>通过团队及中转产品不断推广，提高支线航班承运人数，增加客座率；进一步增加疆内环线，扩展支线航点数量，提升整体旅客运输量；</w:t>
      </w:r>
      <w:r>
        <w:rPr>
          <w:rFonts w:hint="eastAsia"/>
        </w:rPr>
        <w:t>加强对项目预算绩效目标设置过程的沟通，充分征求相关人员的意见和建议，细化预算绩效目标，合理填报绩效指标。</w:t>
      </w:r>
    </w:p>
    <w:p>
      <w:pPr>
        <w:autoSpaceDN w:val="0"/>
        <w:textAlignment w:val="bottom"/>
        <w:rPr>
          <w:rFonts w:hint="eastAsia"/>
          <w:b/>
        </w:rPr>
      </w:pPr>
      <w:r>
        <w:rPr>
          <w:rFonts w:hint="eastAsia" w:cs="仿宋_GB2312"/>
        </w:rPr>
        <w:t>b.新增就业岗位数量</w:t>
      </w:r>
      <w:r>
        <w:rPr>
          <w:rFonts w:hint="eastAsia"/>
        </w:rPr>
        <w:t>完成率超出30%及以上，下一步改进措施为</w:t>
      </w:r>
      <w:r>
        <w:rPr>
          <w:rFonts w:hint="eastAsia" w:cs="仿宋_GB2312"/>
        </w:rPr>
        <w:t>各航司将继续利用新疆季节优势，提供多样化服务，不断提升整体旅客运输量，创造更多岗位需求；</w:t>
      </w:r>
      <w:r>
        <w:rPr>
          <w:rFonts w:hint="eastAsia"/>
        </w:rPr>
        <w:t>多方考虑市场变化，合理填报绩效指标。</w:t>
      </w:r>
    </w:p>
    <w:p>
      <w:pPr>
        <w:ind w:firstLine="643"/>
        <w:outlineLvl w:val="1"/>
        <w:rPr>
          <w:rFonts w:hint="eastAsia" w:ascii="黑体" w:hAnsi="黑体" w:eastAsia="黑体" w:cs="仿宋_GB2312"/>
          <w:b/>
        </w:rPr>
      </w:pPr>
      <w:r>
        <w:rPr>
          <w:rFonts w:hint="eastAsia" w:ascii="黑体" w:hAnsi="黑体" w:eastAsia="黑体" w:cs="仿宋_GB2312"/>
          <w:b/>
        </w:rPr>
        <w:t>四、绩效自评结果及拟应用和公开情况</w:t>
      </w:r>
    </w:p>
    <w:p>
      <w:pPr>
        <w:rPr>
          <w:rFonts w:hint="eastAsia"/>
        </w:rPr>
      </w:pPr>
      <w:r>
        <w:rPr>
          <w:rFonts w:hint="eastAsia"/>
        </w:rPr>
        <w:t>按照财政部《项目支出绩效评价管理办法》（财预〔2020〕10号）规定，单位自评标准为预算执行10分、产出指标50分、效益指标30分、服务对象满意度指标10分。</w:t>
      </w:r>
    </w:p>
    <w:p>
      <w:pPr>
        <w:rPr>
          <w:rFonts w:hint="eastAsia" w:cs="仿宋_GB2312"/>
        </w:rPr>
      </w:pPr>
      <w:r>
        <w:rPr>
          <w:rFonts w:hint="eastAsia" w:cs="仿宋_GB2312"/>
        </w:rPr>
        <w:t>经自评，2024年民航发展基金用于支线航空补贴项目－老制度绩效自评价得分为 92.56分，其中：预算执行10分、产出指标 42.56分、效益指标30分、服务对象满意度指标10分，自评结果为“优”。</w:t>
      </w:r>
    </w:p>
    <w:p>
      <w:pPr>
        <w:rPr>
          <w:rFonts w:hint="eastAsia"/>
        </w:rPr>
      </w:pPr>
      <w:r>
        <w:rPr>
          <w:rFonts w:hint="eastAsia"/>
        </w:rPr>
        <w:t>2024年民航发展基金用于支线航空补贴项目－新制度绩效自评价得分为 98.5分，其中：预算执行10分、产出指标49 分、效益指标 29.5 分、服务对象满意度指标 10 分，自评结果为“优”。</w:t>
      </w:r>
    </w:p>
    <w:p>
      <w:pPr>
        <w:rPr>
          <w:rFonts w:hint="eastAsia" w:cs="仿宋_GB2312"/>
        </w:rPr>
      </w:pPr>
      <w:r>
        <w:rPr>
          <w:rFonts w:hint="eastAsia" w:cs="仿宋_GB2312"/>
        </w:rPr>
        <w:t>绩效自评结果作为改进预算管理和安排下年度民航发展基金转移支付预算的重要依据，根据绩效自评结果，相应调整增加或减少资金使用单位的补助项目和预算金额，切实发挥专项资金使用效益。对自评中发现的问题要求相关单位认真整改，进一步提升专项资金的管理水平。</w:t>
      </w:r>
    </w:p>
    <w:p>
      <w:pPr>
        <w:rPr>
          <w:rFonts w:hint="eastAsia" w:cs="仿宋_GB2312"/>
        </w:rPr>
      </w:pPr>
      <w:r>
        <w:rPr>
          <w:rFonts w:hint="eastAsia" w:cs="仿宋_GB2312"/>
        </w:rPr>
        <w:t>评价结果将在民航新疆管理局、自治区财政厅门户网站进行公示公开，广泛接受社会监督。</w:t>
      </w:r>
    </w:p>
    <w:p>
      <w:pPr>
        <w:ind w:firstLine="643"/>
        <w:outlineLvl w:val="1"/>
        <w:rPr>
          <w:rFonts w:hint="eastAsia" w:ascii="黑体" w:hAnsi="黑体" w:eastAsia="黑体" w:cs="仿宋_GB2312"/>
          <w:b/>
        </w:rPr>
      </w:pPr>
      <w:r>
        <w:rPr>
          <w:rFonts w:hint="eastAsia" w:ascii="黑体" w:hAnsi="黑体" w:eastAsia="黑体" w:cs="仿宋_GB2312"/>
          <w:b/>
        </w:rPr>
        <w:t>五、其他需要说明的问题</w:t>
      </w:r>
    </w:p>
    <w:p>
      <w:pPr>
        <w:rPr>
          <w:rFonts w:hint="eastAsia" w:cs="仿宋_GB2312"/>
        </w:rPr>
      </w:pPr>
      <w:r>
        <w:rPr>
          <w:rFonts w:hint="eastAsia" w:cs="仿宋_GB2312"/>
        </w:rPr>
        <w:t>中央巡视、各级审计和财政监督中未发现问题。</w:t>
      </w:r>
    </w:p>
    <w:p>
      <w:pPr>
        <w:ind w:firstLine="643"/>
        <w:outlineLvl w:val="1"/>
        <w:rPr>
          <w:rFonts w:hint="eastAsia" w:ascii="黑体" w:hAnsi="黑体" w:eastAsia="黑体" w:cs="仿宋_GB2312"/>
          <w:b/>
        </w:rPr>
      </w:pPr>
      <w:r>
        <w:rPr>
          <w:rFonts w:hint="eastAsia" w:ascii="黑体" w:hAnsi="黑体" w:eastAsia="黑体" w:cs="仿宋_GB2312"/>
          <w:b/>
        </w:rPr>
        <w:t>六、附件</w:t>
      </w:r>
    </w:p>
    <w:p>
      <w:pPr>
        <w:spacing w:before="156" w:beforeLines="50" w:after="156" w:afterLines="50"/>
        <w:ind w:firstLine="482"/>
        <w:jc w:val="center"/>
        <w:rPr>
          <w:rFonts w:hint="eastAsia" w:cs="仿宋_GB2312"/>
        </w:rPr>
      </w:pPr>
      <w:r>
        <w:rPr>
          <w:rFonts w:hint="eastAsia" w:hAnsi="黑体" w:cs="仿宋_GB2312"/>
          <w:b/>
          <w:sz w:val="24"/>
          <w:lang w:val="zh-TW" w:bidi="zh-TW"/>
        </w:rPr>
        <w:t>2024年民航发展基金转移支付项目绩效自评表（支线航空补贴）－老制度</w:t>
      </w:r>
    </w:p>
    <w:tbl>
      <w:tblPr>
        <w:tblStyle w:val="88"/>
        <w:tblW w:w="10593" w:type="dxa"/>
        <w:jc w:val="center"/>
        <w:tblLayout w:type="fixed"/>
        <w:tblCellMar>
          <w:top w:w="0" w:type="dxa"/>
          <w:left w:w="108" w:type="dxa"/>
          <w:bottom w:w="0" w:type="dxa"/>
          <w:right w:w="108" w:type="dxa"/>
        </w:tblCellMar>
      </w:tblPr>
      <w:tblGrid>
        <w:gridCol w:w="716"/>
        <w:gridCol w:w="733"/>
        <w:gridCol w:w="1114"/>
        <w:gridCol w:w="2006"/>
        <w:gridCol w:w="1487"/>
        <w:gridCol w:w="1325"/>
        <w:gridCol w:w="1221"/>
        <w:gridCol w:w="1991"/>
      </w:tblGrid>
      <w:tr>
        <w:tblPrEx>
          <w:tblCellMar>
            <w:top w:w="0" w:type="dxa"/>
            <w:left w:w="108" w:type="dxa"/>
            <w:bottom w:w="0" w:type="dxa"/>
            <w:right w:w="108" w:type="dxa"/>
          </w:tblCellMar>
        </w:tblPrEx>
        <w:trPr>
          <w:trHeight w:val="366" w:hRule="atLeast"/>
          <w:tblHeader/>
          <w:jc w:val="center"/>
        </w:trPr>
        <w:tc>
          <w:tcPr>
            <w:tcW w:w="2563" w:type="dxa"/>
            <w:gridSpan w:val="3"/>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转移支付（项目）名称</w:t>
            </w:r>
          </w:p>
        </w:tc>
        <w:tc>
          <w:tcPr>
            <w:tcW w:w="8030" w:type="dxa"/>
            <w:gridSpan w:val="5"/>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r>
              <w:rPr>
                <w:rFonts w:hint="eastAsia" w:cs="仿宋_GB2312"/>
                <w:kern w:val="0"/>
                <w:sz w:val="20"/>
                <w:szCs w:val="20"/>
              </w:rPr>
              <w:t>民航发展基金用于支线航空补贴项目</w:t>
            </w:r>
          </w:p>
        </w:tc>
      </w:tr>
      <w:tr>
        <w:tblPrEx>
          <w:tblCellMar>
            <w:top w:w="0" w:type="dxa"/>
            <w:left w:w="108" w:type="dxa"/>
            <w:bottom w:w="0" w:type="dxa"/>
            <w:right w:w="108" w:type="dxa"/>
          </w:tblCellMar>
        </w:tblPrEx>
        <w:trPr>
          <w:trHeight w:val="282" w:hRule="atLeast"/>
          <w:jc w:val="center"/>
        </w:trPr>
        <w:tc>
          <w:tcPr>
            <w:tcW w:w="2563" w:type="dxa"/>
            <w:gridSpan w:val="3"/>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中央主管部门</w:t>
            </w:r>
          </w:p>
        </w:tc>
        <w:tc>
          <w:tcPr>
            <w:tcW w:w="2006" w:type="dxa"/>
            <w:tcBorders>
              <w:top w:val="single" w:color="auto" w:sz="6" w:space="0"/>
              <w:left w:val="single" w:color="auto" w:sz="6"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中国民用航空局</w:t>
            </w:r>
          </w:p>
        </w:tc>
        <w:tc>
          <w:tcPr>
            <w:tcW w:w="28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r>
              <w:rPr>
                <w:rFonts w:hint="eastAsia" w:cs="仿宋_GB2312"/>
                <w:kern w:val="0"/>
                <w:sz w:val="20"/>
                <w:szCs w:val="20"/>
              </w:rPr>
              <w:t>省级财政部门</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新疆维吾尔自治区财政厅</w:t>
            </w:r>
          </w:p>
        </w:tc>
      </w:tr>
      <w:tr>
        <w:tblPrEx>
          <w:tblCellMar>
            <w:top w:w="0" w:type="dxa"/>
            <w:left w:w="108" w:type="dxa"/>
            <w:bottom w:w="0" w:type="dxa"/>
            <w:right w:w="108" w:type="dxa"/>
          </w:tblCellMar>
        </w:tblPrEx>
        <w:trPr>
          <w:trHeight w:val="418" w:hRule="atLeast"/>
          <w:jc w:val="center"/>
        </w:trPr>
        <w:tc>
          <w:tcPr>
            <w:tcW w:w="2563" w:type="dxa"/>
            <w:gridSpan w:val="3"/>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省级主管部门</w:t>
            </w:r>
          </w:p>
        </w:tc>
        <w:tc>
          <w:tcPr>
            <w:tcW w:w="2006" w:type="dxa"/>
            <w:tcBorders>
              <w:top w:val="single" w:color="auto" w:sz="6" w:space="0"/>
              <w:left w:val="single" w:color="auto" w:sz="6"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民航新疆管理局</w:t>
            </w:r>
          </w:p>
        </w:tc>
        <w:tc>
          <w:tcPr>
            <w:tcW w:w="28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r>
              <w:rPr>
                <w:rFonts w:hint="eastAsia" w:cs="仿宋_GB2312"/>
                <w:kern w:val="0"/>
                <w:sz w:val="20"/>
                <w:szCs w:val="20"/>
              </w:rPr>
              <w:t>具体实施单位</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新疆维吾尔自治区相关航空公司</w:t>
            </w:r>
          </w:p>
        </w:tc>
      </w:tr>
      <w:tr>
        <w:tblPrEx>
          <w:tblCellMar>
            <w:top w:w="0" w:type="dxa"/>
            <w:left w:w="108" w:type="dxa"/>
            <w:bottom w:w="0" w:type="dxa"/>
            <w:right w:w="108" w:type="dxa"/>
          </w:tblCellMar>
        </w:tblPrEx>
        <w:trPr>
          <w:trHeight w:val="420" w:hRule="atLeast"/>
          <w:jc w:val="center"/>
        </w:trPr>
        <w:tc>
          <w:tcPr>
            <w:tcW w:w="2563" w:type="dxa"/>
            <w:gridSpan w:val="3"/>
            <w:vMerge w:val="restart"/>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资金情况</w:t>
            </w:r>
          </w:p>
        </w:tc>
        <w:tc>
          <w:tcPr>
            <w:tcW w:w="2006" w:type="dxa"/>
            <w:tcBorders>
              <w:top w:val="single" w:color="auto" w:sz="6" w:space="0"/>
              <w:left w:val="single" w:color="auto" w:sz="6" w:space="0"/>
              <w:bottom w:val="single" w:color="auto" w:sz="6" w:space="0"/>
              <w:right w:val="single" w:color="auto" w:sz="6" w:space="0"/>
            </w:tcBorders>
            <w:vAlign w:val="center"/>
          </w:tcPr>
          <w:p>
            <w:pPr>
              <w:ind w:firstLine="400"/>
              <w:rPr>
                <w:rFonts w:hint="eastAsia" w:cs="仿宋_GB2312"/>
                <w:kern w:val="0"/>
                <w:sz w:val="20"/>
                <w:szCs w:val="20"/>
              </w:rPr>
            </w:pPr>
          </w:p>
        </w:tc>
        <w:tc>
          <w:tcPr>
            <w:tcW w:w="2812"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全年预算数</w:t>
            </w:r>
          </w:p>
        </w:tc>
        <w:tc>
          <w:tcPr>
            <w:tcW w:w="1221"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全年执行数</w:t>
            </w:r>
          </w:p>
        </w:tc>
        <w:tc>
          <w:tcPr>
            <w:tcW w:w="1991"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预算执行率（B/A）</w:t>
            </w:r>
          </w:p>
        </w:tc>
      </w:tr>
      <w:tr>
        <w:tblPrEx>
          <w:tblCellMar>
            <w:top w:w="0" w:type="dxa"/>
            <w:left w:w="108" w:type="dxa"/>
            <w:bottom w:w="0" w:type="dxa"/>
            <w:right w:w="108" w:type="dxa"/>
          </w:tblCellMar>
        </w:tblPrEx>
        <w:trPr>
          <w:trHeight w:val="340"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年度资金总额：</w:t>
            </w:r>
          </w:p>
        </w:tc>
        <w:tc>
          <w:tcPr>
            <w:tcW w:w="2812"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cs="仿宋_GB2312"/>
                <w:kern w:val="0"/>
                <w:sz w:val="20"/>
                <w:szCs w:val="20"/>
              </w:rPr>
              <w:t>1</w:t>
            </w:r>
            <w:r>
              <w:rPr>
                <w:rFonts w:hint="eastAsia" w:cs="仿宋_GB2312"/>
                <w:kern w:val="0"/>
                <w:sz w:val="20"/>
                <w:szCs w:val="20"/>
              </w:rPr>
              <w:t>,</w:t>
            </w:r>
            <w:r>
              <w:rPr>
                <w:rFonts w:cs="仿宋_GB2312"/>
                <w:kern w:val="0"/>
                <w:sz w:val="20"/>
                <w:szCs w:val="20"/>
              </w:rPr>
              <w:t>043</w:t>
            </w:r>
          </w:p>
        </w:tc>
        <w:tc>
          <w:tcPr>
            <w:tcW w:w="1221"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1,043</w:t>
            </w:r>
          </w:p>
        </w:tc>
        <w:tc>
          <w:tcPr>
            <w:tcW w:w="1991"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100%</w:t>
            </w:r>
          </w:p>
        </w:tc>
      </w:tr>
      <w:tr>
        <w:tblPrEx>
          <w:tblCellMar>
            <w:top w:w="0" w:type="dxa"/>
            <w:left w:w="108" w:type="dxa"/>
            <w:bottom w:w="0" w:type="dxa"/>
            <w:right w:w="108" w:type="dxa"/>
          </w:tblCellMar>
        </w:tblPrEx>
        <w:trPr>
          <w:trHeight w:val="273"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其中：中央财政资金</w:t>
            </w:r>
          </w:p>
        </w:tc>
        <w:tc>
          <w:tcPr>
            <w:tcW w:w="2812" w:type="dxa"/>
            <w:gridSpan w:val="2"/>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cs="仿宋_GB2312"/>
                <w:kern w:val="0"/>
                <w:sz w:val="20"/>
                <w:szCs w:val="20"/>
              </w:rPr>
              <w:t>1</w:t>
            </w:r>
            <w:r>
              <w:rPr>
                <w:rFonts w:hint="eastAsia" w:cs="仿宋_GB2312"/>
                <w:kern w:val="0"/>
                <w:sz w:val="20"/>
                <w:szCs w:val="20"/>
              </w:rPr>
              <w:t>,</w:t>
            </w:r>
            <w:r>
              <w:rPr>
                <w:rFonts w:cs="仿宋_GB2312"/>
                <w:kern w:val="0"/>
                <w:sz w:val="20"/>
                <w:szCs w:val="20"/>
              </w:rPr>
              <w:t>043</w:t>
            </w:r>
          </w:p>
        </w:tc>
        <w:tc>
          <w:tcPr>
            <w:tcW w:w="1221"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1,043</w:t>
            </w:r>
          </w:p>
        </w:tc>
        <w:tc>
          <w:tcPr>
            <w:tcW w:w="1991"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100%</w:t>
            </w:r>
          </w:p>
        </w:tc>
      </w:tr>
      <w:tr>
        <w:tblPrEx>
          <w:tblCellMar>
            <w:top w:w="0" w:type="dxa"/>
            <w:left w:w="108" w:type="dxa"/>
            <w:bottom w:w="0" w:type="dxa"/>
            <w:right w:w="108" w:type="dxa"/>
          </w:tblCellMar>
        </w:tblPrEx>
        <w:trPr>
          <w:trHeight w:val="236"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bottom"/>
          </w:tcPr>
          <w:p>
            <w:pPr>
              <w:ind w:firstLine="400"/>
              <w:jc w:val="center"/>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地方资金</w:t>
            </w:r>
          </w:p>
        </w:tc>
        <w:tc>
          <w:tcPr>
            <w:tcW w:w="28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122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top w:val="single" w:color="auto" w:sz="6" w:space="0"/>
              <w:left w:val="single" w:color="auto" w:sz="6" w:space="0"/>
              <w:bottom w:val="single" w:color="auto" w:sz="6" w:space="0"/>
              <w:right w:val="single" w:color="auto" w:sz="6" w:space="0"/>
            </w:tcBorders>
            <w:vAlign w:val="bottom"/>
          </w:tcPr>
          <w:p>
            <w:pPr>
              <w:ind w:firstLine="400"/>
              <w:jc w:val="center"/>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其他资金</w:t>
            </w:r>
          </w:p>
        </w:tc>
        <w:tc>
          <w:tcPr>
            <w:tcW w:w="28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122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restart"/>
            <w:tcBorders>
              <w:top w:val="single" w:color="auto" w:sz="6" w:space="0"/>
              <w:left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资金管理情况</w:t>
            </w: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p>
        </w:tc>
        <w:tc>
          <w:tcPr>
            <w:tcW w:w="4033" w:type="dxa"/>
            <w:gridSpan w:val="3"/>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r>
              <w:rPr>
                <w:rFonts w:hint="eastAsia" w:cs="仿宋_GB2312"/>
                <w:kern w:val="0"/>
                <w:sz w:val="20"/>
                <w:szCs w:val="20"/>
              </w:rPr>
              <w:t>情况说明</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存在问题和改进措施</w:t>
            </w: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分配科学性</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严格按照转移支付管理制度以及资金管理办法规定的范围和标准分配资金。</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下达及时性</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资金于2024年2月份下达。</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拨付合规性</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严格按照国库集中支付制度有关规定拨付。</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使用规范性</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严格按照下达预算的科目和项目执行。</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执行准确性</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按照上级下达和本级预算安排的金额执行。</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预算绩效管理情况</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在细化下达预算时同步下达绩效目标将有关资金纳入本级预算对下转移支付绩效管理，开展绩效监控和绩效评价。</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198" w:hRule="atLeast"/>
          <w:jc w:val="center"/>
        </w:trPr>
        <w:tc>
          <w:tcPr>
            <w:tcW w:w="2563" w:type="dxa"/>
            <w:gridSpan w:val="3"/>
            <w:vMerge w:val="continue"/>
            <w:tcBorders>
              <w:left w:val="single" w:color="auto" w:sz="6" w:space="0"/>
              <w:bottom w:val="single" w:color="auto" w:sz="6" w:space="0"/>
              <w:right w:val="single" w:color="auto" w:sz="6" w:space="0"/>
            </w:tcBorders>
            <w:vAlign w:val="bottom"/>
          </w:tcPr>
          <w:p>
            <w:pPr>
              <w:ind w:firstLine="400"/>
              <w:rPr>
                <w:rFonts w:hint="eastAsia" w:cs="仿宋_GB2312"/>
                <w:kern w:val="0"/>
                <w:sz w:val="20"/>
                <w:szCs w:val="20"/>
              </w:rPr>
            </w:pPr>
          </w:p>
        </w:tc>
        <w:tc>
          <w:tcPr>
            <w:tcW w:w="2006"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支出责任履行情况</w:t>
            </w:r>
          </w:p>
        </w:tc>
        <w:tc>
          <w:tcPr>
            <w:tcW w:w="4033" w:type="dxa"/>
            <w:gridSpan w:val="3"/>
            <w:tcBorders>
              <w:top w:val="single" w:color="auto" w:sz="6" w:space="0"/>
              <w:left w:val="single" w:color="auto" w:sz="6" w:space="0"/>
              <w:bottom w:val="single" w:color="auto" w:sz="6" w:space="0"/>
              <w:right w:val="single" w:color="auto" w:sz="6" w:space="0"/>
            </w:tcBorders>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对共同财政事权转移支付，按照财政事权和支出责任划分有关规定，足额安排资金履行本级支出责任。</w:t>
            </w:r>
          </w:p>
        </w:tc>
        <w:tc>
          <w:tcPr>
            <w:tcW w:w="1991"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371" w:hRule="atLeast"/>
          <w:jc w:val="center"/>
        </w:trPr>
        <w:tc>
          <w:tcPr>
            <w:tcW w:w="716" w:type="dxa"/>
            <w:vMerge w:val="restart"/>
            <w:tcBorders>
              <w:top w:val="single" w:color="auto" w:sz="6" w:space="0"/>
              <w:left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总体目标完成情况</w:t>
            </w:r>
          </w:p>
        </w:tc>
        <w:tc>
          <w:tcPr>
            <w:tcW w:w="3853" w:type="dxa"/>
            <w:gridSpan w:val="3"/>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总体目标</w:t>
            </w:r>
          </w:p>
        </w:tc>
        <w:tc>
          <w:tcPr>
            <w:tcW w:w="6024" w:type="dxa"/>
            <w:gridSpan w:val="4"/>
            <w:tcBorders>
              <w:top w:val="single" w:color="auto" w:sz="6" w:space="0"/>
              <w:left w:val="single" w:color="auto" w:sz="6" w:space="0"/>
              <w:bottom w:val="single" w:color="auto" w:sz="6" w:space="0"/>
              <w:right w:val="single" w:color="auto" w:sz="6" w:space="0"/>
            </w:tcBorders>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全年实际完成情况</w:t>
            </w:r>
          </w:p>
        </w:tc>
      </w:tr>
      <w:tr>
        <w:tblPrEx>
          <w:tblCellMar>
            <w:top w:w="0" w:type="dxa"/>
            <w:left w:w="108" w:type="dxa"/>
            <w:bottom w:w="0" w:type="dxa"/>
            <w:right w:w="108" w:type="dxa"/>
          </w:tblCellMar>
        </w:tblPrEx>
        <w:trPr>
          <w:trHeight w:val="90" w:hRule="atLeast"/>
          <w:jc w:val="center"/>
        </w:trPr>
        <w:tc>
          <w:tcPr>
            <w:tcW w:w="716" w:type="dxa"/>
            <w:vMerge w:val="continue"/>
            <w:tcBorders>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3853" w:type="dxa"/>
            <w:gridSpan w:val="3"/>
            <w:tcBorders>
              <w:top w:val="single" w:color="auto" w:sz="6" w:space="0"/>
              <w:left w:val="single" w:color="auto" w:sz="6" w:space="0"/>
              <w:bottom w:val="single" w:color="auto" w:sz="6" w:space="0"/>
              <w:right w:val="single" w:color="auto" w:sz="6" w:space="0"/>
            </w:tcBorders>
            <w:vAlign w:val="center"/>
          </w:tcPr>
          <w:p>
            <w:pPr>
              <w:ind w:firstLine="400"/>
              <w:jc w:val="left"/>
              <w:rPr>
                <w:rFonts w:hint="eastAsia" w:cs="仿宋_GB2312"/>
                <w:kern w:val="0"/>
                <w:sz w:val="15"/>
                <w:szCs w:val="15"/>
              </w:rPr>
            </w:pPr>
            <w:r>
              <w:rPr>
                <w:rFonts w:hint="eastAsia" w:cs="仿宋_GB2312"/>
                <w:kern w:val="0"/>
                <w:sz w:val="20"/>
                <w:szCs w:val="20"/>
              </w:rPr>
              <w:t>根据《支线航空补贴管理暂行办法》（民航发〔2013〕28号），通过对航空运输企业经济效益较差、运营困难的支线给予补贴，完善国家航线网络，促进干支协调发展，提高航空公司支线运营能力，满足欠发达地区居民基本出行需求。</w:t>
            </w:r>
          </w:p>
        </w:tc>
        <w:tc>
          <w:tcPr>
            <w:tcW w:w="6024" w:type="dxa"/>
            <w:gridSpan w:val="4"/>
            <w:tcBorders>
              <w:top w:val="single" w:color="auto" w:sz="6" w:space="0"/>
              <w:left w:val="single" w:color="auto" w:sz="6" w:space="0"/>
              <w:bottom w:val="single" w:color="auto" w:sz="6" w:space="0"/>
              <w:right w:val="single" w:color="auto" w:sz="6" w:space="0"/>
            </w:tcBorders>
            <w:vAlign w:val="center"/>
          </w:tcPr>
          <w:p>
            <w:pPr>
              <w:ind w:firstLine="400"/>
              <w:jc w:val="left"/>
              <w:rPr>
                <w:rFonts w:hint="eastAsia" w:cs="仿宋_GB2312"/>
                <w:kern w:val="0"/>
                <w:sz w:val="20"/>
                <w:szCs w:val="20"/>
              </w:rPr>
            </w:pPr>
            <w:r>
              <w:rPr>
                <w:rFonts w:hint="eastAsia" w:cs="仿宋_GB2312"/>
                <w:kern w:val="0"/>
                <w:sz w:val="20"/>
                <w:szCs w:val="20"/>
              </w:rPr>
              <w:t>根据《支线航空补贴管理暂行办法》（民航发〔2013〕28号），通过对航空运输企业经济效益较差、运营困难的支线给予补贴，不断完善国家航线网络，促进干支协调发展，提高航空公司支线运营能力，旅客总体满意度较高。</w:t>
            </w:r>
          </w:p>
        </w:tc>
      </w:tr>
      <w:tr>
        <w:tblPrEx>
          <w:tblCellMar>
            <w:top w:w="0" w:type="dxa"/>
            <w:left w:w="108" w:type="dxa"/>
            <w:bottom w:w="0" w:type="dxa"/>
            <w:right w:w="108" w:type="dxa"/>
          </w:tblCellMar>
        </w:tblPrEx>
        <w:trPr>
          <w:trHeight w:val="600"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c>
          <w:tcPr>
            <w:tcW w:w="733" w:type="dxa"/>
            <w:tcBorders>
              <w:top w:val="single" w:color="auto" w:sz="6" w:space="0"/>
              <w:left w:val="single" w:color="auto" w:sz="6" w:space="0"/>
              <w:bottom w:val="single" w:color="auto" w:sz="4"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一级指标</w:t>
            </w:r>
          </w:p>
        </w:tc>
        <w:tc>
          <w:tcPr>
            <w:tcW w:w="1114" w:type="dxa"/>
            <w:tcBorders>
              <w:top w:val="single" w:color="auto" w:sz="6" w:space="0"/>
              <w:left w:val="single" w:color="auto" w:sz="6" w:space="0"/>
              <w:bottom w:val="single" w:color="auto" w:sz="4"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二级指标</w:t>
            </w:r>
          </w:p>
        </w:tc>
        <w:tc>
          <w:tcPr>
            <w:tcW w:w="2006"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三级指标</w:t>
            </w:r>
          </w:p>
        </w:tc>
        <w:tc>
          <w:tcPr>
            <w:tcW w:w="1487"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指标值</w:t>
            </w:r>
          </w:p>
        </w:tc>
        <w:tc>
          <w:tcPr>
            <w:tcW w:w="1325" w:type="dxa"/>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实际完成值</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未完成原因和改进措施</w:t>
            </w:r>
          </w:p>
        </w:tc>
      </w:tr>
      <w:tr>
        <w:tblPrEx>
          <w:tblCellMar>
            <w:top w:w="0" w:type="dxa"/>
            <w:left w:w="108" w:type="dxa"/>
            <w:bottom w:w="0" w:type="dxa"/>
            <w:right w:w="108" w:type="dxa"/>
          </w:tblCellMar>
        </w:tblPrEx>
        <w:trPr>
          <w:trHeight w:val="344" w:hRule="atLeast"/>
          <w:jc w:val="center"/>
        </w:trPr>
        <w:tc>
          <w:tcPr>
            <w:tcW w:w="716" w:type="dxa"/>
            <w:vMerge w:val="restart"/>
            <w:tcBorders>
              <w:top w:val="single" w:color="auto" w:sz="6" w:space="0"/>
              <w:left w:val="single" w:color="auto" w:sz="4" w:space="0"/>
              <w:right w:val="single" w:color="auto" w:sz="4"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绩</w:t>
            </w:r>
          </w:p>
          <w:p>
            <w:pPr>
              <w:ind w:firstLine="0" w:firstLineChars="0"/>
              <w:jc w:val="center"/>
              <w:rPr>
                <w:rFonts w:hint="eastAsia" w:cs="仿宋_GB2312"/>
                <w:kern w:val="0"/>
                <w:sz w:val="20"/>
                <w:szCs w:val="20"/>
              </w:rPr>
            </w:pPr>
            <w:r>
              <w:rPr>
                <w:rFonts w:hint="eastAsia" w:cs="仿宋_GB2312"/>
                <w:kern w:val="0"/>
                <w:sz w:val="20"/>
                <w:szCs w:val="20"/>
              </w:rPr>
              <w:t>效</w:t>
            </w:r>
          </w:p>
          <w:p>
            <w:pPr>
              <w:ind w:firstLine="0" w:firstLineChars="0"/>
              <w:jc w:val="center"/>
              <w:rPr>
                <w:rFonts w:hint="eastAsia" w:cs="仿宋_GB2312"/>
                <w:kern w:val="0"/>
                <w:sz w:val="20"/>
                <w:szCs w:val="20"/>
              </w:rPr>
            </w:pPr>
            <w:r>
              <w:rPr>
                <w:rFonts w:hint="eastAsia" w:cs="仿宋_GB2312"/>
                <w:kern w:val="0"/>
                <w:sz w:val="20"/>
                <w:szCs w:val="20"/>
              </w:rPr>
              <w:t>指</w:t>
            </w:r>
          </w:p>
          <w:p>
            <w:pPr>
              <w:ind w:firstLine="0" w:firstLineChars="0"/>
              <w:jc w:val="center"/>
              <w:rPr>
                <w:rFonts w:hint="eastAsia" w:cs="仿宋_GB2312"/>
                <w:kern w:val="0"/>
                <w:sz w:val="20"/>
                <w:szCs w:val="20"/>
              </w:rPr>
            </w:pPr>
            <w:r>
              <w:rPr>
                <w:rFonts w:hint="eastAsia" w:cs="仿宋_GB2312"/>
                <w:kern w:val="0"/>
                <w:sz w:val="20"/>
                <w:szCs w:val="20"/>
              </w:rPr>
              <w:t>标</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cs="仿宋_GB2312"/>
                <w:kern w:val="0"/>
                <w:sz w:val="20"/>
                <w:szCs w:val="20"/>
              </w:rPr>
            </w:pPr>
            <w:r>
              <w:rPr>
                <w:rFonts w:hint="eastAsia" w:cs="仿宋_GB2312"/>
                <w:kern w:val="0"/>
                <w:sz w:val="20"/>
                <w:szCs w:val="20"/>
              </w:rPr>
              <w:t>产</w:t>
            </w:r>
          </w:p>
          <w:p>
            <w:pPr>
              <w:ind w:firstLine="0" w:firstLineChars="0"/>
              <w:jc w:val="center"/>
              <w:rPr>
                <w:rFonts w:hint="eastAsia" w:cs="仿宋_GB2312"/>
                <w:kern w:val="0"/>
                <w:sz w:val="20"/>
                <w:szCs w:val="20"/>
              </w:rPr>
            </w:pPr>
            <w:r>
              <w:rPr>
                <w:rFonts w:hint="eastAsia" w:cs="仿宋_GB2312"/>
                <w:kern w:val="0"/>
                <w:sz w:val="20"/>
                <w:szCs w:val="20"/>
              </w:rPr>
              <w:t>出</w:t>
            </w:r>
          </w:p>
          <w:p>
            <w:pPr>
              <w:ind w:firstLine="0" w:firstLineChars="0"/>
              <w:jc w:val="center"/>
              <w:rPr>
                <w:rFonts w:hint="eastAsia" w:cs="仿宋_GB2312"/>
                <w:kern w:val="0"/>
                <w:sz w:val="20"/>
                <w:szCs w:val="20"/>
              </w:rPr>
            </w:pPr>
            <w:r>
              <w:rPr>
                <w:rFonts w:hint="eastAsia" w:cs="仿宋_GB2312"/>
                <w:kern w:val="0"/>
                <w:sz w:val="20"/>
                <w:szCs w:val="20"/>
              </w:rPr>
              <w:t>指</w:t>
            </w:r>
          </w:p>
          <w:p>
            <w:pPr>
              <w:ind w:firstLine="0" w:firstLineChars="0"/>
              <w:jc w:val="center"/>
              <w:rPr>
                <w:rFonts w:hint="eastAsia" w:cs="仿宋_GB2312"/>
                <w:kern w:val="0"/>
                <w:sz w:val="20"/>
                <w:szCs w:val="20"/>
              </w:rPr>
            </w:pPr>
            <w:r>
              <w:rPr>
                <w:rFonts w:hint="eastAsia" w:cs="仿宋_GB2312"/>
                <w:kern w:val="0"/>
                <w:sz w:val="20"/>
                <w:szCs w:val="20"/>
              </w:rPr>
              <w:t>标</w:t>
            </w:r>
          </w:p>
        </w:tc>
        <w:tc>
          <w:tcPr>
            <w:tcW w:w="111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cs="仿宋_GB2312"/>
                <w:kern w:val="0"/>
                <w:sz w:val="20"/>
                <w:szCs w:val="20"/>
              </w:rPr>
            </w:pPr>
            <w:r>
              <w:rPr>
                <w:rFonts w:hint="eastAsia" w:cs="仿宋_GB2312"/>
                <w:kern w:val="0"/>
                <w:sz w:val="20"/>
                <w:szCs w:val="20"/>
              </w:rPr>
              <w:t>数量指标</w:t>
            </w:r>
          </w:p>
        </w:tc>
        <w:tc>
          <w:tcPr>
            <w:tcW w:w="2006" w:type="dxa"/>
            <w:tcBorders>
              <w:top w:val="single" w:color="auto" w:sz="6" w:space="0"/>
              <w:left w:val="single" w:color="auto" w:sz="4"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支线航线旅客运输增长量</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≥112400人次</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69286人次</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0" w:firstLineChars="0"/>
              <w:jc w:val="left"/>
              <w:rPr>
                <w:rFonts w:hint="eastAsia" w:cs="仿宋_GB2312"/>
                <w:kern w:val="0"/>
                <w:sz w:val="20"/>
                <w:szCs w:val="20"/>
              </w:rPr>
            </w:pPr>
            <w:r>
              <w:rPr>
                <w:rFonts w:hint="eastAsia" w:cs="仿宋_GB2312"/>
                <w:kern w:val="0"/>
                <w:sz w:val="20"/>
                <w:szCs w:val="20"/>
              </w:rPr>
              <w:t>原因：航司根据“东西成扇，干支结合”的战略布局，选择兰州、西北及西南非协调机场作为经停点，联结新疆与西南、华东、中南区域，加大了对湛江、郑州、深圳过夜运力的投放。</w:t>
            </w:r>
          </w:p>
          <w:p>
            <w:pPr>
              <w:ind w:firstLine="0" w:firstLineChars="0"/>
              <w:jc w:val="left"/>
              <w:rPr>
                <w:rFonts w:hint="eastAsia" w:cs="仿宋_GB2312"/>
                <w:kern w:val="0"/>
                <w:sz w:val="20"/>
                <w:szCs w:val="20"/>
              </w:rPr>
            </w:pPr>
            <w:r>
              <w:rPr>
                <w:rFonts w:hint="eastAsia" w:cs="仿宋_GB2312"/>
                <w:kern w:val="0"/>
                <w:sz w:val="20"/>
                <w:szCs w:val="20"/>
              </w:rPr>
              <w:t>改进措施：引进支线飞机后，争取开通更多的支线航线，增加更多旅客。</w:t>
            </w:r>
          </w:p>
        </w:tc>
      </w:tr>
      <w:tr>
        <w:tblPrEx>
          <w:tblCellMar>
            <w:top w:w="0" w:type="dxa"/>
            <w:left w:w="108" w:type="dxa"/>
            <w:bottom w:w="0" w:type="dxa"/>
            <w:right w:w="108" w:type="dxa"/>
          </w:tblCellMar>
        </w:tblPrEx>
        <w:trPr>
          <w:trHeight w:val="344" w:hRule="atLeast"/>
          <w:jc w:val="center"/>
        </w:trPr>
        <w:tc>
          <w:tcPr>
            <w:tcW w:w="716" w:type="dxa"/>
            <w:vMerge w:val="continue"/>
            <w:tcBorders>
              <w:top w:val="single" w:color="auto" w:sz="6" w:space="0"/>
              <w:left w:val="single" w:color="auto" w:sz="4" w:space="0"/>
              <w:right w:val="single" w:color="auto" w:sz="4" w:space="0"/>
            </w:tcBorders>
            <w:vAlign w:val="center"/>
          </w:tcPr>
          <w:p>
            <w:pPr>
              <w:ind w:firstLine="400"/>
              <w:jc w:val="center"/>
              <w:rPr>
                <w:rFonts w:hint="eastAsia" w:cs="仿宋_GB2312"/>
                <w:kern w:val="0"/>
                <w:sz w:val="20"/>
                <w:szCs w:val="20"/>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kern w:val="0"/>
                <w:sz w:val="20"/>
                <w:szCs w:val="20"/>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kern w:val="0"/>
                <w:sz w:val="20"/>
                <w:szCs w:val="20"/>
              </w:rPr>
            </w:pPr>
          </w:p>
        </w:tc>
        <w:tc>
          <w:tcPr>
            <w:tcW w:w="2006" w:type="dxa"/>
            <w:tcBorders>
              <w:top w:val="single" w:color="auto" w:sz="6" w:space="0"/>
              <w:left w:val="single" w:color="auto" w:sz="4"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支线飞机机队规模</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与上年持平</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0架</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273" w:hRule="atLeast"/>
          <w:jc w:val="center"/>
        </w:trPr>
        <w:tc>
          <w:tcPr>
            <w:tcW w:w="716" w:type="dxa"/>
            <w:vMerge w:val="continue"/>
            <w:tcBorders>
              <w:left w:val="single" w:color="auto" w:sz="4" w:space="0"/>
              <w:right w:val="single" w:color="auto" w:sz="4" w:space="0"/>
            </w:tcBorders>
            <w:vAlign w:val="center"/>
          </w:tcPr>
          <w:p>
            <w:pPr>
              <w:ind w:firstLine="400"/>
              <w:rPr>
                <w:rFonts w:hint="eastAsia" w:cs="仿宋_GB2312"/>
                <w:kern w:val="0"/>
                <w:sz w:val="20"/>
                <w:szCs w:val="20"/>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ind w:firstLine="400"/>
              <w:rPr>
                <w:rFonts w:hint="eastAsia" w:cs="仿宋_GB2312"/>
                <w:kern w:val="0"/>
                <w:sz w:val="20"/>
                <w:szCs w:val="20"/>
              </w:rPr>
            </w:pPr>
          </w:p>
        </w:tc>
        <w:tc>
          <w:tcPr>
            <w:tcW w:w="1114"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kern w:val="0"/>
                <w:sz w:val="20"/>
                <w:szCs w:val="20"/>
              </w:rPr>
            </w:pPr>
          </w:p>
        </w:tc>
        <w:tc>
          <w:tcPr>
            <w:tcW w:w="2006" w:type="dxa"/>
            <w:tcBorders>
              <w:top w:val="single" w:color="auto" w:sz="6" w:space="0"/>
              <w:left w:val="single" w:color="auto" w:sz="4"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新增支线航段条数</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≥4条</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-7条</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0" w:firstLineChars="0"/>
              <w:jc w:val="left"/>
              <w:rPr>
                <w:rFonts w:hint="eastAsia" w:cs="仿宋_GB2312"/>
                <w:kern w:val="0"/>
                <w:sz w:val="20"/>
                <w:szCs w:val="20"/>
              </w:rPr>
            </w:pPr>
            <w:r>
              <w:rPr>
                <w:rFonts w:hint="eastAsia" w:cs="仿宋_GB2312"/>
                <w:kern w:val="0"/>
                <w:sz w:val="20"/>
                <w:szCs w:val="20"/>
              </w:rPr>
              <w:t>原因：2024年政策支持力度下降，为了整体盈利目标，航司2024年减少了疆内支线。                          改进措施：对效益较好的疆内支线深入挖潜，争取开通更多的支线航线。</w:t>
            </w:r>
          </w:p>
        </w:tc>
      </w:tr>
      <w:tr>
        <w:tblPrEx>
          <w:tblCellMar>
            <w:top w:w="0" w:type="dxa"/>
            <w:left w:w="108" w:type="dxa"/>
            <w:bottom w:w="0" w:type="dxa"/>
            <w:right w:w="108" w:type="dxa"/>
          </w:tblCellMar>
        </w:tblPrEx>
        <w:trPr>
          <w:trHeight w:val="90" w:hRule="atLeast"/>
          <w:jc w:val="center"/>
        </w:trPr>
        <w:tc>
          <w:tcPr>
            <w:tcW w:w="716" w:type="dxa"/>
            <w:vMerge w:val="continue"/>
            <w:tcBorders>
              <w:left w:val="single" w:color="auto" w:sz="4" w:space="0"/>
              <w:right w:val="single" w:color="auto" w:sz="4" w:space="0"/>
            </w:tcBorders>
            <w:vAlign w:val="center"/>
          </w:tcPr>
          <w:p>
            <w:pPr>
              <w:ind w:firstLine="400"/>
              <w:rPr>
                <w:rFonts w:hint="eastAsia" w:cs="仿宋_GB2312"/>
                <w:kern w:val="0"/>
                <w:sz w:val="20"/>
                <w:szCs w:val="20"/>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ind w:firstLine="400"/>
              <w:jc w:val="center"/>
              <w:rPr>
                <w:rFonts w:hint="eastAsia" w:cs="仿宋_GB2312"/>
                <w:kern w:val="0"/>
                <w:sz w:val="20"/>
                <w:szCs w:val="20"/>
              </w:rPr>
            </w:pPr>
          </w:p>
        </w:tc>
        <w:tc>
          <w:tcPr>
            <w:tcW w:w="1114" w:type="dxa"/>
            <w:vMerge w:val="restart"/>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cs="仿宋_GB2312"/>
                <w:kern w:val="0"/>
                <w:sz w:val="20"/>
                <w:szCs w:val="20"/>
              </w:rPr>
            </w:pPr>
            <w:r>
              <w:rPr>
                <w:rFonts w:hint="eastAsia" w:cs="仿宋_GB2312"/>
                <w:kern w:val="0"/>
                <w:sz w:val="20"/>
                <w:szCs w:val="20"/>
              </w:rPr>
              <w:t>质量指标</w:t>
            </w:r>
          </w:p>
        </w:tc>
        <w:tc>
          <w:tcPr>
            <w:tcW w:w="2006" w:type="dxa"/>
            <w:tcBorders>
              <w:top w:val="single" w:color="auto" w:sz="6" w:space="0"/>
              <w:left w:val="single" w:color="auto" w:sz="4"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人为原因航空事故征候万时率</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≤0</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0</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395" w:hRule="atLeast"/>
          <w:jc w:val="center"/>
        </w:trPr>
        <w:tc>
          <w:tcPr>
            <w:tcW w:w="716" w:type="dxa"/>
            <w:vMerge w:val="continue"/>
            <w:tcBorders>
              <w:left w:val="single" w:color="auto" w:sz="4" w:space="0"/>
              <w:right w:val="single" w:color="auto" w:sz="4" w:space="0"/>
            </w:tcBorders>
            <w:vAlign w:val="center"/>
          </w:tcPr>
          <w:p>
            <w:pPr>
              <w:ind w:firstLine="400"/>
              <w:rPr>
                <w:rFonts w:hint="eastAsia" w:cs="仿宋_GB2312"/>
                <w:kern w:val="0"/>
                <w:sz w:val="20"/>
                <w:szCs w:val="20"/>
              </w:rPr>
            </w:pPr>
          </w:p>
        </w:tc>
        <w:tc>
          <w:tcPr>
            <w:tcW w:w="733" w:type="dxa"/>
            <w:vMerge w:val="continue"/>
            <w:tcBorders>
              <w:top w:val="single" w:color="auto" w:sz="4" w:space="0"/>
              <w:left w:val="single" w:color="auto" w:sz="4" w:space="0"/>
              <w:bottom w:val="single" w:color="auto" w:sz="4" w:space="0"/>
              <w:right w:val="single" w:color="auto" w:sz="6" w:space="0"/>
            </w:tcBorders>
            <w:vAlign w:val="center"/>
          </w:tcPr>
          <w:p>
            <w:pPr>
              <w:ind w:firstLine="400"/>
              <w:jc w:val="center"/>
              <w:rPr>
                <w:rFonts w:hint="eastAsia" w:cs="仿宋_GB2312"/>
                <w:kern w:val="0"/>
                <w:sz w:val="20"/>
                <w:szCs w:val="20"/>
              </w:rPr>
            </w:pPr>
          </w:p>
        </w:tc>
        <w:tc>
          <w:tcPr>
            <w:tcW w:w="1114" w:type="dxa"/>
            <w:vMerge w:val="continue"/>
            <w:tcBorders>
              <w:top w:val="single" w:color="auto" w:sz="4" w:space="0"/>
              <w:left w:val="single" w:color="auto" w:sz="6" w:space="0"/>
              <w:bottom w:val="single" w:color="auto" w:sz="4" w:space="0"/>
              <w:right w:val="single" w:color="auto" w:sz="4" w:space="0"/>
            </w:tcBorders>
            <w:vAlign w:val="center"/>
          </w:tcPr>
          <w:p>
            <w:pPr>
              <w:ind w:firstLine="400"/>
              <w:jc w:val="center"/>
              <w:rPr>
                <w:rFonts w:hint="eastAsia" w:cs="仿宋_GB2312"/>
                <w:kern w:val="0"/>
                <w:sz w:val="20"/>
                <w:szCs w:val="20"/>
              </w:rPr>
            </w:pPr>
          </w:p>
        </w:tc>
        <w:tc>
          <w:tcPr>
            <w:tcW w:w="2006" w:type="dxa"/>
            <w:tcBorders>
              <w:top w:val="single" w:color="auto" w:sz="6" w:space="0"/>
              <w:left w:val="single" w:color="auto" w:sz="4"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支线航线客座率</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≥63%</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86.44%</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392" w:hRule="atLeast"/>
          <w:jc w:val="center"/>
        </w:trPr>
        <w:tc>
          <w:tcPr>
            <w:tcW w:w="716" w:type="dxa"/>
            <w:vMerge w:val="continue"/>
            <w:tcBorders>
              <w:left w:val="single" w:color="auto" w:sz="4" w:space="0"/>
              <w:bottom w:val="single" w:color="auto" w:sz="4" w:space="0"/>
              <w:right w:val="single" w:color="auto" w:sz="4" w:space="0"/>
            </w:tcBorders>
            <w:vAlign w:val="center"/>
          </w:tcPr>
          <w:p>
            <w:pPr>
              <w:ind w:firstLine="400"/>
              <w:rPr>
                <w:rFonts w:hint="eastAsia" w:cs="仿宋_GB2312"/>
                <w:kern w:val="0"/>
                <w:sz w:val="20"/>
                <w:szCs w:val="20"/>
              </w:rPr>
            </w:pPr>
          </w:p>
        </w:tc>
        <w:tc>
          <w:tcPr>
            <w:tcW w:w="733" w:type="dxa"/>
            <w:vMerge w:val="continue"/>
            <w:tcBorders>
              <w:top w:val="single" w:color="auto" w:sz="4" w:space="0"/>
              <w:left w:val="single" w:color="auto" w:sz="4" w:space="0"/>
              <w:bottom w:val="single" w:color="auto" w:sz="4" w:space="0"/>
              <w:right w:val="single" w:color="auto" w:sz="6" w:space="0"/>
            </w:tcBorders>
            <w:vAlign w:val="center"/>
          </w:tcPr>
          <w:p>
            <w:pPr>
              <w:ind w:firstLine="400"/>
              <w:jc w:val="center"/>
              <w:rPr>
                <w:rFonts w:hint="eastAsia" w:cs="仿宋_GB2312"/>
                <w:kern w:val="0"/>
                <w:sz w:val="20"/>
                <w:szCs w:val="20"/>
              </w:rPr>
            </w:pPr>
          </w:p>
        </w:tc>
        <w:tc>
          <w:tcPr>
            <w:tcW w:w="1114" w:type="dxa"/>
            <w:vMerge w:val="continue"/>
            <w:tcBorders>
              <w:top w:val="single" w:color="auto" w:sz="4" w:space="0"/>
              <w:left w:val="single" w:color="auto" w:sz="6" w:space="0"/>
              <w:bottom w:val="single" w:color="auto" w:sz="4" w:space="0"/>
              <w:right w:val="single" w:color="auto" w:sz="4" w:space="0"/>
            </w:tcBorders>
            <w:vAlign w:val="center"/>
          </w:tcPr>
          <w:p>
            <w:pPr>
              <w:ind w:firstLine="400"/>
              <w:jc w:val="center"/>
              <w:rPr>
                <w:rFonts w:hint="eastAsia" w:cs="仿宋_GB2312"/>
                <w:kern w:val="0"/>
                <w:sz w:val="20"/>
                <w:szCs w:val="20"/>
              </w:rPr>
            </w:pPr>
          </w:p>
        </w:tc>
        <w:tc>
          <w:tcPr>
            <w:tcW w:w="2006" w:type="dxa"/>
            <w:tcBorders>
              <w:top w:val="single" w:color="auto" w:sz="6" w:space="0"/>
              <w:left w:val="single" w:color="auto" w:sz="4"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支线航班正常率</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≥92.74%</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92.49%</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0" w:firstLineChars="0"/>
              <w:jc w:val="left"/>
              <w:rPr>
                <w:rFonts w:hint="eastAsia" w:cs="仿宋_GB2312"/>
                <w:kern w:val="0"/>
                <w:sz w:val="20"/>
                <w:szCs w:val="20"/>
              </w:rPr>
            </w:pPr>
            <w:r>
              <w:rPr>
                <w:rFonts w:hint="eastAsia" w:cs="仿宋_GB2312"/>
                <w:kern w:val="0"/>
                <w:sz w:val="20"/>
                <w:szCs w:val="20"/>
              </w:rPr>
              <w:t>原因：2024年极端天气频发，受疆内降雪、低能见频发及疆外系统性天气影响，疆内航班天气原因不正常航班较2024年增多120班。复杂天气条件下，为保证航班收益，会商后多数航班不取消或者推迟取消节点，导致航班延误增多。</w:t>
            </w:r>
          </w:p>
          <w:p>
            <w:pPr>
              <w:ind w:firstLine="0" w:firstLineChars="0"/>
              <w:jc w:val="left"/>
              <w:rPr>
                <w:rFonts w:hint="eastAsia" w:cs="仿宋_GB2312"/>
                <w:kern w:val="0"/>
                <w:sz w:val="20"/>
                <w:szCs w:val="20"/>
              </w:rPr>
            </w:pPr>
            <w:r>
              <w:rPr>
                <w:rFonts w:hint="eastAsia" w:cs="仿宋_GB2312"/>
                <w:kern w:val="0"/>
                <w:sz w:val="20"/>
                <w:szCs w:val="20"/>
              </w:rPr>
              <w:t>改进措施：优化机组计划、机型适配、飞机调度和资源分配流程，更好地协调飞机资源，利用数据分析调整航线计划，避免航班拥堵和延误；优化航线网络，提高航班正常率。</w:t>
            </w:r>
          </w:p>
        </w:tc>
      </w:tr>
      <w:tr>
        <w:tblPrEx>
          <w:tblCellMar>
            <w:top w:w="0" w:type="dxa"/>
            <w:left w:w="108" w:type="dxa"/>
            <w:bottom w:w="0" w:type="dxa"/>
            <w:right w:w="108" w:type="dxa"/>
          </w:tblCellMar>
        </w:tblPrEx>
        <w:trPr>
          <w:trHeight w:val="392" w:hRule="atLeast"/>
          <w:jc w:val="center"/>
        </w:trPr>
        <w:tc>
          <w:tcPr>
            <w:tcW w:w="716" w:type="dxa"/>
            <w:vMerge w:val="continue"/>
            <w:tcBorders>
              <w:top w:val="single" w:color="auto" w:sz="4" w:space="0"/>
              <w:left w:val="single" w:color="auto" w:sz="4" w:space="0"/>
              <w:bottom w:val="single" w:color="auto" w:sz="4" w:space="0"/>
              <w:right w:val="single" w:color="auto" w:sz="4" w:space="0"/>
            </w:tcBorders>
            <w:vAlign w:val="center"/>
          </w:tcPr>
          <w:p>
            <w:pPr>
              <w:ind w:firstLine="400"/>
              <w:rPr>
                <w:rFonts w:hint="eastAsia" w:cs="仿宋_GB2312"/>
                <w:kern w:val="0"/>
                <w:sz w:val="20"/>
                <w:szCs w:val="20"/>
              </w:rPr>
            </w:pPr>
          </w:p>
        </w:tc>
        <w:tc>
          <w:tcPr>
            <w:tcW w:w="73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cs="仿宋_GB2312"/>
                <w:kern w:val="0"/>
                <w:sz w:val="20"/>
                <w:szCs w:val="20"/>
              </w:rPr>
            </w:pPr>
            <w:r>
              <w:rPr>
                <w:rFonts w:hint="eastAsia" w:cs="仿宋_GB2312"/>
                <w:kern w:val="0"/>
                <w:sz w:val="20"/>
                <w:szCs w:val="20"/>
              </w:rPr>
              <w:t>效益指标</w:t>
            </w:r>
          </w:p>
        </w:tc>
        <w:tc>
          <w:tcPr>
            <w:tcW w:w="1114" w:type="dxa"/>
            <w:tcBorders>
              <w:top w:val="single" w:color="auto" w:sz="4" w:space="0"/>
              <w:left w:val="single" w:color="auto" w:sz="4"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社会效益指标</w:t>
            </w:r>
          </w:p>
        </w:tc>
        <w:tc>
          <w:tcPr>
            <w:tcW w:w="2006" w:type="dxa"/>
            <w:tcBorders>
              <w:top w:val="single" w:color="auto" w:sz="6" w:space="0"/>
              <w:left w:val="single" w:color="auto" w:sz="6"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新增就业岗位数量</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≥50个</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57个</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392" w:hRule="atLeast"/>
          <w:jc w:val="center"/>
        </w:trPr>
        <w:tc>
          <w:tcPr>
            <w:tcW w:w="716" w:type="dxa"/>
            <w:tcBorders>
              <w:top w:val="single" w:color="auto" w:sz="4" w:space="0"/>
              <w:left w:val="single" w:color="auto" w:sz="4" w:space="0"/>
              <w:bottom w:val="single" w:color="auto" w:sz="4" w:space="0"/>
              <w:right w:val="single" w:color="auto" w:sz="4" w:space="0"/>
            </w:tcBorders>
            <w:vAlign w:val="center"/>
          </w:tcPr>
          <w:p>
            <w:pPr>
              <w:ind w:firstLine="400"/>
              <w:rPr>
                <w:rFonts w:hint="eastAsia" w:cs="仿宋_GB2312"/>
                <w:kern w:val="0"/>
                <w:sz w:val="20"/>
                <w:szCs w:val="20"/>
              </w:rPr>
            </w:pPr>
          </w:p>
        </w:tc>
        <w:tc>
          <w:tcPr>
            <w:tcW w:w="73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cs="仿宋_GB2312"/>
                <w:kern w:val="0"/>
                <w:sz w:val="20"/>
                <w:szCs w:val="20"/>
              </w:rPr>
            </w:pPr>
            <w:r>
              <w:rPr>
                <w:rFonts w:hint="eastAsia" w:cs="仿宋_GB2312"/>
                <w:kern w:val="0"/>
                <w:sz w:val="20"/>
                <w:szCs w:val="20"/>
              </w:rPr>
              <w:t>满意度指标</w:t>
            </w:r>
          </w:p>
        </w:tc>
        <w:tc>
          <w:tcPr>
            <w:tcW w:w="1114" w:type="dxa"/>
            <w:tcBorders>
              <w:top w:val="single" w:color="auto" w:sz="6" w:space="0"/>
              <w:left w:val="single" w:color="auto" w:sz="4"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服务对象满意度指标</w:t>
            </w:r>
          </w:p>
        </w:tc>
        <w:tc>
          <w:tcPr>
            <w:tcW w:w="2006" w:type="dxa"/>
            <w:tcBorders>
              <w:top w:val="single" w:color="auto" w:sz="6" w:space="0"/>
              <w:left w:val="single" w:color="auto" w:sz="6" w:space="0"/>
              <w:bottom w:val="single" w:color="auto" w:sz="6" w:space="0"/>
              <w:right w:val="single" w:color="auto" w:sz="6" w:space="0"/>
            </w:tcBorders>
            <w:vAlign w:val="center"/>
          </w:tcPr>
          <w:p>
            <w:pPr>
              <w:ind w:firstLine="0" w:firstLineChars="0"/>
              <w:rPr>
                <w:rFonts w:hint="eastAsia" w:cs="仿宋_GB2312"/>
                <w:kern w:val="0"/>
                <w:sz w:val="20"/>
                <w:szCs w:val="20"/>
              </w:rPr>
            </w:pPr>
            <w:r>
              <w:rPr>
                <w:rFonts w:hint="eastAsia" w:cs="仿宋_GB2312"/>
                <w:kern w:val="0"/>
                <w:sz w:val="20"/>
                <w:szCs w:val="20"/>
              </w:rPr>
              <w:t>旅客总体满意度</w:t>
            </w:r>
          </w:p>
        </w:tc>
        <w:tc>
          <w:tcPr>
            <w:tcW w:w="1487"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≥95%</w:t>
            </w:r>
          </w:p>
        </w:tc>
        <w:tc>
          <w:tcPr>
            <w:tcW w:w="1325" w:type="dxa"/>
            <w:tcBorders>
              <w:top w:val="single" w:color="auto" w:sz="6" w:space="0"/>
              <w:left w:val="single" w:color="auto" w:sz="6" w:space="0"/>
              <w:bottom w:val="single" w:color="auto" w:sz="6" w:space="0"/>
              <w:right w:val="single" w:color="auto" w:sz="6" w:space="0"/>
            </w:tcBorders>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96.21%</w:t>
            </w:r>
          </w:p>
        </w:tc>
        <w:tc>
          <w:tcPr>
            <w:tcW w:w="3212" w:type="dxa"/>
            <w:gridSpan w:val="2"/>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p>
        </w:tc>
      </w:tr>
      <w:tr>
        <w:tblPrEx>
          <w:tblCellMar>
            <w:top w:w="0" w:type="dxa"/>
            <w:left w:w="108" w:type="dxa"/>
            <w:bottom w:w="0" w:type="dxa"/>
            <w:right w:w="108" w:type="dxa"/>
          </w:tblCellMar>
        </w:tblPrEx>
        <w:trPr>
          <w:trHeight w:val="330"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ind w:firstLine="0" w:firstLineChars="0"/>
              <w:jc w:val="left"/>
              <w:rPr>
                <w:rFonts w:hint="eastAsia" w:cs="仿宋_GB2312"/>
                <w:kern w:val="0"/>
                <w:sz w:val="20"/>
                <w:szCs w:val="20"/>
              </w:rPr>
            </w:pPr>
            <w:r>
              <w:rPr>
                <w:rFonts w:hint="eastAsia" w:cs="仿宋_GB2312"/>
                <w:kern w:val="0"/>
                <w:sz w:val="20"/>
                <w:szCs w:val="20"/>
              </w:rPr>
              <w:t>说明</w:t>
            </w:r>
          </w:p>
        </w:tc>
        <w:tc>
          <w:tcPr>
            <w:tcW w:w="9877" w:type="dxa"/>
            <w:gridSpan w:val="7"/>
            <w:tcBorders>
              <w:top w:val="single" w:color="auto" w:sz="6" w:space="0"/>
              <w:left w:val="single" w:color="auto" w:sz="6" w:space="0"/>
              <w:bottom w:val="single" w:color="auto" w:sz="6" w:space="0"/>
              <w:right w:val="single" w:color="auto" w:sz="6" w:space="0"/>
            </w:tcBorders>
            <w:vAlign w:val="center"/>
          </w:tcPr>
          <w:p>
            <w:pPr>
              <w:ind w:firstLine="400"/>
              <w:jc w:val="center"/>
              <w:rPr>
                <w:rFonts w:hint="eastAsia" w:cs="仿宋_GB2312"/>
                <w:kern w:val="0"/>
                <w:sz w:val="20"/>
                <w:szCs w:val="20"/>
              </w:rPr>
            </w:pPr>
            <w:r>
              <w:rPr>
                <w:rFonts w:cs="仿宋_GB2312"/>
                <w:kern w:val="0"/>
                <w:sz w:val="20"/>
                <w:szCs w:val="20"/>
              </w:rPr>
              <w:t>无</w:t>
            </w:r>
          </w:p>
        </w:tc>
      </w:tr>
    </w:tbl>
    <w:p>
      <w:pPr>
        <w:ind w:firstLine="0" w:firstLineChars="0"/>
        <w:rPr>
          <w:rFonts w:hint="eastAsia" w:cs="仿宋_GB2312"/>
        </w:rPr>
      </w:pPr>
      <w:r>
        <w:br w:type="page"/>
      </w:r>
      <w:r>
        <w:rPr>
          <w:rFonts w:hint="eastAsia" w:hAnsi="黑体" w:cs="仿宋_GB2312"/>
          <w:b/>
          <w:sz w:val="24"/>
          <w:lang w:val="zh-TW" w:bidi="zh-TW"/>
        </w:rPr>
        <w:t>202</w:t>
      </w:r>
      <w:r>
        <w:rPr>
          <w:rFonts w:hint="eastAsia" w:hAnsi="黑体" w:cs="仿宋_GB2312"/>
          <w:b/>
          <w:sz w:val="24"/>
          <w:lang w:bidi="zh-TW"/>
        </w:rPr>
        <w:t>4</w:t>
      </w:r>
      <w:r>
        <w:rPr>
          <w:rFonts w:hint="eastAsia" w:hAnsi="黑体" w:cs="仿宋_GB2312"/>
          <w:b/>
          <w:sz w:val="24"/>
          <w:lang w:val="zh-TW" w:bidi="zh-TW"/>
        </w:rPr>
        <w:t>年民航发展基金转移支付项目绩效自评表（支线航空补贴）－新制度</w:t>
      </w:r>
    </w:p>
    <w:tbl>
      <w:tblPr>
        <w:tblStyle w:val="88"/>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733"/>
        <w:gridCol w:w="1114"/>
        <w:gridCol w:w="2171"/>
        <w:gridCol w:w="1613"/>
        <w:gridCol w:w="1034"/>
        <w:gridCol w:w="478"/>
        <w:gridCol w:w="435"/>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63" w:type="dxa"/>
            <w:gridSpan w:val="3"/>
            <w:vAlign w:val="center"/>
          </w:tcPr>
          <w:p>
            <w:pPr>
              <w:ind w:firstLine="400"/>
              <w:jc w:val="center"/>
              <w:rPr>
                <w:rFonts w:hint="eastAsia" w:cs="仿宋_GB2312"/>
                <w:kern w:val="0"/>
                <w:sz w:val="20"/>
                <w:szCs w:val="20"/>
              </w:rPr>
            </w:pPr>
            <w:r>
              <w:rPr>
                <w:rFonts w:hint="eastAsia" w:cs="仿宋_GB2312"/>
                <w:kern w:val="0"/>
                <w:sz w:val="20"/>
                <w:szCs w:val="20"/>
              </w:rPr>
              <w:t>转移支付（项目）名称</w:t>
            </w:r>
          </w:p>
        </w:tc>
        <w:tc>
          <w:tcPr>
            <w:tcW w:w="7780" w:type="dxa"/>
            <w:gridSpan w:val="6"/>
            <w:vAlign w:val="center"/>
          </w:tcPr>
          <w:p>
            <w:pPr>
              <w:ind w:firstLine="400"/>
              <w:jc w:val="center"/>
              <w:rPr>
                <w:rFonts w:hint="eastAsia" w:cs="仿宋_GB2312"/>
                <w:kern w:val="0"/>
                <w:sz w:val="20"/>
                <w:szCs w:val="20"/>
              </w:rPr>
            </w:pPr>
            <w:r>
              <w:rPr>
                <w:rFonts w:hint="eastAsia" w:cs="仿宋_GB2312"/>
                <w:kern w:val="0"/>
                <w:sz w:val="20"/>
                <w:szCs w:val="20"/>
              </w:rPr>
              <w:t>民航发展基金用于支线航空补贴项目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2563" w:type="dxa"/>
            <w:gridSpan w:val="3"/>
            <w:vAlign w:val="center"/>
          </w:tcPr>
          <w:p>
            <w:pPr>
              <w:ind w:firstLine="400"/>
              <w:jc w:val="center"/>
              <w:rPr>
                <w:rFonts w:hint="eastAsia" w:cs="仿宋_GB2312"/>
                <w:kern w:val="0"/>
                <w:sz w:val="20"/>
                <w:szCs w:val="20"/>
              </w:rPr>
            </w:pPr>
            <w:r>
              <w:rPr>
                <w:rFonts w:hint="eastAsia" w:cs="仿宋_GB2312"/>
                <w:kern w:val="0"/>
                <w:sz w:val="20"/>
                <w:szCs w:val="20"/>
              </w:rPr>
              <w:t>中央主管部门</w:t>
            </w:r>
          </w:p>
        </w:tc>
        <w:tc>
          <w:tcPr>
            <w:tcW w:w="2171" w:type="dxa"/>
            <w:vAlign w:val="center"/>
          </w:tcPr>
          <w:p>
            <w:pPr>
              <w:ind w:firstLine="400"/>
              <w:jc w:val="center"/>
              <w:rPr>
                <w:rFonts w:hint="eastAsia" w:cs="仿宋_GB2312"/>
                <w:kern w:val="0"/>
                <w:sz w:val="20"/>
                <w:szCs w:val="20"/>
              </w:rPr>
            </w:pPr>
            <w:r>
              <w:rPr>
                <w:rFonts w:hint="eastAsia" w:cs="仿宋_GB2312"/>
                <w:kern w:val="0"/>
                <w:sz w:val="20"/>
                <w:szCs w:val="20"/>
              </w:rPr>
              <w:t>中国民用航空局</w:t>
            </w:r>
          </w:p>
        </w:tc>
        <w:tc>
          <w:tcPr>
            <w:tcW w:w="2647" w:type="dxa"/>
            <w:gridSpan w:val="2"/>
            <w:vAlign w:val="center"/>
          </w:tcPr>
          <w:p>
            <w:pPr>
              <w:ind w:firstLine="400"/>
              <w:jc w:val="center"/>
              <w:rPr>
                <w:rFonts w:hint="eastAsia" w:cs="仿宋_GB2312"/>
                <w:kern w:val="0"/>
                <w:sz w:val="20"/>
                <w:szCs w:val="20"/>
              </w:rPr>
            </w:pPr>
            <w:r>
              <w:rPr>
                <w:rFonts w:hint="eastAsia" w:cs="仿宋_GB2312"/>
                <w:kern w:val="0"/>
                <w:sz w:val="20"/>
                <w:szCs w:val="20"/>
              </w:rPr>
              <w:t>省级财政部门</w:t>
            </w:r>
          </w:p>
        </w:tc>
        <w:tc>
          <w:tcPr>
            <w:tcW w:w="2962" w:type="dxa"/>
            <w:gridSpan w:val="3"/>
            <w:vAlign w:val="center"/>
          </w:tcPr>
          <w:p>
            <w:pPr>
              <w:ind w:firstLine="400"/>
              <w:jc w:val="center"/>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563" w:type="dxa"/>
            <w:gridSpan w:val="3"/>
            <w:vAlign w:val="center"/>
          </w:tcPr>
          <w:p>
            <w:pPr>
              <w:ind w:firstLine="400"/>
              <w:jc w:val="center"/>
              <w:rPr>
                <w:rFonts w:hint="eastAsia" w:cs="仿宋_GB2312"/>
                <w:kern w:val="0"/>
                <w:sz w:val="20"/>
                <w:szCs w:val="20"/>
              </w:rPr>
            </w:pPr>
            <w:r>
              <w:rPr>
                <w:rFonts w:hint="eastAsia" w:cs="仿宋_GB2312"/>
                <w:kern w:val="0"/>
                <w:sz w:val="20"/>
                <w:szCs w:val="20"/>
              </w:rPr>
              <w:t>省级主管部门</w:t>
            </w:r>
          </w:p>
        </w:tc>
        <w:tc>
          <w:tcPr>
            <w:tcW w:w="2171" w:type="dxa"/>
            <w:vAlign w:val="center"/>
          </w:tcPr>
          <w:p>
            <w:pPr>
              <w:ind w:firstLine="400"/>
              <w:jc w:val="center"/>
              <w:rPr>
                <w:rFonts w:hint="eastAsia" w:cs="仿宋_GB2312"/>
                <w:kern w:val="0"/>
                <w:sz w:val="20"/>
                <w:szCs w:val="20"/>
              </w:rPr>
            </w:pPr>
            <w:r>
              <w:rPr>
                <w:rFonts w:hint="eastAsia" w:cs="仿宋_GB2312"/>
                <w:kern w:val="0"/>
                <w:sz w:val="20"/>
                <w:szCs w:val="20"/>
              </w:rPr>
              <w:t>民航新疆管理局</w:t>
            </w:r>
          </w:p>
        </w:tc>
        <w:tc>
          <w:tcPr>
            <w:tcW w:w="2647" w:type="dxa"/>
            <w:gridSpan w:val="2"/>
            <w:vAlign w:val="center"/>
          </w:tcPr>
          <w:p>
            <w:pPr>
              <w:ind w:firstLine="400"/>
              <w:jc w:val="center"/>
              <w:rPr>
                <w:rFonts w:hint="eastAsia" w:cs="仿宋_GB2312"/>
                <w:kern w:val="0"/>
                <w:sz w:val="20"/>
                <w:szCs w:val="20"/>
              </w:rPr>
            </w:pPr>
            <w:r>
              <w:rPr>
                <w:rFonts w:hint="eastAsia" w:cs="仿宋_GB2312"/>
                <w:kern w:val="0"/>
                <w:sz w:val="20"/>
                <w:szCs w:val="20"/>
              </w:rPr>
              <w:t>具体实施单位</w:t>
            </w:r>
          </w:p>
        </w:tc>
        <w:tc>
          <w:tcPr>
            <w:tcW w:w="2962" w:type="dxa"/>
            <w:gridSpan w:val="3"/>
            <w:vAlign w:val="center"/>
          </w:tcPr>
          <w:p>
            <w:pPr>
              <w:ind w:firstLine="400"/>
              <w:jc w:val="center"/>
              <w:rPr>
                <w:rFonts w:hint="eastAsia" w:cs="仿宋_GB2312"/>
                <w:kern w:val="0"/>
                <w:sz w:val="20"/>
                <w:szCs w:val="20"/>
              </w:rPr>
            </w:pPr>
            <w:r>
              <w:rPr>
                <w:rFonts w:hint="eastAsia" w:cs="仿宋_GB2312"/>
                <w:kern w:val="0"/>
                <w:sz w:val="20"/>
                <w:szCs w:val="20"/>
              </w:rPr>
              <w:t>相关航空公司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563" w:type="dxa"/>
            <w:gridSpan w:val="3"/>
            <w:vMerge w:val="restart"/>
            <w:vAlign w:val="center"/>
          </w:tcPr>
          <w:p>
            <w:pPr>
              <w:ind w:firstLine="400"/>
              <w:jc w:val="center"/>
              <w:rPr>
                <w:rFonts w:hint="eastAsia" w:cs="仿宋_GB2312"/>
                <w:kern w:val="0"/>
                <w:sz w:val="20"/>
                <w:szCs w:val="20"/>
              </w:rPr>
            </w:pPr>
            <w:r>
              <w:rPr>
                <w:rFonts w:hint="eastAsia" w:cs="仿宋_GB2312"/>
                <w:kern w:val="0"/>
                <w:sz w:val="20"/>
                <w:szCs w:val="20"/>
              </w:rPr>
              <w:t>资金情况</w:t>
            </w:r>
          </w:p>
        </w:tc>
        <w:tc>
          <w:tcPr>
            <w:tcW w:w="2171" w:type="dxa"/>
            <w:vAlign w:val="center"/>
          </w:tcPr>
          <w:p>
            <w:pPr>
              <w:ind w:firstLine="400"/>
              <w:rPr>
                <w:rFonts w:hint="eastAsia" w:cs="仿宋_GB2312"/>
                <w:kern w:val="0"/>
                <w:sz w:val="20"/>
                <w:szCs w:val="20"/>
              </w:rPr>
            </w:pPr>
          </w:p>
        </w:tc>
        <w:tc>
          <w:tcPr>
            <w:tcW w:w="2647"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全年预算数</w:t>
            </w:r>
          </w:p>
        </w:tc>
        <w:tc>
          <w:tcPr>
            <w:tcW w:w="913" w:type="dxa"/>
            <w:gridSpan w:val="2"/>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全年执行数</w:t>
            </w:r>
          </w:p>
        </w:tc>
        <w:tc>
          <w:tcPr>
            <w:tcW w:w="2049"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预算执行率（B/A）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3" w:type="dxa"/>
            <w:gridSpan w:val="3"/>
            <w:vMerge w:val="continue"/>
            <w:vAlign w:val="center"/>
          </w:tcPr>
          <w:p>
            <w:pPr>
              <w:ind w:firstLine="400"/>
              <w:jc w:val="center"/>
              <w:rPr>
                <w:rFonts w:hint="eastAsia" w:cs="仿宋_GB2312"/>
                <w:kern w:val="0"/>
                <w:sz w:val="20"/>
                <w:szCs w:val="20"/>
              </w:rPr>
            </w:pPr>
          </w:p>
        </w:tc>
        <w:tc>
          <w:tcPr>
            <w:tcW w:w="2171" w:type="dxa"/>
            <w:vAlign w:val="center"/>
          </w:tcPr>
          <w:p>
            <w:pPr>
              <w:widowControl/>
              <w:ind w:firstLine="400"/>
              <w:jc w:val="left"/>
              <w:textAlignment w:val="center"/>
              <w:rPr>
                <w:rFonts w:hint="eastAsia" w:cs="仿宋_GB2312"/>
                <w:kern w:val="0"/>
                <w:sz w:val="20"/>
                <w:szCs w:val="20"/>
              </w:rPr>
            </w:pPr>
            <w:r>
              <w:rPr>
                <w:rFonts w:hint="eastAsia" w:cs="仿宋_GB2312"/>
                <w:kern w:val="0"/>
                <w:sz w:val="20"/>
                <w:szCs w:val="20"/>
              </w:rPr>
              <w:t>年度资金总额：</w:t>
            </w:r>
          </w:p>
        </w:tc>
        <w:tc>
          <w:tcPr>
            <w:tcW w:w="2647" w:type="dxa"/>
            <w:gridSpan w:val="2"/>
            <w:vAlign w:val="center"/>
          </w:tcPr>
          <w:p>
            <w:pPr>
              <w:widowControl/>
              <w:ind w:firstLine="400"/>
              <w:jc w:val="center"/>
              <w:textAlignment w:val="center"/>
              <w:rPr>
                <w:rFonts w:hint="eastAsia" w:cs="仿宋_GB2312"/>
                <w:kern w:val="0"/>
                <w:sz w:val="20"/>
                <w:szCs w:val="20"/>
              </w:rPr>
            </w:pPr>
            <w:r>
              <w:rPr>
                <w:rFonts w:cs="仿宋_GB2312"/>
                <w:kern w:val="0"/>
                <w:sz w:val="20"/>
                <w:szCs w:val="20"/>
              </w:rPr>
              <w:t>19,255</w:t>
            </w:r>
          </w:p>
        </w:tc>
        <w:tc>
          <w:tcPr>
            <w:tcW w:w="913" w:type="dxa"/>
            <w:gridSpan w:val="2"/>
            <w:vAlign w:val="center"/>
          </w:tcPr>
          <w:p>
            <w:pPr>
              <w:widowControl/>
              <w:ind w:firstLine="0" w:firstLineChars="0"/>
              <w:textAlignment w:val="center"/>
              <w:rPr>
                <w:rFonts w:hint="eastAsia" w:cs="仿宋_GB2312"/>
                <w:kern w:val="0"/>
                <w:sz w:val="20"/>
                <w:szCs w:val="20"/>
              </w:rPr>
            </w:pPr>
            <w:r>
              <w:rPr>
                <w:rFonts w:cs="仿宋_GB2312"/>
                <w:kern w:val="0"/>
                <w:sz w:val="20"/>
                <w:szCs w:val="20"/>
              </w:rPr>
              <w:t>19,255</w:t>
            </w:r>
          </w:p>
        </w:tc>
        <w:tc>
          <w:tcPr>
            <w:tcW w:w="2049"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563" w:type="dxa"/>
            <w:gridSpan w:val="3"/>
            <w:vMerge w:val="continue"/>
            <w:vAlign w:val="center"/>
          </w:tcPr>
          <w:p>
            <w:pPr>
              <w:ind w:firstLine="400"/>
              <w:jc w:val="center"/>
              <w:rPr>
                <w:rFonts w:hint="eastAsia" w:cs="仿宋_GB2312"/>
                <w:kern w:val="0"/>
                <w:sz w:val="20"/>
                <w:szCs w:val="20"/>
              </w:rPr>
            </w:pPr>
          </w:p>
        </w:tc>
        <w:tc>
          <w:tcPr>
            <w:tcW w:w="2171" w:type="dxa"/>
            <w:vAlign w:val="center"/>
          </w:tcPr>
          <w:p>
            <w:pPr>
              <w:widowControl/>
              <w:ind w:firstLine="0" w:firstLineChars="0"/>
              <w:jc w:val="left"/>
              <w:textAlignment w:val="center"/>
              <w:rPr>
                <w:rFonts w:hint="eastAsia" w:cs="仿宋_GB2312"/>
                <w:kern w:val="0"/>
                <w:sz w:val="20"/>
                <w:szCs w:val="20"/>
              </w:rPr>
            </w:pPr>
            <w:r>
              <w:rPr>
                <w:rFonts w:hint="eastAsia" w:cs="仿宋_GB2312"/>
                <w:kern w:val="0"/>
                <w:sz w:val="20"/>
                <w:szCs w:val="20"/>
              </w:rPr>
              <w:t>其中：中央财政资金</w:t>
            </w:r>
          </w:p>
        </w:tc>
        <w:tc>
          <w:tcPr>
            <w:tcW w:w="2647" w:type="dxa"/>
            <w:gridSpan w:val="2"/>
            <w:vAlign w:val="center"/>
          </w:tcPr>
          <w:p>
            <w:pPr>
              <w:widowControl/>
              <w:ind w:firstLine="400"/>
              <w:jc w:val="center"/>
              <w:textAlignment w:val="center"/>
              <w:rPr>
                <w:rFonts w:hint="eastAsia" w:cs="仿宋_GB2312"/>
                <w:kern w:val="0"/>
                <w:sz w:val="20"/>
                <w:szCs w:val="20"/>
              </w:rPr>
            </w:pPr>
            <w:r>
              <w:rPr>
                <w:rFonts w:cs="仿宋_GB2312"/>
                <w:kern w:val="0"/>
                <w:sz w:val="20"/>
                <w:szCs w:val="20"/>
              </w:rPr>
              <w:t>19,255</w:t>
            </w:r>
          </w:p>
        </w:tc>
        <w:tc>
          <w:tcPr>
            <w:tcW w:w="913" w:type="dxa"/>
            <w:gridSpan w:val="2"/>
            <w:vAlign w:val="center"/>
          </w:tcPr>
          <w:p>
            <w:pPr>
              <w:widowControl/>
              <w:ind w:firstLine="0" w:firstLineChars="0"/>
              <w:textAlignment w:val="center"/>
              <w:rPr>
                <w:rFonts w:hint="eastAsia" w:cs="仿宋_GB2312"/>
                <w:kern w:val="0"/>
                <w:sz w:val="20"/>
                <w:szCs w:val="20"/>
              </w:rPr>
            </w:pPr>
            <w:r>
              <w:rPr>
                <w:rFonts w:cs="仿宋_GB2312"/>
                <w:kern w:val="0"/>
                <w:sz w:val="20"/>
                <w:szCs w:val="20"/>
              </w:rPr>
              <w:t>19,255</w:t>
            </w:r>
          </w:p>
        </w:tc>
        <w:tc>
          <w:tcPr>
            <w:tcW w:w="2049"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地方资金</w:t>
            </w:r>
          </w:p>
        </w:tc>
        <w:tc>
          <w:tcPr>
            <w:tcW w:w="2647" w:type="dxa"/>
            <w:gridSpan w:val="2"/>
            <w:vAlign w:val="center"/>
          </w:tcPr>
          <w:p>
            <w:pPr>
              <w:ind w:firstLine="400"/>
              <w:jc w:val="center"/>
              <w:rPr>
                <w:rFonts w:hint="eastAsia" w:cs="仿宋_GB2312"/>
                <w:kern w:val="0"/>
                <w:sz w:val="20"/>
                <w:szCs w:val="20"/>
              </w:rPr>
            </w:pPr>
          </w:p>
        </w:tc>
        <w:tc>
          <w:tcPr>
            <w:tcW w:w="913" w:type="dxa"/>
            <w:gridSpan w:val="2"/>
            <w:vAlign w:val="center"/>
          </w:tcPr>
          <w:p>
            <w:pPr>
              <w:ind w:firstLine="400"/>
              <w:jc w:val="center"/>
              <w:rPr>
                <w:rFonts w:hint="eastAsia" w:cs="仿宋_GB2312"/>
                <w:kern w:val="0"/>
                <w:sz w:val="20"/>
                <w:szCs w:val="20"/>
              </w:rPr>
            </w:pP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其他资金</w:t>
            </w:r>
          </w:p>
        </w:tc>
        <w:tc>
          <w:tcPr>
            <w:tcW w:w="2647" w:type="dxa"/>
            <w:gridSpan w:val="2"/>
            <w:vAlign w:val="center"/>
          </w:tcPr>
          <w:p>
            <w:pPr>
              <w:ind w:firstLine="400"/>
              <w:jc w:val="center"/>
              <w:rPr>
                <w:rFonts w:hint="eastAsia" w:cs="仿宋_GB2312"/>
                <w:kern w:val="0"/>
                <w:sz w:val="20"/>
                <w:szCs w:val="20"/>
              </w:rPr>
            </w:pPr>
          </w:p>
        </w:tc>
        <w:tc>
          <w:tcPr>
            <w:tcW w:w="913" w:type="dxa"/>
            <w:gridSpan w:val="2"/>
            <w:vAlign w:val="center"/>
          </w:tcPr>
          <w:p>
            <w:pPr>
              <w:ind w:firstLine="400"/>
              <w:jc w:val="center"/>
              <w:rPr>
                <w:rFonts w:hint="eastAsia" w:cs="仿宋_GB2312"/>
                <w:kern w:val="0"/>
                <w:sz w:val="20"/>
                <w:szCs w:val="20"/>
              </w:rPr>
            </w:pP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restart"/>
            <w:vAlign w:val="center"/>
          </w:tcPr>
          <w:p>
            <w:pPr>
              <w:ind w:firstLine="400"/>
              <w:jc w:val="center"/>
              <w:rPr>
                <w:rFonts w:hint="eastAsia" w:cs="仿宋_GB2312"/>
                <w:kern w:val="0"/>
                <w:sz w:val="20"/>
                <w:szCs w:val="20"/>
              </w:rPr>
            </w:pPr>
            <w:r>
              <w:rPr>
                <w:rFonts w:hint="eastAsia" w:cs="仿宋_GB2312"/>
                <w:kern w:val="0"/>
                <w:sz w:val="20"/>
                <w:szCs w:val="20"/>
              </w:rPr>
              <w:t>资金管理情况</w:t>
            </w:r>
          </w:p>
        </w:tc>
        <w:tc>
          <w:tcPr>
            <w:tcW w:w="2171" w:type="dxa"/>
            <w:vAlign w:val="center"/>
          </w:tcPr>
          <w:p>
            <w:pPr>
              <w:widowControl/>
              <w:ind w:firstLine="400"/>
              <w:jc w:val="center"/>
              <w:textAlignment w:val="center"/>
              <w:rPr>
                <w:rFonts w:hint="eastAsia" w:cs="仿宋_GB2312"/>
                <w:kern w:val="0"/>
                <w:sz w:val="20"/>
                <w:szCs w:val="20"/>
              </w:rPr>
            </w:pPr>
          </w:p>
        </w:tc>
        <w:tc>
          <w:tcPr>
            <w:tcW w:w="3560" w:type="dxa"/>
            <w:gridSpan w:val="4"/>
            <w:vAlign w:val="center"/>
          </w:tcPr>
          <w:p>
            <w:pPr>
              <w:ind w:firstLine="400"/>
              <w:jc w:val="center"/>
              <w:rPr>
                <w:rFonts w:hint="eastAsia" w:cs="仿宋_GB2312"/>
                <w:kern w:val="0"/>
                <w:sz w:val="20"/>
                <w:szCs w:val="20"/>
              </w:rPr>
            </w:pPr>
            <w:r>
              <w:rPr>
                <w:rFonts w:hint="eastAsia" w:cs="仿宋_GB2312"/>
                <w:kern w:val="0"/>
                <w:sz w:val="20"/>
                <w:szCs w:val="20"/>
              </w:rPr>
              <w:t>情况说明</w:t>
            </w:r>
          </w:p>
        </w:tc>
        <w:tc>
          <w:tcPr>
            <w:tcW w:w="2049" w:type="dxa"/>
            <w:vAlign w:val="center"/>
          </w:tcPr>
          <w:p>
            <w:pPr>
              <w:ind w:firstLine="0" w:firstLineChars="0"/>
              <w:rPr>
                <w:rFonts w:hint="eastAsia" w:cs="仿宋_GB2312"/>
                <w:kern w:val="0"/>
                <w:sz w:val="20"/>
                <w:szCs w:val="20"/>
              </w:rPr>
            </w:pPr>
            <w:r>
              <w:rPr>
                <w:rFonts w:hint="eastAsia" w:cs="仿宋_GB2312"/>
                <w:kern w:val="0"/>
                <w:sz w:val="20"/>
                <w:szCs w:val="20"/>
              </w:rPr>
              <w:t>存在问题和改进措施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分配科学性</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严格按照转移支付管理制度以及资金管理办法规定的范围和标准分配资金</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下达及时性</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严格按照预算法及其实施条例、转移支付管理制度规定以及资金管理办法规定的时限要求分解下达</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拨付合规性</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严格按照国库集中支付制度有关规定支付资金，未出现违规将资金从国库转入财政专户或支付到预算单位实有资金账户等问题</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使用规范性</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严格按照下达预算的科目和项目执行，未出现截留、挤占、挪用或擅自调整等问题</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执行准确性</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按照上级下达和本级预算安排的金额执行，不存在执行数偏离预算数的问题</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预算绩效管理情况</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在细化下达预算时同步下达绩效目标，将有关资金纳入本级预算或对下转移支付绩效管理，开展绩效监控和绩效评价</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563" w:type="dxa"/>
            <w:gridSpan w:val="3"/>
            <w:vMerge w:val="continue"/>
            <w:vAlign w:val="bottom"/>
          </w:tcPr>
          <w:p>
            <w:pPr>
              <w:ind w:firstLine="400"/>
              <w:rPr>
                <w:rFonts w:hint="eastAsia" w:cs="仿宋_GB2312"/>
                <w:kern w:val="0"/>
                <w:sz w:val="20"/>
                <w:szCs w:val="20"/>
              </w:rPr>
            </w:pPr>
          </w:p>
        </w:tc>
        <w:tc>
          <w:tcPr>
            <w:tcW w:w="217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支出责任履行情况</w:t>
            </w:r>
          </w:p>
        </w:tc>
        <w:tc>
          <w:tcPr>
            <w:tcW w:w="3560" w:type="dxa"/>
            <w:gridSpan w:val="4"/>
            <w:vAlign w:val="center"/>
          </w:tcPr>
          <w:p>
            <w:pPr>
              <w:ind w:firstLine="0" w:firstLineChars="0"/>
              <w:rPr>
                <w:rFonts w:hint="eastAsia" w:cs="仿宋_GB2312"/>
                <w:kern w:val="0"/>
                <w:sz w:val="20"/>
                <w:szCs w:val="20"/>
              </w:rPr>
            </w:pPr>
            <w:r>
              <w:rPr>
                <w:rFonts w:hint="eastAsia" w:cs="仿宋_GB2312"/>
                <w:kern w:val="0"/>
                <w:sz w:val="20"/>
                <w:szCs w:val="20"/>
              </w:rPr>
              <w:t>支出责任履行情况：对共同财政事权转移支付，按照财政事权和支出责任划分有关规定，足额安排资金履行本级支出责任</w:t>
            </w:r>
          </w:p>
        </w:tc>
        <w:tc>
          <w:tcPr>
            <w:tcW w:w="2049" w:type="dxa"/>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6" w:type="dxa"/>
            <w:vMerge w:val="restart"/>
            <w:vAlign w:val="center"/>
          </w:tcPr>
          <w:p>
            <w:pPr>
              <w:ind w:firstLine="0" w:firstLineChars="0"/>
              <w:rPr>
                <w:rFonts w:hint="eastAsia" w:cs="仿宋_GB2312"/>
                <w:kern w:val="0"/>
                <w:sz w:val="20"/>
                <w:szCs w:val="20"/>
              </w:rPr>
            </w:pPr>
            <w:r>
              <w:rPr>
                <w:rFonts w:hint="eastAsia" w:cs="仿宋_GB2312"/>
                <w:kern w:val="0"/>
                <w:sz w:val="20"/>
                <w:szCs w:val="20"/>
              </w:rPr>
              <w:t>总体目标完成情况</w:t>
            </w:r>
          </w:p>
        </w:tc>
        <w:tc>
          <w:tcPr>
            <w:tcW w:w="4018"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总体目标</w:t>
            </w:r>
          </w:p>
        </w:tc>
        <w:tc>
          <w:tcPr>
            <w:tcW w:w="5609" w:type="dxa"/>
            <w:gridSpan w:val="5"/>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全年实际完成情况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16" w:type="dxa"/>
            <w:vMerge w:val="continue"/>
            <w:vAlign w:val="center"/>
          </w:tcPr>
          <w:p>
            <w:pPr>
              <w:ind w:firstLine="400"/>
              <w:jc w:val="center"/>
              <w:rPr>
                <w:rFonts w:hint="eastAsia" w:cs="仿宋_GB2312"/>
                <w:kern w:val="0"/>
                <w:sz w:val="20"/>
                <w:szCs w:val="20"/>
              </w:rPr>
            </w:pPr>
          </w:p>
        </w:tc>
        <w:tc>
          <w:tcPr>
            <w:tcW w:w="4018" w:type="dxa"/>
            <w:gridSpan w:val="3"/>
            <w:vAlign w:val="center"/>
          </w:tcPr>
          <w:p>
            <w:pPr>
              <w:ind w:firstLine="400"/>
              <w:rPr>
                <w:rFonts w:hint="eastAsia" w:cs="仿宋_GB2312"/>
                <w:kern w:val="0"/>
                <w:sz w:val="15"/>
                <w:szCs w:val="15"/>
              </w:rPr>
            </w:pPr>
            <w:r>
              <w:rPr>
                <w:rFonts w:hint="eastAsia" w:cs="仿宋_GB2312"/>
                <w:kern w:val="0"/>
                <w:sz w:val="20"/>
                <w:szCs w:val="20"/>
              </w:rPr>
              <w:t>积极响应民航强国战略，通过提高支线地区人流物流联通速度和效率，促进偏远地区与经济发达地区的经济、社会交往合作，助力区域均衡发展建设及民航事业发展，完善国家支线航线网络，推动支线航空发展，在拉动地区经济发展、促进少数民族区域建设等方面发挥积极作用，促进国内大循环，提升基本公共服务水平，提升航空公司支线运行积极性。</w:t>
            </w:r>
          </w:p>
        </w:tc>
        <w:tc>
          <w:tcPr>
            <w:tcW w:w="5609" w:type="dxa"/>
            <w:gridSpan w:val="5"/>
            <w:vAlign w:val="center"/>
          </w:tcPr>
          <w:p>
            <w:pPr>
              <w:ind w:firstLine="400"/>
              <w:rPr>
                <w:rFonts w:hint="eastAsia" w:cs="仿宋_GB2312"/>
                <w:kern w:val="0"/>
                <w:sz w:val="15"/>
                <w:szCs w:val="15"/>
              </w:rPr>
            </w:pPr>
            <w:r>
              <w:rPr>
                <w:rFonts w:hint="eastAsia" w:cs="仿宋_GB2312"/>
                <w:kern w:val="0"/>
                <w:sz w:val="20"/>
                <w:szCs w:val="20"/>
              </w:rPr>
              <w:t>根据《支线航空补贴管理暂行办法》（民航发〔2013〕28号），通过对航空运输企业经济效益较差、运营困难的支线给予补贴，旅客运输增长量高达161.9万人次，新增130条支线航段，不断完善国家航线网络，促进干支协调发展，提高航空公司支线运营能力，旅客总体满意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16" w:type="dxa"/>
            <w:vAlign w:val="center"/>
          </w:tcPr>
          <w:p>
            <w:pPr>
              <w:ind w:firstLine="400"/>
              <w:jc w:val="center"/>
              <w:rPr>
                <w:rFonts w:hint="eastAsia" w:cs="仿宋_GB2312"/>
                <w:kern w:val="0"/>
                <w:sz w:val="20"/>
                <w:szCs w:val="20"/>
              </w:rPr>
            </w:pPr>
          </w:p>
        </w:tc>
        <w:tc>
          <w:tcPr>
            <w:tcW w:w="733" w:type="dxa"/>
            <w:vAlign w:val="center"/>
          </w:tcPr>
          <w:p>
            <w:pPr>
              <w:ind w:firstLine="0" w:firstLineChars="0"/>
              <w:rPr>
                <w:rFonts w:hint="eastAsia" w:cs="仿宋_GB2312"/>
                <w:kern w:val="0"/>
                <w:sz w:val="20"/>
                <w:szCs w:val="20"/>
              </w:rPr>
            </w:pPr>
            <w:r>
              <w:rPr>
                <w:rFonts w:hint="eastAsia" w:cs="仿宋_GB2312"/>
                <w:kern w:val="0"/>
                <w:sz w:val="20"/>
                <w:szCs w:val="20"/>
              </w:rPr>
              <w:t>一级指标</w:t>
            </w:r>
          </w:p>
        </w:tc>
        <w:tc>
          <w:tcPr>
            <w:tcW w:w="1114" w:type="dxa"/>
            <w:vAlign w:val="center"/>
          </w:tcPr>
          <w:p>
            <w:pPr>
              <w:ind w:firstLine="0" w:firstLineChars="0"/>
              <w:jc w:val="center"/>
              <w:rPr>
                <w:rFonts w:hint="eastAsia" w:cs="仿宋_GB2312"/>
                <w:kern w:val="0"/>
                <w:sz w:val="20"/>
                <w:szCs w:val="20"/>
              </w:rPr>
            </w:pPr>
            <w:r>
              <w:rPr>
                <w:rFonts w:hint="eastAsia" w:cs="仿宋_GB2312"/>
                <w:kern w:val="0"/>
                <w:sz w:val="20"/>
                <w:szCs w:val="20"/>
              </w:rPr>
              <w:t>二级指标</w:t>
            </w:r>
          </w:p>
        </w:tc>
        <w:tc>
          <w:tcPr>
            <w:tcW w:w="2171" w:type="dxa"/>
            <w:vAlign w:val="center"/>
          </w:tcPr>
          <w:p>
            <w:pPr>
              <w:ind w:firstLine="0" w:firstLineChars="0"/>
              <w:jc w:val="center"/>
              <w:rPr>
                <w:rFonts w:hint="eastAsia" w:cs="仿宋_GB2312"/>
                <w:kern w:val="0"/>
                <w:sz w:val="20"/>
                <w:szCs w:val="20"/>
              </w:rPr>
            </w:pPr>
            <w:r>
              <w:rPr>
                <w:rFonts w:hint="eastAsia" w:cs="仿宋_GB2312"/>
                <w:kern w:val="0"/>
                <w:sz w:val="20"/>
                <w:szCs w:val="20"/>
              </w:rPr>
              <w:t>三级指标</w:t>
            </w:r>
          </w:p>
        </w:tc>
        <w:tc>
          <w:tcPr>
            <w:tcW w:w="1613" w:type="dxa"/>
            <w:vAlign w:val="center"/>
          </w:tcPr>
          <w:p>
            <w:pPr>
              <w:ind w:firstLine="0" w:firstLineChars="0"/>
              <w:jc w:val="center"/>
              <w:rPr>
                <w:rFonts w:hint="eastAsia" w:cs="仿宋_GB2312"/>
                <w:kern w:val="0"/>
                <w:sz w:val="20"/>
                <w:szCs w:val="20"/>
              </w:rPr>
            </w:pPr>
            <w:r>
              <w:rPr>
                <w:rFonts w:hint="eastAsia" w:cs="仿宋_GB2312"/>
                <w:kern w:val="0"/>
                <w:sz w:val="20"/>
                <w:szCs w:val="20"/>
              </w:rPr>
              <w:t>指标值</w:t>
            </w:r>
          </w:p>
        </w:tc>
        <w:tc>
          <w:tcPr>
            <w:tcW w:w="1512"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实际完成值</w:t>
            </w:r>
          </w:p>
        </w:tc>
        <w:tc>
          <w:tcPr>
            <w:tcW w:w="2484" w:type="dxa"/>
            <w:gridSpan w:val="2"/>
            <w:vAlign w:val="center"/>
          </w:tcPr>
          <w:p>
            <w:pPr>
              <w:ind w:firstLine="0" w:firstLineChars="0"/>
              <w:jc w:val="center"/>
              <w:rPr>
                <w:rFonts w:hint="eastAsia" w:cs="仿宋_GB2312"/>
                <w:kern w:val="0"/>
                <w:sz w:val="20"/>
                <w:szCs w:val="20"/>
              </w:rPr>
            </w:pPr>
            <w:r>
              <w:rPr>
                <w:rFonts w:hint="eastAsia" w:cs="仿宋_GB2312"/>
                <w:kern w:val="0"/>
                <w:sz w:val="20"/>
                <w:szCs w:val="20"/>
              </w:rPr>
              <w:t>未完成原因和改进措施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16" w:type="dxa"/>
            <w:vMerge w:val="restart"/>
            <w:vAlign w:val="center"/>
          </w:tcPr>
          <w:p>
            <w:pPr>
              <w:ind w:firstLine="0" w:firstLineChars="0"/>
              <w:rPr>
                <w:rFonts w:hint="eastAsia" w:cs="仿宋_GB2312"/>
                <w:kern w:val="0"/>
                <w:sz w:val="20"/>
                <w:szCs w:val="20"/>
              </w:rPr>
            </w:pPr>
            <w:r>
              <w:rPr>
                <w:rFonts w:hint="eastAsia" w:cs="仿宋_GB2312"/>
                <w:kern w:val="0"/>
                <w:sz w:val="20"/>
                <w:szCs w:val="20"/>
              </w:rPr>
              <w:t>绩</w:t>
            </w:r>
          </w:p>
          <w:p>
            <w:pPr>
              <w:ind w:firstLine="0" w:firstLineChars="0"/>
              <w:rPr>
                <w:rFonts w:hint="eastAsia" w:cs="仿宋_GB2312"/>
                <w:kern w:val="0"/>
                <w:sz w:val="20"/>
                <w:szCs w:val="20"/>
              </w:rPr>
            </w:pPr>
            <w:r>
              <w:rPr>
                <w:rFonts w:hint="eastAsia" w:cs="仿宋_GB2312"/>
                <w:kern w:val="0"/>
                <w:sz w:val="20"/>
                <w:szCs w:val="20"/>
              </w:rPr>
              <w:t>效</w:t>
            </w:r>
          </w:p>
          <w:p>
            <w:pPr>
              <w:ind w:firstLine="0" w:firstLineChars="0"/>
              <w:rPr>
                <w:rFonts w:hint="eastAsia" w:cs="仿宋_GB2312"/>
                <w:kern w:val="0"/>
                <w:sz w:val="20"/>
                <w:szCs w:val="20"/>
              </w:rPr>
            </w:pPr>
            <w:r>
              <w:rPr>
                <w:rFonts w:hint="eastAsia" w:cs="仿宋_GB2312"/>
                <w:kern w:val="0"/>
                <w:sz w:val="20"/>
                <w:szCs w:val="20"/>
              </w:rPr>
              <w:t>指</w:t>
            </w:r>
          </w:p>
          <w:p>
            <w:pPr>
              <w:ind w:firstLine="0" w:firstLineChars="0"/>
              <w:rPr>
                <w:rFonts w:hint="eastAsia" w:cs="仿宋_GB2312"/>
                <w:kern w:val="0"/>
                <w:sz w:val="20"/>
                <w:szCs w:val="20"/>
              </w:rPr>
            </w:pPr>
            <w:r>
              <w:rPr>
                <w:rFonts w:hint="eastAsia" w:cs="仿宋_GB2312"/>
                <w:kern w:val="0"/>
                <w:sz w:val="20"/>
                <w:szCs w:val="20"/>
              </w:rPr>
              <w:t>标</w:t>
            </w:r>
          </w:p>
        </w:tc>
        <w:tc>
          <w:tcPr>
            <w:tcW w:w="733" w:type="dxa"/>
            <w:vMerge w:val="restart"/>
            <w:vAlign w:val="center"/>
          </w:tcPr>
          <w:p>
            <w:pPr>
              <w:ind w:firstLine="0" w:firstLineChars="0"/>
              <w:rPr>
                <w:rFonts w:hint="eastAsia" w:cs="仿宋_GB2312"/>
                <w:kern w:val="0"/>
                <w:sz w:val="20"/>
                <w:szCs w:val="20"/>
              </w:rPr>
            </w:pPr>
            <w:r>
              <w:rPr>
                <w:rFonts w:hint="eastAsia" w:cs="仿宋_GB2312"/>
                <w:kern w:val="0"/>
                <w:sz w:val="20"/>
                <w:szCs w:val="20"/>
              </w:rPr>
              <w:t>产出</w:t>
            </w:r>
          </w:p>
          <w:p>
            <w:pPr>
              <w:ind w:firstLine="0" w:firstLineChars="0"/>
              <w:rPr>
                <w:rFonts w:hint="eastAsia" w:cs="仿宋_GB2312"/>
                <w:kern w:val="0"/>
                <w:sz w:val="20"/>
                <w:szCs w:val="20"/>
              </w:rPr>
            </w:pPr>
            <w:r>
              <w:rPr>
                <w:rFonts w:hint="eastAsia" w:cs="仿宋_GB2312"/>
                <w:kern w:val="0"/>
                <w:sz w:val="20"/>
                <w:szCs w:val="20"/>
              </w:rPr>
              <w:t>指标</w:t>
            </w:r>
          </w:p>
        </w:tc>
        <w:tc>
          <w:tcPr>
            <w:tcW w:w="1114" w:type="dxa"/>
            <w:vMerge w:val="restart"/>
            <w:vAlign w:val="center"/>
          </w:tcPr>
          <w:p>
            <w:pPr>
              <w:ind w:firstLine="0" w:firstLineChars="0"/>
              <w:rPr>
                <w:rFonts w:hint="eastAsia" w:cs="仿宋_GB2312"/>
                <w:kern w:val="0"/>
                <w:sz w:val="20"/>
                <w:szCs w:val="20"/>
              </w:rPr>
            </w:pPr>
            <w:r>
              <w:rPr>
                <w:rFonts w:hint="eastAsia" w:cs="仿宋_GB2312"/>
                <w:kern w:val="0"/>
                <w:sz w:val="20"/>
                <w:szCs w:val="20"/>
              </w:rPr>
              <w:t>数量指标</w:t>
            </w: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支线航线旅客运输增长量</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≥312138人次</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1619017人次</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716" w:type="dxa"/>
            <w:vMerge w:val="continue"/>
            <w:vAlign w:val="center"/>
          </w:tcPr>
          <w:p>
            <w:pPr>
              <w:ind w:firstLine="0" w:firstLineChars="0"/>
              <w:rPr>
                <w:rFonts w:hint="eastAsia" w:cs="仿宋_GB2312"/>
                <w:kern w:val="0"/>
                <w:sz w:val="20"/>
                <w:szCs w:val="20"/>
              </w:rPr>
            </w:pPr>
          </w:p>
        </w:tc>
        <w:tc>
          <w:tcPr>
            <w:tcW w:w="733" w:type="dxa"/>
            <w:vMerge w:val="continue"/>
            <w:vAlign w:val="center"/>
          </w:tcPr>
          <w:p>
            <w:pPr>
              <w:ind w:firstLine="0" w:firstLineChars="0"/>
              <w:rPr>
                <w:rFonts w:hint="eastAsia" w:cs="仿宋_GB2312"/>
                <w:kern w:val="0"/>
                <w:sz w:val="20"/>
                <w:szCs w:val="20"/>
              </w:rPr>
            </w:pPr>
          </w:p>
        </w:tc>
        <w:tc>
          <w:tcPr>
            <w:tcW w:w="1114" w:type="dxa"/>
            <w:vMerge w:val="continue"/>
            <w:vAlign w:val="center"/>
          </w:tcPr>
          <w:p>
            <w:pPr>
              <w:ind w:firstLine="0" w:firstLineChars="0"/>
              <w:rPr>
                <w:rFonts w:hint="eastAsia" w:cs="仿宋_GB2312"/>
                <w:kern w:val="0"/>
                <w:sz w:val="20"/>
                <w:szCs w:val="20"/>
              </w:rPr>
            </w:pP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新增支线航段条数</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≥19条</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130条</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6" w:type="dxa"/>
            <w:vMerge w:val="continue"/>
            <w:vAlign w:val="center"/>
          </w:tcPr>
          <w:p>
            <w:pPr>
              <w:ind w:firstLine="0" w:firstLineChars="0"/>
              <w:rPr>
                <w:rFonts w:hint="eastAsia" w:cs="仿宋_GB2312"/>
                <w:kern w:val="0"/>
                <w:sz w:val="20"/>
                <w:szCs w:val="20"/>
              </w:rPr>
            </w:pPr>
          </w:p>
        </w:tc>
        <w:tc>
          <w:tcPr>
            <w:tcW w:w="733" w:type="dxa"/>
            <w:vMerge w:val="continue"/>
            <w:vAlign w:val="center"/>
          </w:tcPr>
          <w:p>
            <w:pPr>
              <w:ind w:firstLine="0" w:firstLineChars="0"/>
              <w:rPr>
                <w:rFonts w:hint="eastAsia" w:cs="仿宋_GB2312"/>
                <w:kern w:val="0"/>
                <w:sz w:val="20"/>
                <w:szCs w:val="20"/>
              </w:rPr>
            </w:pPr>
          </w:p>
        </w:tc>
        <w:tc>
          <w:tcPr>
            <w:tcW w:w="1114" w:type="dxa"/>
            <w:vMerge w:val="restart"/>
            <w:vAlign w:val="center"/>
          </w:tcPr>
          <w:p>
            <w:pPr>
              <w:ind w:firstLine="0" w:firstLineChars="0"/>
              <w:rPr>
                <w:rFonts w:hint="eastAsia" w:cs="仿宋_GB2312"/>
                <w:kern w:val="0"/>
                <w:sz w:val="20"/>
                <w:szCs w:val="20"/>
              </w:rPr>
            </w:pPr>
            <w:r>
              <w:rPr>
                <w:rFonts w:hint="eastAsia" w:cs="仿宋_GB2312"/>
                <w:kern w:val="0"/>
                <w:sz w:val="20"/>
                <w:szCs w:val="20"/>
              </w:rPr>
              <w:t>质量指标</w:t>
            </w: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人为原因航空事故征候万时率</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≤0.08</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0.01</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16" w:type="dxa"/>
            <w:vMerge w:val="continue"/>
            <w:vAlign w:val="center"/>
          </w:tcPr>
          <w:p>
            <w:pPr>
              <w:ind w:firstLine="0" w:firstLineChars="0"/>
              <w:rPr>
                <w:rFonts w:hint="eastAsia" w:cs="仿宋_GB2312"/>
                <w:kern w:val="0"/>
                <w:sz w:val="20"/>
                <w:szCs w:val="20"/>
              </w:rPr>
            </w:pPr>
          </w:p>
        </w:tc>
        <w:tc>
          <w:tcPr>
            <w:tcW w:w="733" w:type="dxa"/>
            <w:vMerge w:val="continue"/>
            <w:vAlign w:val="center"/>
          </w:tcPr>
          <w:p>
            <w:pPr>
              <w:ind w:firstLine="0" w:firstLineChars="0"/>
              <w:rPr>
                <w:rFonts w:hint="eastAsia" w:cs="仿宋_GB2312"/>
                <w:kern w:val="0"/>
                <w:sz w:val="20"/>
                <w:szCs w:val="20"/>
              </w:rPr>
            </w:pPr>
          </w:p>
        </w:tc>
        <w:tc>
          <w:tcPr>
            <w:tcW w:w="1114" w:type="dxa"/>
            <w:vMerge w:val="continue"/>
            <w:vAlign w:val="center"/>
          </w:tcPr>
          <w:p>
            <w:pPr>
              <w:ind w:firstLine="0" w:firstLineChars="0"/>
              <w:rPr>
                <w:rFonts w:hint="eastAsia" w:cs="仿宋_GB2312"/>
                <w:kern w:val="0"/>
                <w:sz w:val="20"/>
                <w:szCs w:val="20"/>
              </w:rPr>
            </w:pP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支线航线客座率</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≥63.10%</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66.94%</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16" w:type="dxa"/>
            <w:vMerge w:val="continue"/>
            <w:vAlign w:val="center"/>
          </w:tcPr>
          <w:p>
            <w:pPr>
              <w:ind w:firstLine="0" w:firstLineChars="0"/>
              <w:rPr>
                <w:rFonts w:hint="eastAsia" w:cs="仿宋_GB2312"/>
                <w:kern w:val="0"/>
                <w:sz w:val="20"/>
                <w:szCs w:val="20"/>
              </w:rPr>
            </w:pPr>
          </w:p>
        </w:tc>
        <w:tc>
          <w:tcPr>
            <w:tcW w:w="733" w:type="dxa"/>
            <w:vMerge w:val="continue"/>
            <w:vAlign w:val="center"/>
          </w:tcPr>
          <w:p>
            <w:pPr>
              <w:ind w:firstLine="0" w:firstLineChars="0"/>
              <w:rPr>
                <w:rFonts w:hint="eastAsia" w:cs="仿宋_GB2312"/>
                <w:kern w:val="0"/>
                <w:sz w:val="20"/>
                <w:szCs w:val="20"/>
              </w:rPr>
            </w:pPr>
          </w:p>
        </w:tc>
        <w:tc>
          <w:tcPr>
            <w:tcW w:w="1114" w:type="dxa"/>
            <w:vMerge w:val="continue"/>
            <w:vAlign w:val="center"/>
          </w:tcPr>
          <w:p>
            <w:pPr>
              <w:ind w:firstLine="0" w:firstLineChars="0"/>
              <w:rPr>
                <w:rFonts w:hint="eastAsia" w:cs="仿宋_GB2312"/>
                <w:kern w:val="0"/>
                <w:sz w:val="20"/>
                <w:szCs w:val="20"/>
              </w:rPr>
            </w:pP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支线航班正常率</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≥82.36%</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86.52%</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16" w:type="dxa"/>
            <w:vMerge w:val="continue"/>
            <w:vAlign w:val="center"/>
          </w:tcPr>
          <w:p>
            <w:pPr>
              <w:ind w:firstLine="0" w:firstLineChars="0"/>
              <w:rPr>
                <w:rFonts w:hint="eastAsia" w:cs="仿宋_GB2312"/>
                <w:kern w:val="0"/>
                <w:sz w:val="20"/>
                <w:szCs w:val="20"/>
              </w:rPr>
            </w:pPr>
          </w:p>
        </w:tc>
        <w:tc>
          <w:tcPr>
            <w:tcW w:w="733" w:type="dxa"/>
            <w:vAlign w:val="center"/>
          </w:tcPr>
          <w:p>
            <w:pPr>
              <w:ind w:firstLine="0" w:firstLineChars="0"/>
              <w:rPr>
                <w:rFonts w:hint="eastAsia" w:cs="仿宋_GB2312"/>
                <w:kern w:val="0"/>
                <w:sz w:val="20"/>
                <w:szCs w:val="20"/>
              </w:rPr>
            </w:pPr>
            <w:r>
              <w:rPr>
                <w:rFonts w:hint="eastAsia" w:cs="仿宋_GB2312"/>
                <w:kern w:val="0"/>
                <w:sz w:val="20"/>
                <w:szCs w:val="20"/>
              </w:rPr>
              <w:t>效益指标</w:t>
            </w:r>
          </w:p>
        </w:tc>
        <w:tc>
          <w:tcPr>
            <w:tcW w:w="1114" w:type="dxa"/>
            <w:vAlign w:val="center"/>
          </w:tcPr>
          <w:p>
            <w:pPr>
              <w:ind w:firstLine="0" w:firstLineChars="0"/>
              <w:rPr>
                <w:rFonts w:hint="eastAsia" w:cs="仿宋_GB2312"/>
                <w:kern w:val="0"/>
                <w:sz w:val="20"/>
                <w:szCs w:val="20"/>
              </w:rPr>
            </w:pPr>
            <w:r>
              <w:rPr>
                <w:rFonts w:hint="eastAsia" w:cs="仿宋_GB2312"/>
                <w:kern w:val="0"/>
                <w:sz w:val="20"/>
                <w:szCs w:val="20"/>
              </w:rPr>
              <w:t>社会效益指标</w:t>
            </w: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新增就业岗位数量</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≥44个</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359个</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16" w:type="dxa"/>
            <w:vAlign w:val="center"/>
          </w:tcPr>
          <w:p>
            <w:pPr>
              <w:ind w:firstLine="0" w:firstLineChars="0"/>
              <w:rPr>
                <w:rFonts w:hint="eastAsia" w:cs="仿宋_GB2312"/>
                <w:kern w:val="0"/>
                <w:sz w:val="20"/>
                <w:szCs w:val="20"/>
              </w:rPr>
            </w:pPr>
          </w:p>
        </w:tc>
        <w:tc>
          <w:tcPr>
            <w:tcW w:w="733" w:type="dxa"/>
            <w:vAlign w:val="center"/>
          </w:tcPr>
          <w:p>
            <w:pPr>
              <w:ind w:firstLine="0" w:firstLineChars="0"/>
              <w:rPr>
                <w:rFonts w:hint="eastAsia" w:cs="仿宋_GB2312"/>
                <w:kern w:val="0"/>
                <w:sz w:val="20"/>
                <w:szCs w:val="20"/>
              </w:rPr>
            </w:pPr>
            <w:r>
              <w:rPr>
                <w:rFonts w:hint="eastAsia" w:cs="仿宋_GB2312"/>
                <w:kern w:val="0"/>
                <w:sz w:val="20"/>
                <w:szCs w:val="20"/>
              </w:rPr>
              <w:t>满意度指标</w:t>
            </w:r>
          </w:p>
        </w:tc>
        <w:tc>
          <w:tcPr>
            <w:tcW w:w="1114" w:type="dxa"/>
            <w:vAlign w:val="center"/>
          </w:tcPr>
          <w:p>
            <w:pPr>
              <w:ind w:firstLine="0" w:firstLineChars="0"/>
              <w:rPr>
                <w:rFonts w:hint="eastAsia" w:cs="仿宋_GB2312"/>
                <w:kern w:val="0"/>
                <w:sz w:val="20"/>
                <w:szCs w:val="20"/>
              </w:rPr>
            </w:pPr>
            <w:r>
              <w:rPr>
                <w:rFonts w:hint="eastAsia" w:cs="仿宋_GB2312"/>
                <w:kern w:val="0"/>
                <w:sz w:val="20"/>
                <w:szCs w:val="20"/>
              </w:rPr>
              <w:t>服务对象</w:t>
            </w:r>
          </w:p>
          <w:p>
            <w:pPr>
              <w:ind w:firstLine="0" w:firstLineChars="0"/>
              <w:rPr>
                <w:rFonts w:hint="eastAsia" w:cs="仿宋_GB2312"/>
                <w:kern w:val="0"/>
                <w:sz w:val="20"/>
                <w:szCs w:val="20"/>
              </w:rPr>
            </w:pPr>
            <w:r>
              <w:rPr>
                <w:rFonts w:hint="eastAsia" w:cs="仿宋_GB2312"/>
                <w:kern w:val="0"/>
                <w:sz w:val="20"/>
                <w:szCs w:val="20"/>
              </w:rPr>
              <w:t>满意度指标</w:t>
            </w:r>
          </w:p>
        </w:tc>
        <w:tc>
          <w:tcPr>
            <w:tcW w:w="2171" w:type="dxa"/>
            <w:vAlign w:val="center"/>
          </w:tcPr>
          <w:p>
            <w:pPr>
              <w:ind w:firstLine="0" w:firstLineChars="0"/>
              <w:rPr>
                <w:rFonts w:hint="eastAsia" w:cs="仿宋_GB2312"/>
                <w:kern w:val="0"/>
                <w:sz w:val="20"/>
                <w:szCs w:val="20"/>
              </w:rPr>
            </w:pPr>
            <w:r>
              <w:rPr>
                <w:rFonts w:hint="eastAsia" w:cs="仿宋_GB2312"/>
                <w:kern w:val="0"/>
                <w:sz w:val="20"/>
                <w:szCs w:val="20"/>
              </w:rPr>
              <w:t>旅客总体满意度</w:t>
            </w:r>
          </w:p>
        </w:tc>
        <w:tc>
          <w:tcPr>
            <w:tcW w:w="1613"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≥86.62%</w:t>
            </w:r>
          </w:p>
        </w:tc>
        <w:tc>
          <w:tcPr>
            <w:tcW w:w="1512"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95.49%</w:t>
            </w:r>
          </w:p>
        </w:tc>
        <w:tc>
          <w:tcPr>
            <w:tcW w:w="2484" w:type="dxa"/>
            <w:gridSpan w:val="2"/>
            <w:vAlign w:val="center"/>
          </w:tcPr>
          <w:p>
            <w:pPr>
              <w:ind w:firstLine="400"/>
              <w:jc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6" w:type="dxa"/>
            <w:vAlign w:val="center"/>
          </w:tcPr>
          <w:p>
            <w:pPr>
              <w:ind w:firstLine="0" w:firstLineChars="0"/>
              <w:jc w:val="left"/>
              <w:rPr>
                <w:rFonts w:hint="eastAsia" w:cs="仿宋_GB2312"/>
                <w:kern w:val="0"/>
                <w:sz w:val="20"/>
                <w:szCs w:val="20"/>
              </w:rPr>
            </w:pPr>
            <w:r>
              <w:rPr>
                <w:rFonts w:hint="eastAsia" w:cs="仿宋_GB2312"/>
                <w:kern w:val="0"/>
                <w:sz w:val="20"/>
                <w:szCs w:val="20"/>
              </w:rPr>
              <w:t>说明</w:t>
            </w:r>
          </w:p>
        </w:tc>
        <w:tc>
          <w:tcPr>
            <w:tcW w:w="9627" w:type="dxa"/>
            <w:gridSpan w:val="8"/>
            <w:vAlign w:val="center"/>
          </w:tcPr>
          <w:p>
            <w:pPr>
              <w:ind w:firstLine="400"/>
              <w:jc w:val="center"/>
              <w:rPr>
                <w:rFonts w:hint="eastAsia" w:cs="仿宋_GB2312"/>
                <w:kern w:val="0"/>
                <w:sz w:val="20"/>
                <w:szCs w:val="20"/>
              </w:rPr>
            </w:pPr>
            <w:r>
              <w:rPr>
                <w:rFonts w:cs="仿宋_GB2312"/>
                <w:kern w:val="0"/>
                <w:sz w:val="20"/>
                <w:szCs w:val="20"/>
              </w:rPr>
              <w:t>无</w:t>
            </w:r>
          </w:p>
        </w:tc>
      </w:tr>
    </w:tbl>
    <w:p>
      <w:pPr>
        <w:ind w:firstLine="0" w:firstLineChars="0"/>
        <w:rPr>
          <w:rFonts w:hint="eastAsia"/>
          <w:bCs w:val="0"/>
        </w:rPr>
      </w:pPr>
      <w:r>
        <w:br w:type="page"/>
      </w:r>
    </w:p>
    <w:p>
      <w:pPr>
        <w:pStyle w:val="84"/>
        <w:ind w:firstLine="643"/>
        <w:rPr>
          <w:rFonts w:hint="eastAsia" w:ascii="Arial Unicode MS" w:hAnsi="Arial Unicode MS" w:eastAsia="Arial Unicode MS" w:cs="Arial Unicode MS"/>
          <w:color w:val="000000"/>
        </w:rPr>
      </w:pPr>
      <w:r>
        <w:rPr>
          <w:rFonts w:hint="eastAsia" w:ascii="Arial Unicode MS" w:hAnsi="Arial Unicode MS" w:eastAsia="Arial Unicode MS" w:cs="Arial Unicode MS"/>
          <w:color w:val="000000"/>
        </w:rPr>
        <w:t>第四部分新疆民航发展基金（通用航空发展专项）</w:t>
      </w:r>
    </w:p>
    <w:p>
      <w:pPr>
        <w:ind w:firstLine="3522" w:firstLineChars="1100"/>
        <w:rPr>
          <w:rFonts w:hint="eastAsia" w:ascii="Arial Unicode MS" w:hAnsi="黑体" w:eastAsia="Arial Unicode MS" w:cs="仿宋_GB2312"/>
          <w:b/>
        </w:rPr>
      </w:pPr>
      <w:r>
        <w:rPr>
          <w:rFonts w:hint="eastAsia" w:ascii="Arial Unicode MS" w:hAnsi="黑体" w:eastAsia="Arial Unicode MS" w:cs="仿宋_GB2312"/>
          <w:b/>
        </w:rPr>
        <w:t>绩效自评报告</w:t>
      </w:r>
    </w:p>
    <w:p>
      <w:pPr>
        <w:ind w:firstLine="643"/>
        <w:outlineLvl w:val="1"/>
        <w:rPr>
          <w:rFonts w:hint="eastAsia" w:ascii="黑体" w:hAnsi="黑体" w:eastAsia="黑体" w:cs="仿宋_GB2312"/>
          <w:b/>
        </w:rPr>
      </w:pPr>
      <w:r>
        <w:rPr>
          <w:rFonts w:hint="eastAsia" w:ascii="黑体" w:hAnsi="黑体" w:eastAsia="黑体" w:cs="仿宋_GB2312"/>
          <w:b/>
        </w:rPr>
        <w:t>一、绩效目标分解下达情况</w:t>
      </w:r>
    </w:p>
    <w:p>
      <w:pPr>
        <w:ind w:firstLine="643"/>
        <w:outlineLvl w:val="2"/>
        <w:rPr>
          <w:rFonts w:hint="eastAsia" w:ascii="楷体_GB2312" w:eastAsia="楷体_GB2312" w:cs="仿宋_GB2312"/>
          <w:b/>
        </w:rPr>
      </w:pPr>
      <w:r>
        <w:rPr>
          <w:rFonts w:hint="eastAsia" w:ascii="楷体_GB2312" w:eastAsia="楷体_GB2312" w:cs="仿宋_GB2312"/>
          <w:b/>
        </w:rPr>
        <w:t>（一）中央下达民航发展基金（通用航空发展专项）转移支付预算和绩效目标情况</w:t>
      </w:r>
    </w:p>
    <w:p>
      <w:pPr>
        <w:ind w:firstLine="643"/>
        <w:rPr>
          <w:rFonts w:hint="eastAsia" w:cs="仿宋_GB2312"/>
          <w:b/>
        </w:rPr>
      </w:pPr>
      <w:r>
        <w:rPr>
          <w:rFonts w:hint="eastAsia" w:cs="仿宋_GB2312"/>
          <w:b/>
        </w:rPr>
        <w:t>1.下达预算情况</w:t>
      </w:r>
    </w:p>
    <w:p>
      <w:pPr>
        <w:rPr>
          <w:rFonts w:hint="eastAsia" w:cs="仿宋_GB2312"/>
        </w:rPr>
      </w:pPr>
      <w:r>
        <w:rPr>
          <w:rFonts w:hint="eastAsia" w:cs="仿宋_GB2312"/>
        </w:rPr>
        <w:t>2023年11月根据《财政部关于提前下达2024年民航发展基金预算（转移支付部分）的通知》（财建〔2023〕343号），下达新疆202</w:t>
      </w:r>
      <w:r>
        <w:rPr>
          <w:rFonts w:cs="仿宋_GB2312"/>
        </w:rPr>
        <w:t>4</w:t>
      </w:r>
      <w:r>
        <w:rPr>
          <w:rFonts w:hint="eastAsia" w:cs="仿宋_GB2312"/>
        </w:rPr>
        <w:t>年民航发展基金（通用航空发展专项）项目资金</w:t>
      </w:r>
      <w:r>
        <w:rPr>
          <w:rFonts w:cs="仿宋_GB2312"/>
        </w:rPr>
        <w:t>1,102</w:t>
      </w:r>
      <w:r>
        <w:rPr>
          <w:rFonts w:hint="eastAsia" w:cs="仿宋_GB2312"/>
        </w:rPr>
        <w:t>万元，用于通用航空补贴项目。</w:t>
      </w:r>
    </w:p>
    <w:p>
      <w:pPr>
        <w:ind w:firstLine="643"/>
        <w:rPr>
          <w:rFonts w:hint="eastAsia"/>
        </w:rPr>
      </w:pPr>
      <w:r>
        <w:rPr>
          <w:rFonts w:hint="eastAsia" w:cs="仿宋_GB2312"/>
          <w:b/>
        </w:rPr>
        <w:t>2.下达绩效目标情况</w:t>
      </w:r>
    </w:p>
    <w:p>
      <w:pPr>
        <w:rPr>
          <w:rFonts w:hint="eastAsia" w:cs="仿宋_GB2312"/>
        </w:rPr>
      </w:pPr>
      <w:r>
        <w:rPr>
          <w:rFonts w:hint="eastAsia" w:cs="仿宋_GB2312"/>
        </w:rPr>
        <w:t>财政部随文下达新疆项目绩效目标，具体为：</w:t>
      </w:r>
    </w:p>
    <w:p>
      <w:pPr>
        <w:ind w:firstLine="723" w:firstLineChars="300"/>
        <w:jc w:val="center"/>
        <w:rPr>
          <w:rFonts w:hint="eastAsia" w:hAnsi="黑体" w:cs="仿宋_GB2312"/>
          <w:b/>
          <w:bCs w:val="0"/>
          <w:sz w:val="24"/>
          <w:szCs w:val="24"/>
          <w:lang w:val="zh-TW" w:bidi="zh-TW"/>
        </w:rPr>
      </w:pPr>
      <w:r>
        <w:rPr>
          <w:rFonts w:hint="eastAsia" w:hAnsi="黑体" w:cs="仿宋_GB2312"/>
          <w:b/>
          <w:bCs w:val="0"/>
          <w:sz w:val="24"/>
          <w:szCs w:val="24"/>
          <w:lang w:val="zh-TW" w:bidi="zh-TW"/>
        </w:rPr>
        <w:t>202</w:t>
      </w:r>
      <w:r>
        <w:rPr>
          <w:rFonts w:hAnsi="黑体" w:cs="仿宋_GB2312"/>
          <w:b/>
          <w:bCs w:val="0"/>
          <w:sz w:val="24"/>
          <w:szCs w:val="24"/>
          <w:lang w:val="zh-TW" w:bidi="zh-TW"/>
        </w:rPr>
        <w:t>4</w:t>
      </w:r>
      <w:r>
        <w:rPr>
          <w:rFonts w:hint="eastAsia" w:hAnsi="黑体" w:cs="仿宋_GB2312"/>
          <w:b/>
          <w:bCs w:val="0"/>
          <w:sz w:val="24"/>
          <w:szCs w:val="24"/>
          <w:lang w:val="zh-TW" w:bidi="zh-TW"/>
        </w:rPr>
        <w:t>年民航发展基金转移支付提前下达项目绩效目标表</w:t>
      </w:r>
    </w:p>
    <w:p>
      <w:pPr>
        <w:ind w:firstLine="723" w:firstLineChars="300"/>
        <w:jc w:val="center"/>
        <w:rPr>
          <w:rFonts w:hint="eastAsia" w:hAnsi="黑体" w:cs="仿宋_GB2312"/>
          <w:b/>
          <w:bCs w:val="0"/>
          <w:sz w:val="24"/>
          <w:szCs w:val="24"/>
          <w:lang w:val="zh-TW" w:bidi="zh-TW"/>
        </w:rPr>
      </w:pPr>
      <w:r>
        <w:rPr>
          <w:rFonts w:hint="eastAsia" w:hAnsi="黑体" w:cs="仿宋_GB2312"/>
          <w:b/>
          <w:bCs w:val="0"/>
          <w:sz w:val="24"/>
          <w:szCs w:val="24"/>
          <w:lang w:val="zh-TW" w:bidi="zh-TW"/>
        </w:rPr>
        <w:t>（通用航空发展专项资金）</w:t>
      </w:r>
    </w:p>
    <w:tbl>
      <w:tblPr>
        <w:tblStyle w:val="88"/>
        <w:tblW w:w="9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668"/>
        <w:gridCol w:w="2438"/>
        <w:gridCol w:w="1247"/>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项目名称</w:t>
            </w:r>
          </w:p>
        </w:tc>
        <w:tc>
          <w:tcPr>
            <w:tcW w:w="5557" w:type="dxa"/>
            <w:gridSpan w:val="3"/>
            <w:vAlign w:val="center"/>
          </w:tcPr>
          <w:p>
            <w:pPr>
              <w:ind w:firstLine="400"/>
              <w:rPr>
                <w:rFonts w:hint="eastAsia" w:cs="仿宋_GB2312"/>
                <w:bCs w:val="0"/>
                <w:kern w:val="0"/>
                <w:sz w:val="20"/>
                <w:szCs w:val="20"/>
              </w:rPr>
            </w:pPr>
            <w:r>
              <w:rPr>
                <w:rFonts w:hint="eastAsia" w:cs="仿宋_GB2312"/>
                <w:bCs w:val="0"/>
                <w:kern w:val="0"/>
                <w:sz w:val="20"/>
                <w:szCs w:val="20"/>
              </w:rPr>
              <w:t>民航发展基金用于通用航空发展专项项目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所属专项</w:t>
            </w:r>
          </w:p>
        </w:tc>
        <w:tc>
          <w:tcPr>
            <w:tcW w:w="5557" w:type="dxa"/>
            <w:gridSpan w:val="3"/>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中央主管部门</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中国民用航空局</w:t>
            </w:r>
          </w:p>
        </w:tc>
        <w:tc>
          <w:tcPr>
            <w:tcW w:w="1247"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省级财政部门</w:t>
            </w:r>
          </w:p>
        </w:tc>
        <w:tc>
          <w:tcPr>
            <w:tcW w:w="1872"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省级主管部门</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民航新疆管理局</w:t>
            </w:r>
          </w:p>
        </w:tc>
        <w:tc>
          <w:tcPr>
            <w:tcW w:w="1247"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具体实施单位</w:t>
            </w:r>
          </w:p>
        </w:tc>
        <w:tc>
          <w:tcPr>
            <w:tcW w:w="1872"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新疆维吾尔自治区相关通航企业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资金情况</w:t>
            </w:r>
            <w:r>
              <w:rPr>
                <w:rFonts w:hint="eastAsia" w:cs="仿宋_GB2312"/>
                <w:bCs w:val="0"/>
                <w:kern w:val="0"/>
                <w:sz w:val="20"/>
                <w:szCs w:val="20"/>
              </w:rPr>
              <w:br w:type="textWrapping"/>
            </w:r>
            <w:r>
              <w:rPr>
                <w:rFonts w:hint="eastAsia" w:cs="仿宋_GB2312"/>
                <w:bCs w:val="0"/>
                <w:kern w:val="0"/>
                <w:sz w:val="20"/>
                <w:szCs w:val="20"/>
              </w:rPr>
              <w:t>（万元）</w:t>
            </w:r>
          </w:p>
        </w:tc>
        <w:tc>
          <w:tcPr>
            <w:tcW w:w="2438" w:type="dxa"/>
            <w:vAlign w:val="center"/>
          </w:tcPr>
          <w:p>
            <w:pPr>
              <w:widowControl/>
              <w:ind w:firstLine="0" w:firstLineChars="0"/>
              <w:textAlignment w:val="center"/>
              <w:rPr>
                <w:rFonts w:hint="eastAsia" w:cs="仿宋_GB2312"/>
                <w:bCs w:val="0"/>
                <w:kern w:val="0"/>
                <w:sz w:val="20"/>
                <w:szCs w:val="20"/>
              </w:rPr>
            </w:pPr>
            <w:r>
              <w:rPr>
                <w:rFonts w:hint="eastAsia" w:cs="仿宋_GB2312"/>
                <w:bCs w:val="0"/>
                <w:kern w:val="0"/>
                <w:sz w:val="20"/>
                <w:szCs w:val="20"/>
              </w:rPr>
              <w:t>年度资金总额：</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1,</w:t>
            </w:r>
            <w:r>
              <w:rPr>
                <w:rFonts w:cs="仿宋_GB2312"/>
                <w:bCs w:val="0"/>
                <w:kern w:val="0"/>
                <w:sz w:val="20"/>
                <w:szCs w:val="20"/>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Merge w:val="continue"/>
            <w:vAlign w:val="center"/>
          </w:tcPr>
          <w:p>
            <w:pPr>
              <w:widowControl/>
              <w:ind w:firstLine="0" w:firstLineChars="0"/>
              <w:jc w:val="center"/>
              <w:textAlignment w:val="center"/>
              <w:rPr>
                <w:rFonts w:hint="eastAsia" w:cs="仿宋_GB2312"/>
                <w:bCs w:val="0"/>
                <w:kern w:val="0"/>
                <w:sz w:val="20"/>
                <w:szCs w:val="20"/>
              </w:rPr>
            </w:pP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其中：财政资金（民航发展基金）</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1,</w:t>
            </w:r>
            <w:r>
              <w:rPr>
                <w:rFonts w:cs="仿宋_GB2312"/>
                <w:bCs w:val="0"/>
                <w:kern w:val="0"/>
                <w:sz w:val="20"/>
                <w:szCs w:val="20"/>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8" w:type="dxa"/>
            <w:gridSpan w:val="3"/>
            <w:vMerge w:val="continue"/>
            <w:vAlign w:val="center"/>
          </w:tcPr>
          <w:p>
            <w:pPr>
              <w:widowControl/>
              <w:ind w:firstLine="0" w:firstLineChars="0"/>
              <w:jc w:val="center"/>
              <w:textAlignment w:val="center"/>
              <w:rPr>
                <w:rFonts w:hint="eastAsia" w:cs="仿宋_GB2312"/>
                <w:bCs w:val="0"/>
                <w:kern w:val="0"/>
                <w:sz w:val="20"/>
                <w:szCs w:val="20"/>
              </w:rPr>
            </w:pP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其他资金</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总</w:t>
            </w:r>
            <w:r>
              <w:rPr>
                <w:rFonts w:hint="eastAsia" w:cs="仿宋_GB2312"/>
                <w:bCs w:val="0"/>
                <w:kern w:val="0"/>
                <w:sz w:val="20"/>
                <w:szCs w:val="20"/>
              </w:rPr>
              <w:br w:type="textWrapping"/>
            </w:r>
            <w:r>
              <w:rPr>
                <w:rFonts w:hint="eastAsia" w:cs="仿宋_GB2312"/>
                <w:bCs w:val="0"/>
                <w:kern w:val="0"/>
                <w:sz w:val="20"/>
                <w:szCs w:val="20"/>
              </w:rPr>
              <w:t>体</w:t>
            </w:r>
            <w:r>
              <w:rPr>
                <w:rFonts w:hint="eastAsia" w:cs="仿宋_GB2312"/>
                <w:bCs w:val="0"/>
                <w:kern w:val="0"/>
                <w:sz w:val="20"/>
                <w:szCs w:val="20"/>
              </w:rPr>
              <w:br w:type="textWrapping"/>
            </w:r>
            <w:r>
              <w:rPr>
                <w:rFonts w:hint="eastAsia" w:cs="仿宋_GB2312"/>
                <w:bCs w:val="0"/>
                <w:kern w:val="0"/>
                <w:sz w:val="20"/>
                <w:szCs w:val="20"/>
              </w:rPr>
              <w:t>目</w:t>
            </w:r>
            <w:r>
              <w:rPr>
                <w:rFonts w:hint="eastAsia" w:cs="仿宋_GB2312"/>
                <w:bCs w:val="0"/>
                <w:kern w:val="0"/>
                <w:sz w:val="20"/>
                <w:szCs w:val="20"/>
              </w:rPr>
              <w:br w:type="textWrapping"/>
            </w:r>
            <w:r>
              <w:rPr>
                <w:rFonts w:hint="eastAsia" w:cs="仿宋_GB2312"/>
                <w:bCs w:val="0"/>
                <w:kern w:val="0"/>
                <w:sz w:val="20"/>
                <w:szCs w:val="20"/>
              </w:rPr>
              <w:t>标</w:t>
            </w:r>
          </w:p>
        </w:tc>
        <w:tc>
          <w:tcPr>
            <w:tcW w:w="8305" w:type="dxa"/>
            <w:gridSpan w:val="5"/>
            <w:vAlign w:val="center"/>
          </w:tcPr>
          <w:p>
            <w:pPr>
              <w:widowControl/>
              <w:ind w:firstLine="0" w:firstLineChars="0"/>
              <w:jc w:val="left"/>
              <w:textAlignment w:val="center"/>
              <w:rPr>
                <w:rFonts w:hint="eastAsia" w:cs="仿宋_GB2312"/>
                <w:bCs w:val="0"/>
                <w:kern w:val="0"/>
                <w:sz w:val="20"/>
                <w:szCs w:val="20"/>
              </w:rPr>
            </w:pPr>
            <w:r>
              <w:rPr>
                <w:rFonts w:hint="eastAsia" w:cs="仿宋_GB2312"/>
                <w:bCs w:val="0"/>
                <w:kern w:val="0"/>
                <w:sz w:val="20"/>
                <w:szCs w:val="20"/>
              </w:rPr>
              <w:t>根据《通用航空发展专项资金管理暂行办法》（民航发〔2012〕111号），通过对符合条件的通用航空企业通航作业和飞行员培训给予补贴，促进我国通航飞行作业小时不断增长、鼓励通航企业引进和培养飞行员，提升企业安全保障能力，有效促进通航产业不断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绩</w:t>
            </w:r>
            <w:r>
              <w:rPr>
                <w:rFonts w:hint="eastAsia" w:cs="仿宋_GB2312"/>
                <w:bCs w:val="0"/>
                <w:kern w:val="0"/>
                <w:sz w:val="20"/>
                <w:szCs w:val="20"/>
              </w:rPr>
              <w:br w:type="textWrapping"/>
            </w:r>
            <w:r>
              <w:rPr>
                <w:rFonts w:hint="eastAsia" w:cs="仿宋_GB2312"/>
                <w:bCs w:val="0"/>
                <w:kern w:val="0"/>
                <w:sz w:val="20"/>
                <w:szCs w:val="20"/>
              </w:rPr>
              <w:t>效</w:t>
            </w:r>
            <w:r>
              <w:rPr>
                <w:rFonts w:hint="eastAsia" w:cs="仿宋_GB2312"/>
                <w:bCs w:val="0"/>
                <w:kern w:val="0"/>
                <w:sz w:val="20"/>
                <w:szCs w:val="20"/>
              </w:rPr>
              <w:br w:type="textWrapping"/>
            </w:r>
            <w:r>
              <w:rPr>
                <w:rFonts w:hint="eastAsia" w:cs="仿宋_GB2312"/>
                <w:bCs w:val="0"/>
                <w:kern w:val="0"/>
                <w:sz w:val="20"/>
                <w:szCs w:val="20"/>
              </w:rPr>
              <w:t>指</w:t>
            </w:r>
            <w:r>
              <w:rPr>
                <w:rFonts w:hint="eastAsia" w:cs="仿宋_GB2312"/>
                <w:bCs w:val="0"/>
                <w:kern w:val="0"/>
                <w:sz w:val="20"/>
                <w:szCs w:val="20"/>
              </w:rPr>
              <w:br w:type="textWrapping"/>
            </w:r>
            <w:r>
              <w:rPr>
                <w:rFonts w:hint="eastAsia" w:cs="仿宋_GB2312"/>
                <w:bCs w:val="0"/>
                <w:kern w:val="0"/>
                <w:sz w:val="20"/>
                <w:szCs w:val="20"/>
              </w:rPr>
              <w:t>标</w:t>
            </w:r>
          </w:p>
        </w:tc>
        <w:tc>
          <w:tcPr>
            <w:tcW w:w="1080"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一级</w:t>
            </w:r>
            <w:r>
              <w:rPr>
                <w:rFonts w:hint="eastAsia" w:cs="仿宋_GB2312"/>
                <w:bCs w:val="0"/>
                <w:kern w:val="0"/>
                <w:sz w:val="20"/>
                <w:szCs w:val="20"/>
              </w:rPr>
              <w:br w:type="textWrapping"/>
            </w:r>
            <w:r>
              <w:rPr>
                <w:rFonts w:hint="eastAsia" w:cs="仿宋_GB2312"/>
                <w:bCs w:val="0"/>
                <w:kern w:val="0"/>
                <w:sz w:val="20"/>
                <w:szCs w:val="20"/>
              </w:rPr>
              <w:t>指标</w:t>
            </w:r>
          </w:p>
        </w:tc>
        <w:tc>
          <w:tcPr>
            <w:tcW w:w="166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二级指标</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三级指标</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年度指标值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产</w:t>
            </w:r>
            <w:r>
              <w:rPr>
                <w:rFonts w:hint="eastAsia" w:cs="仿宋_GB2312"/>
                <w:bCs w:val="0"/>
                <w:kern w:val="0"/>
                <w:sz w:val="20"/>
                <w:szCs w:val="20"/>
              </w:rPr>
              <w:br w:type="textWrapping"/>
            </w:r>
            <w:r>
              <w:rPr>
                <w:rFonts w:hint="eastAsia" w:cs="仿宋_GB2312"/>
                <w:bCs w:val="0"/>
                <w:kern w:val="0"/>
                <w:sz w:val="20"/>
                <w:szCs w:val="20"/>
              </w:rPr>
              <w:t>出</w:t>
            </w:r>
            <w:r>
              <w:rPr>
                <w:rFonts w:hint="eastAsia" w:cs="仿宋_GB2312"/>
                <w:bCs w:val="0"/>
                <w:kern w:val="0"/>
                <w:sz w:val="20"/>
                <w:szCs w:val="20"/>
              </w:rPr>
              <w:br w:type="textWrapping"/>
            </w:r>
            <w:r>
              <w:rPr>
                <w:rFonts w:hint="eastAsia" w:cs="仿宋_GB2312"/>
                <w:bCs w:val="0"/>
                <w:kern w:val="0"/>
                <w:sz w:val="20"/>
                <w:szCs w:val="20"/>
              </w:rPr>
              <w:t>指</w:t>
            </w:r>
            <w:r>
              <w:rPr>
                <w:rFonts w:hint="eastAsia" w:cs="仿宋_GB2312"/>
                <w:bCs w:val="0"/>
                <w:kern w:val="0"/>
                <w:sz w:val="20"/>
                <w:szCs w:val="20"/>
              </w:rPr>
              <w:br w:type="textWrapping"/>
            </w:r>
            <w:r>
              <w:rPr>
                <w:rFonts w:hint="eastAsia" w:cs="仿宋_GB2312"/>
                <w:bCs w:val="0"/>
                <w:kern w:val="0"/>
                <w:sz w:val="20"/>
                <w:szCs w:val="20"/>
              </w:rPr>
              <w:t>标</w:t>
            </w:r>
          </w:p>
        </w:tc>
        <w:tc>
          <w:tcPr>
            <w:tcW w:w="1668" w:type="dxa"/>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数量指标</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飞行作业小时</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≥1</w:t>
            </w:r>
            <w:r>
              <w:rPr>
                <w:rFonts w:cs="仿宋_GB2312"/>
                <w:bCs w:val="0"/>
                <w:kern w:val="0"/>
                <w:sz w:val="20"/>
                <w:szCs w:val="20"/>
              </w:rPr>
              <w:t>477.2</w:t>
            </w:r>
            <w:r>
              <w:rPr>
                <w:rFonts w:hint="eastAsia" w:cs="仿宋_GB2312"/>
                <w:bCs w:val="0"/>
                <w:kern w:val="0"/>
                <w:sz w:val="20"/>
                <w:szCs w:val="20"/>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668" w:type="dxa"/>
            <w:vMerge w:val="continue"/>
            <w:vAlign w:val="center"/>
          </w:tcPr>
          <w:p>
            <w:pPr>
              <w:widowControl/>
              <w:ind w:firstLine="0" w:firstLineChars="0"/>
              <w:jc w:val="center"/>
              <w:textAlignment w:val="center"/>
              <w:rPr>
                <w:rFonts w:hint="eastAsia" w:cs="仿宋_GB2312"/>
                <w:bCs w:val="0"/>
                <w:kern w:val="0"/>
                <w:sz w:val="20"/>
                <w:szCs w:val="20"/>
              </w:rPr>
            </w:pP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新增飞行员数量</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6</w:t>
            </w:r>
            <w:r>
              <w:rPr>
                <w:rFonts w:hint="eastAsia" w:cs="仿宋_GB2312"/>
                <w:bCs w:val="0"/>
                <w:kern w:val="0"/>
                <w:sz w:val="20"/>
                <w:szCs w:val="20"/>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668" w:type="dxa"/>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质量指标</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在册（可用）航空器平均日利用率（不含无人机）</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0.43</w:t>
            </w:r>
            <w:r>
              <w:rPr>
                <w:rFonts w:hint="eastAsia" w:cs="仿宋_GB2312"/>
                <w:bCs w:val="0"/>
                <w:kern w:val="0"/>
                <w:sz w:val="20"/>
                <w:szCs w:val="20"/>
              </w:rPr>
              <w:t>元/小时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668" w:type="dxa"/>
            <w:vMerge w:val="continue"/>
            <w:vAlign w:val="center"/>
          </w:tcPr>
          <w:p>
            <w:pPr>
              <w:widowControl/>
              <w:ind w:firstLine="0" w:firstLineChars="0"/>
              <w:jc w:val="center"/>
              <w:textAlignment w:val="center"/>
              <w:rPr>
                <w:rFonts w:hint="eastAsia" w:cs="仿宋_GB2312"/>
                <w:bCs w:val="0"/>
                <w:kern w:val="0"/>
                <w:sz w:val="20"/>
                <w:szCs w:val="20"/>
              </w:rPr>
            </w:pP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飞行员考核通过率</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效益指标</w:t>
            </w:r>
          </w:p>
        </w:tc>
        <w:tc>
          <w:tcPr>
            <w:tcW w:w="1668" w:type="dxa"/>
            <w:noWrap/>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经济效益指标</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通航企业生产成本弥补率</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≤24.53%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668" w:type="dxa"/>
            <w:vMerge w:val="restart"/>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社会效益指标</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新增就业岗位数量</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18</w:t>
            </w:r>
            <w:r>
              <w:rPr>
                <w:rFonts w:hint="eastAsia" w:cs="仿宋_GB2312"/>
                <w:bCs w:val="0"/>
                <w:kern w:val="0"/>
                <w:sz w:val="20"/>
                <w:szCs w:val="2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668" w:type="dxa"/>
            <w:vMerge w:val="continue"/>
            <w:vAlign w:val="center"/>
          </w:tcPr>
          <w:p>
            <w:pPr>
              <w:widowControl/>
              <w:ind w:firstLine="0" w:firstLineChars="0"/>
              <w:jc w:val="center"/>
              <w:textAlignment w:val="center"/>
              <w:rPr>
                <w:rFonts w:hint="eastAsia" w:cs="仿宋_GB2312"/>
                <w:bCs w:val="0"/>
                <w:kern w:val="0"/>
                <w:sz w:val="20"/>
                <w:szCs w:val="20"/>
              </w:rPr>
            </w:pP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开展社会公益性作业小时</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13</w:t>
            </w:r>
            <w:r>
              <w:rPr>
                <w:rFonts w:hint="eastAsia" w:cs="仿宋_GB2312"/>
                <w:bCs w:val="0"/>
                <w:kern w:val="0"/>
                <w:sz w:val="20"/>
                <w:szCs w:val="20"/>
              </w:rPr>
              <w:t>个小时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0" w:type="dxa"/>
            <w:vMerge w:val="continue"/>
            <w:vAlign w:val="center"/>
          </w:tcPr>
          <w:p>
            <w:pPr>
              <w:widowControl/>
              <w:ind w:firstLine="0" w:firstLineChars="0"/>
              <w:jc w:val="center"/>
              <w:textAlignment w:val="center"/>
              <w:rPr>
                <w:rFonts w:hint="eastAsia" w:cs="仿宋_GB2312"/>
                <w:bCs w:val="0"/>
                <w:kern w:val="0"/>
                <w:sz w:val="20"/>
                <w:szCs w:val="20"/>
              </w:rPr>
            </w:pPr>
          </w:p>
        </w:tc>
        <w:tc>
          <w:tcPr>
            <w:tcW w:w="1080"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满意度</w:t>
            </w:r>
            <w:r>
              <w:rPr>
                <w:rFonts w:hint="eastAsia" w:cs="仿宋_GB2312"/>
                <w:bCs w:val="0"/>
                <w:kern w:val="0"/>
                <w:sz w:val="20"/>
                <w:szCs w:val="20"/>
              </w:rPr>
              <w:br w:type="textWrapping"/>
            </w:r>
            <w:r>
              <w:rPr>
                <w:rFonts w:hint="eastAsia" w:cs="仿宋_GB2312"/>
                <w:bCs w:val="0"/>
                <w:kern w:val="0"/>
                <w:sz w:val="20"/>
                <w:szCs w:val="20"/>
              </w:rPr>
              <w:t>指标</w:t>
            </w:r>
          </w:p>
        </w:tc>
        <w:tc>
          <w:tcPr>
            <w:tcW w:w="166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服务对象满意度指标</w:t>
            </w:r>
          </w:p>
        </w:tc>
        <w:tc>
          <w:tcPr>
            <w:tcW w:w="2438" w:type="dxa"/>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客户满意度</w:t>
            </w:r>
          </w:p>
        </w:tc>
        <w:tc>
          <w:tcPr>
            <w:tcW w:w="3119" w:type="dxa"/>
            <w:gridSpan w:val="2"/>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≥94.</w:t>
            </w:r>
            <w:r>
              <w:rPr>
                <w:rFonts w:cs="仿宋_GB2312"/>
                <w:bCs w:val="0"/>
                <w:kern w:val="0"/>
                <w:sz w:val="20"/>
                <w:szCs w:val="20"/>
              </w:rPr>
              <w:t>25</w:t>
            </w:r>
            <w:r>
              <w:rPr>
                <w:rFonts w:hint="eastAsia" w:cs="仿宋_GB2312"/>
                <w:bCs w:val="0"/>
                <w:kern w:val="0"/>
                <w:sz w:val="20"/>
                <w:szCs w:val="20"/>
              </w:rPr>
              <w:t>%</w:t>
            </w:r>
          </w:p>
        </w:tc>
      </w:tr>
    </w:tbl>
    <w:p>
      <w:pPr>
        <w:autoSpaceDN w:val="0"/>
        <w:spacing w:before="156" w:beforeLines="50" w:after="156" w:afterLines="50"/>
        <w:ind w:firstLine="643"/>
        <w:textAlignment w:val="bottom"/>
        <w:outlineLvl w:val="2"/>
        <w:rPr>
          <w:rFonts w:hint="eastAsia" w:ascii="楷体_GB2312" w:eastAsia="楷体_GB2312"/>
          <w:b/>
        </w:rPr>
      </w:pPr>
      <w:r>
        <w:rPr>
          <w:rFonts w:hint="eastAsia" w:ascii="楷体_GB2312" w:eastAsia="楷体_GB2312"/>
          <w:b/>
        </w:rPr>
        <w:t>（二）自治区资金安排、分解下达预算和绩效目标情况</w:t>
      </w:r>
    </w:p>
    <w:p>
      <w:pPr>
        <w:ind w:firstLine="643"/>
        <w:rPr>
          <w:rFonts w:hint="eastAsia" w:cs="仿宋_GB2312"/>
          <w:b/>
        </w:rPr>
      </w:pPr>
      <w:r>
        <w:rPr>
          <w:rFonts w:hint="eastAsia" w:cs="仿宋_GB2312"/>
          <w:b/>
        </w:rPr>
        <w:t>1.自治区分解下达预算情况</w:t>
      </w:r>
    </w:p>
    <w:p>
      <w:pPr>
        <w:rPr>
          <w:rFonts w:hint="eastAsia"/>
        </w:rPr>
      </w:pPr>
      <w:r>
        <w:rPr>
          <w:rFonts w:hint="eastAsia"/>
        </w:rPr>
        <w:t>2023年12月，自治区《</w:t>
      </w:r>
      <w:r>
        <w:rPr>
          <w:rFonts w:hint="eastAsia" w:cs="仿宋_GB2312"/>
        </w:rPr>
        <w:t>关于提前下达2024年民航发展基金预算的通知》</w:t>
      </w:r>
      <w:r>
        <w:rPr>
          <w:rFonts w:hint="eastAsia"/>
        </w:rPr>
        <w:t>（新财建〔2023〕227号），下达新疆202</w:t>
      </w:r>
      <w:r>
        <w:t>4</w:t>
      </w:r>
      <w:r>
        <w:rPr>
          <w:rFonts w:hint="eastAsia"/>
        </w:rPr>
        <w:t>年民航发展基金（通用航空发展专项）资金</w:t>
      </w:r>
      <w:r>
        <w:t>1,102</w:t>
      </w:r>
      <w:r>
        <w:rPr>
          <w:rFonts w:hint="eastAsia"/>
        </w:rPr>
        <w:t>万元，资金分解如下：</w:t>
      </w:r>
    </w:p>
    <w:p>
      <w:pPr>
        <w:ind w:firstLine="0" w:firstLineChars="0"/>
        <w:jc w:val="center"/>
        <w:rPr>
          <w:rFonts w:hint="eastAsia" w:hAnsi="黑体" w:cs="仿宋_GB2312"/>
          <w:b/>
          <w:bCs w:val="0"/>
          <w:sz w:val="28"/>
          <w:szCs w:val="28"/>
        </w:rPr>
      </w:pPr>
      <w:bookmarkStart w:id="4" w:name="_Hlk193622982"/>
      <w:r>
        <w:rPr>
          <w:rFonts w:hint="eastAsia" w:hAnsi="黑体" w:cs="仿宋_GB2312"/>
          <w:b/>
          <w:bCs w:val="0"/>
          <w:sz w:val="28"/>
          <w:szCs w:val="28"/>
        </w:rPr>
        <w:t>2024年民航发展基金转移支付项目资金分配表（通用航空发展项目）</w:t>
      </w:r>
    </w:p>
    <w:bookmarkEnd w:id="4"/>
    <w:tbl>
      <w:tblPr>
        <w:tblStyle w:val="88"/>
        <w:tblW w:w="5489" w:type="pct"/>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86"/>
        <w:gridCol w:w="3968"/>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b/>
                <w:bCs w:val="0"/>
              </w:rPr>
            </w:pPr>
            <w:r>
              <w:rPr>
                <w:rFonts w:hint="eastAsia" w:ascii="仿宋_GB2312" w:hAnsi="仿宋_GB2312" w:eastAsia="仿宋_GB2312" w:cs="仿宋_GB2312"/>
                <w:b/>
                <w:bCs w:val="0"/>
              </w:rPr>
              <w:t>单位</w:t>
            </w:r>
          </w:p>
        </w:tc>
        <w:tc>
          <w:tcPr>
            <w:tcW w:w="2121" w:type="pct"/>
            <w:vAlign w:val="center"/>
          </w:tcPr>
          <w:p>
            <w:pPr>
              <w:pStyle w:val="255"/>
              <w:rPr>
                <w:rFonts w:hint="eastAsia" w:ascii="仿宋_GB2312" w:hAnsi="仿宋_GB2312" w:eastAsia="仿宋_GB2312" w:cs="仿宋_GB2312"/>
                <w:b/>
                <w:bCs w:val="0"/>
              </w:rPr>
            </w:pPr>
            <w:r>
              <w:rPr>
                <w:rFonts w:hint="eastAsia" w:ascii="仿宋_GB2312" w:hAnsi="仿宋_GB2312" w:eastAsia="仿宋_GB2312" w:cs="仿宋_GB2312"/>
                <w:b/>
                <w:bCs w:val="0"/>
              </w:rPr>
              <w:t>项目名称</w:t>
            </w:r>
          </w:p>
        </w:tc>
        <w:tc>
          <w:tcPr>
            <w:tcW w:w="909" w:type="pct"/>
            <w:vAlign w:val="center"/>
          </w:tcPr>
          <w:p>
            <w:pPr>
              <w:pStyle w:val="255"/>
              <w:rPr>
                <w:rFonts w:hint="eastAsia" w:ascii="仿宋_GB2312" w:hAnsi="仿宋_GB2312" w:eastAsia="仿宋_GB2312" w:cs="仿宋_GB2312"/>
                <w:b/>
                <w:bCs w:val="0"/>
              </w:rPr>
            </w:pPr>
            <w:r>
              <w:rPr>
                <w:rFonts w:hint="eastAsia" w:ascii="仿宋_GB2312" w:hAnsi="仿宋_GB2312" w:eastAsia="仿宋_GB2312" w:cs="仿宋_GB2312"/>
                <w:b/>
                <w:bCs w:val="0"/>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091" w:type="pct"/>
            <w:gridSpan w:val="2"/>
            <w:vAlign w:val="center"/>
          </w:tcPr>
          <w:p>
            <w:pPr>
              <w:pStyle w:val="255"/>
              <w:rPr>
                <w:rFonts w:hint="eastAsia" w:ascii="仿宋_GB2312" w:hAnsi="仿宋_GB2312" w:eastAsia="仿宋_GB2312" w:cs="仿宋_GB2312"/>
                <w:b/>
                <w:bCs w:val="0"/>
              </w:rPr>
            </w:pPr>
            <w:r>
              <w:rPr>
                <w:rFonts w:hint="eastAsia" w:ascii="仿宋_GB2312" w:hAnsi="仿宋_GB2312" w:eastAsia="仿宋_GB2312" w:cs="仿宋_GB2312"/>
                <w:b/>
                <w:bCs w:val="0"/>
              </w:rPr>
              <w:t>合计</w:t>
            </w:r>
          </w:p>
        </w:tc>
        <w:tc>
          <w:tcPr>
            <w:tcW w:w="909" w:type="pct"/>
            <w:vAlign w:val="center"/>
          </w:tcPr>
          <w:p>
            <w:pPr>
              <w:pStyle w:val="255"/>
              <w:rPr>
                <w:rFonts w:hint="eastAsia" w:ascii="仿宋_GB2312" w:hAnsi="仿宋_GB2312" w:eastAsia="仿宋_GB2312" w:cs="仿宋_GB2312"/>
                <w:b/>
                <w:bCs w:val="0"/>
              </w:rPr>
            </w:pPr>
            <w:r>
              <w:rPr>
                <w:rFonts w:hint="eastAsia" w:ascii="仿宋_GB2312" w:hAnsi="仿宋_GB2312" w:eastAsia="仿宋_GB2312" w:cs="仿宋_GB2312"/>
                <w:b/>
                <w:bCs w:val="0"/>
              </w:rPr>
              <w:t>1,102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新疆开元通用航空有限责任公司</w:t>
            </w:r>
          </w:p>
        </w:tc>
        <w:tc>
          <w:tcPr>
            <w:tcW w:w="2121" w:type="pct"/>
            <w:vAlign w:val="center"/>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776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新疆天鹰通用航空有限责任公司</w:t>
            </w:r>
          </w:p>
        </w:tc>
        <w:tc>
          <w:tcPr>
            <w:tcW w:w="2121" w:type="pct"/>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新疆海蓝宝通用航空有限公司</w:t>
            </w:r>
          </w:p>
        </w:tc>
        <w:tc>
          <w:tcPr>
            <w:tcW w:w="2121" w:type="pct"/>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新疆亚心通用航空有限公司</w:t>
            </w:r>
          </w:p>
        </w:tc>
        <w:tc>
          <w:tcPr>
            <w:tcW w:w="2121" w:type="pct"/>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新疆龙昊通用航空有限公司</w:t>
            </w:r>
          </w:p>
        </w:tc>
        <w:tc>
          <w:tcPr>
            <w:tcW w:w="2121" w:type="pct"/>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天一航空有限公司</w:t>
            </w:r>
          </w:p>
        </w:tc>
        <w:tc>
          <w:tcPr>
            <w:tcW w:w="2121" w:type="pct"/>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970"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天路航空有限公司</w:t>
            </w:r>
          </w:p>
        </w:tc>
        <w:tc>
          <w:tcPr>
            <w:tcW w:w="2121" w:type="pct"/>
          </w:tcPr>
          <w:p>
            <w:pPr>
              <w:pStyle w:val="255"/>
              <w:rPr>
                <w:rFonts w:hint="eastAsia" w:ascii="仿宋_GB2312" w:hAnsi="仿宋_GB2312" w:eastAsia="仿宋_GB2312" w:cs="仿宋_GB2312"/>
                <w:lang w:eastAsia="zh-CN"/>
              </w:rPr>
            </w:pPr>
            <w:r>
              <w:rPr>
                <w:rFonts w:hint="eastAsia" w:ascii="仿宋_GB2312" w:hAnsi="仿宋_GB2312" w:eastAsia="仿宋_GB2312" w:cs="仿宋_GB2312"/>
                <w:lang w:eastAsia="zh-CN"/>
              </w:rPr>
              <w:t>通用航空发展专项资金项目</w:t>
            </w:r>
          </w:p>
        </w:tc>
        <w:tc>
          <w:tcPr>
            <w:tcW w:w="909" w:type="pct"/>
            <w:vAlign w:val="center"/>
          </w:tcPr>
          <w:p>
            <w:pPr>
              <w:pStyle w:val="255"/>
              <w:rPr>
                <w:rFonts w:hint="eastAsia" w:ascii="仿宋_GB2312" w:hAnsi="仿宋_GB2312" w:eastAsia="仿宋_GB2312" w:cs="仿宋_GB2312"/>
              </w:rPr>
            </w:pPr>
            <w:r>
              <w:rPr>
                <w:rFonts w:hint="eastAsia" w:ascii="仿宋_GB2312" w:hAnsi="仿宋_GB2312" w:eastAsia="仿宋_GB2312" w:cs="仿宋_GB2312"/>
              </w:rPr>
              <w:t>2</w:t>
            </w:r>
          </w:p>
        </w:tc>
      </w:tr>
    </w:tbl>
    <w:p>
      <w:pPr>
        <w:rPr>
          <w:rFonts w:hint="eastAsia"/>
        </w:rPr>
      </w:pPr>
    </w:p>
    <w:p>
      <w:pPr>
        <w:rPr>
          <w:rFonts w:hint="eastAsia"/>
        </w:rPr>
      </w:pPr>
      <w:r>
        <w:br w:type="page"/>
      </w:r>
    </w:p>
    <w:p>
      <w:pPr>
        <w:ind w:firstLine="643"/>
        <w:rPr>
          <w:rFonts w:hint="eastAsia" w:cs="仿宋_GB2312"/>
          <w:b/>
        </w:rPr>
      </w:pPr>
      <w:r>
        <w:rPr>
          <w:rFonts w:hint="eastAsia" w:cs="仿宋_GB2312"/>
          <w:b/>
        </w:rPr>
        <w:t>2.自治区分解下达绩效目标情况如下</w:t>
      </w:r>
    </w:p>
    <w:p>
      <w:pPr>
        <w:ind w:firstLine="0" w:firstLineChars="0"/>
        <w:jc w:val="center"/>
        <w:rPr>
          <w:rFonts w:hint="eastAsia" w:hAnsi="黑体" w:cs="仿宋_GB2312"/>
          <w:b/>
          <w:bCs w:val="0"/>
          <w:sz w:val="24"/>
          <w:szCs w:val="24"/>
          <w:lang w:val="zh-TW" w:bidi="zh-TW"/>
        </w:rPr>
      </w:pPr>
      <w:r>
        <w:rPr>
          <w:rFonts w:hint="eastAsia" w:hAnsi="黑体" w:cs="仿宋_GB2312"/>
          <w:b/>
          <w:bCs w:val="0"/>
          <w:sz w:val="24"/>
          <w:szCs w:val="24"/>
          <w:lang w:val="zh-TW" w:bidi="zh-TW"/>
        </w:rPr>
        <w:t>202</w:t>
      </w:r>
      <w:r>
        <w:rPr>
          <w:rFonts w:hAnsi="黑体" w:cs="仿宋_GB2312"/>
          <w:b/>
          <w:bCs w:val="0"/>
          <w:sz w:val="24"/>
          <w:szCs w:val="24"/>
          <w:lang w:val="zh-TW" w:bidi="zh-TW"/>
        </w:rPr>
        <w:t>4</w:t>
      </w:r>
      <w:r>
        <w:rPr>
          <w:rFonts w:hint="eastAsia" w:hAnsi="黑体" w:cs="仿宋_GB2312"/>
          <w:b/>
          <w:bCs w:val="0"/>
          <w:sz w:val="24"/>
          <w:szCs w:val="24"/>
          <w:lang w:val="zh-TW" w:bidi="zh-TW"/>
        </w:rPr>
        <w:t>年民航发展基金转移支付提前下达项目绩效目标表</w:t>
      </w:r>
    </w:p>
    <w:p>
      <w:pPr>
        <w:ind w:firstLine="0" w:firstLineChars="0"/>
        <w:jc w:val="center"/>
        <w:rPr>
          <w:rFonts w:hint="eastAsia" w:hAnsi="黑体" w:cs="仿宋_GB2312"/>
          <w:b/>
          <w:bCs w:val="0"/>
          <w:sz w:val="24"/>
          <w:szCs w:val="24"/>
          <w:lang w:val="zh-TW" w:bidi="zh-TW"/>
        </w:rPr>
      </w:pPr>
      <w:r>
        <w:rPr>
          <w:rFonts w:hint="eastAsia" w:hAnsi="黑体" w:cs="仿宋_GB2312"/>
          <w:b/>
          <w:bCs w:val="0"/>
          <w:sz w:val="24"/>
          <w:szCs w:val="24"/>
          <w:lang w:val="zh-TW" w:bidi="zh-TW"/>
        </w:rPr>
        <w:t>（通用航空发展专项资金）</w:t>
      </w:r>
    </w:p>
    <w:tbl>
      <w:tblPr>
        <w:tblStyle w:val="88"/>
        <w:tblW w:w="9498" w:type="dxa"/>
        <w:jc w:val="center"/>
        <w:tblLayout w:type="autofit"/>
        <w:tblCellMar>
          <w:top w:w="0" w:type="dxa"/>
          <w:left w:w="108" w:type="dxa"/>
          <w:bottom w:w="0" w:type="dxa"/>
          <w:right w:w="108" w:type="dxa"/>
        </w:tblCellMar>
      </w:tblPr>
      <w:tblGrid>
        <w:gridCol w:w="1080"/>
        <w:gridCol w:w="1080"/>
        <w:gridCol w:w="1668"/>
        <w:gridCol w:w="2438"/>
        <w:gridCol w:w="1247"/>
        <w:gridCol w:w="1985"/>
      </w:tblGrid>
      <w:tr>
        <w:tblPrEx>
          <w:tblCellMar>
            <w:top w:w="0" w:type="dxa"/>
            <w:left w:w="108" w:type="dxa"/>
            <w:bottom w:w="0" w:type="dxa"/>
            <w:right w:w="108" w:type="dxa"/>
          </w:tblCellMar>
        </w:tblPrEx>
        <w:trPr>
          <w:trHeight w:val="397" w:hRule="atLeast"/>
          <w:jc w:val="center"/>
        </w:trPr>
        <w:tc>
          <w:tcPr>
            <w:tcW w:w="3828"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项目名称</w:t>
            </w:r>
          </w:p>
        </w:tc>
        <w:tc>
          <w:tcPr>
            <w:tcW w:w="5670" w:type="dxa"/>
            <w:gridSpan w:val="3"/>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民航发展基金用于通用航空发展专项项目</w:t>
            </w:r>
          </w:p>
        </w:tc>
      </w:tr>
      <w:tr>
        <w:tblPrEx>
          <w:tblCellMar>
            <w:top w:w="0" w:type="dxa"/>
            <w:left w:w="108" w:type="dxa"/>
            <w:bottom w:w="0" w:type="dxa"/>
            <w:right w:w="108" w:type="dxa"/>
          </w:tblCellMar>
        </w:tblPrEx>
        <w:trPr>
          <w:trHeight w:val="397" w:hRule="atLeast"/>
          <w:jc w:val="center"/>
        </w:trPr>
        <w:tc>
          <w:tcPr>
            <w:tcW w:w="3828"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所属专项</w:t>
            </w:r>
          </w:p>
        </w:tc>
        <w:tc>
          <w:tcPr>
            <w:tcW w:w="5670" w:type="dxa"/>
            <w:gridSpan w:val="3"/>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民航发展基金用于民航基础设施建设和机场航线补贴资金</w:t>
            </w:r>
          </w:p>
        </w:tc>
      </w:tr>
      <w:tr>
        <w:tblPrEx>
          <w:tblCellMar>
            <w:top w:w="0" w:type="dxa"/>
            <w:left w:w="108" w:type="dxa"/>
            <w:bottom w:w="0" w:type="dxa"/>
            <w:right w:w="108" w:type="dxa"/>
          </w:tblCellMar>
        </w:tblPrEx>
        <w:trPr>
          <w:trHeight w:val="397" w:hRule="atLeast"/>
          <w:jc w:val="center"/>
        </w:trPr>
        <w:tc>
          <w:tcPr>
            <w:tcW w:w="3828"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中央主管部门</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中国民用航空局</w:t>
            </w:r>
          </w:p>
        </w:tc>
        <w:tc>
          <w:tcPr>
            <w:tcW w:w="124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省级财政部门</w:t>
            </w:r>
          </w:p>
        </w:tc>
        <w:tc>
          <w:tcPr>
            <w:tcW w:w="198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新疆维吾尔自治区财政厅</w:t>
            </w:r>
          </w:p>
        </w:tc>
      </w:tr>
      <w:tr>
        <w:tblPrEx>
          <w:tblCellMar>
            <w:top w:w="0" w:type="dxa"/>
            <w:left w:w="108" w:type="dxa"/>
            <w:bottom w:w="0" w:type="dxa"/>
            <w:right w:w="108" w:type="dxa"/>
          </w:tblCellMar>
        </w:tblPrEx>
        <w:trPr>
          <w:trHeight w:val="397" w:hRule="atLeast"/>
          <w:jc w:val="center"/>
        </w:trPr>
        <w:tc>
          <w:tcPr>
            <w:tcW w:w="3828" w:type="dxa"/>
            <w:gridSpan w:val="3"/>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省级主管部门</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民航新疆管理局</w:t>
            </w:r>
          </w:p>
        </w:tc>
        <w:tc>
          <w:tcPr>
            <w:tcW w:w="1247"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具体实施单位</w:t>
            </w:r>
          </w:p>
        </w:tc>
        <w:tc>
          <w:tcPr>
            <w:tcW w:w="1985"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新疆维吾尔自治区相关通航企业</w:t>
            </w:r>
          </w:p>
        </w:tc>
      </w:tr>
      <w:tr>
        <w:tblPrEx>
          <w:tblCellMar>
            <w:top w:w="0" w:type="dxa"/>
            <w:left w:w="108" w:type="dxa"/>
            <w:bottom w:w="0" w:type="dxa"/>
            <w:right w:w="108" w:type="dxa"/>
          </w:tblCellMar>
        </w:tblPrEx>
        <w:trPr>
          <w:trHeight w:val="397" w:hRule="atLeast"/>
          <w:jc w:val="center"/>
        </w:trPr>
        <w:tc>
          <w:tcPr>
            <w:tcW w:w="3828"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资金情况</w:t>
            </w:r>
            <w:r>
              <w:rPr>
                <w:rFonts w:hint="eastAsia" w:cs="仿宋_GB2312"/>
                <w:bCs w:val="0"/>
                <w:kern w:val="0"/>
                <w:sz w:val="20"/>
                <w:szCs w:val="20"/>
              </w:rPr>
              <w:br w:type="textWrapping"/>
            </w:r>
            <w:r>
              <w:rPr>
                <w:rFonts w:hint="eastAsia" w:cs="仿宋_GB2312"/>
                <w:bCs w:val="0"/>
                <w:kern w:val="0"/>
                <w:sz w:val="20"/>
                <w:szCs w:val="20"/>
              </w:rPr>
              <w:t>（万元）</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年度资金总额：</w:t>
            </w:r>
          </w:p>
        </w:tc>
        <w:tc>
          <w:tcPr>
            <w:tcW w:w="3232"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1,</w:t>
            </w:r>
            <w:r>
              <w:rPr>
                <w:rFonts w:cs="仿宋_GB2312"/>
                <w:bCs w:val="0"/>
                <w:kern w:val="0"/>
                <w:sz w:val="20"/>
                <w:szCs w:val="20"/>
              </w:rPr>
              <w:t>102</w:t>
            </w:r>
          </w:p>
        </w:tc>
      </w:tr>
      <w:tr>
        <w:tblPrEx>
          <w:tblCellMar>
            <w:top w:w="0" w:type="dxa"/>
            <w:left w:w="108" w:type="dxa"/>
            <w:bottom w:w="0" w:type="dxa"/>
            <w:right w:w="108" w:type="dxa"/>
          </w:tblCellMar>
        </w:tblPrEx>
        <w:trPr>
          <w:trHeight w:val="397" w:hRule="atLeast"/>
          <w:jc w:val="center"/>
        </w:trPr>
        <w:tc>
          <w:tcPr>
            <w:tcW w:w="3828"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2438" w:type="dxa"/>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其中：财政资金（民航发展基金）</w:t>
            </w:r>
          </w:p>
        </w:tc>
        <w:tc>
          <w:tcPr>
            <w:tcW w:w="3232"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1,</w:t>
            </w:r>
            <w:r>
              <w:rPr>
                <w:rFonts w:cs="仿宋_GB2312"/>
                <w:bCs w:val="0"/>
                <w:kern w:val="0"/>
                <w:sz w:val="20"/>
                <w:szCs w:val="20"/>
              </w:rPr>
              <w:t>102</w:t>
            </w:r>
          </w:p>
        </w:tc>
      </w:tr>
      <w:tr>
        <w:tblPrEx>
          <w:tblCellMar>
            <w:top w:w="0" w:type="dxa"/>
            <w:left w:w="108" w:type="dxa"/>
            <w:bottom w:w="0" w:type="dxa"/>
            <w:right w:w="108" w:type="dxa"/>
          </w:tblCellMar>
        </w:tblPrEx>
        <w:trPr>
          <w:trHeight w:val="397" w:hRule="atLeast"/>
          <w:jc w:val="center"/>
        </w:trPr>
        <w:tc>
          <w:tcPr>
            <w:tcW w:w="3828"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其他资金</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r>
      <w:tr>
        <w:tblPrEx>
          <w:tblCellMar>
            <w:top w:w="0" w:type="dxa"/>
            <w:left w:w="108" w:type="dxa"/>
            <w:bottom w:w="0" w:type="dxa"/>
            <w:right w:w="108" w:type="dxa"/>
          </w:tblCellMar>
        </w:tblPrEx>
        <w:trPr>
          <w:trHeight w:val="397" w:hRule="atLeast"/>
          <w:jc w:val="center"/>
        </w:trPr>
        <w:tc>
          <w:tcPr>
            <w:tcW w:w="1080" w:type="dxa"/>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总</w:t>
            </w:r>
            <w:r>
              <w:rPr>
                <w:rFonts w:hint="eastAsia" w:cs="仿宋_GB2312"/>
                <w:bCs w:val="0"/>
                <w:kern w:val="0"/>
                <w:sz w:val="20"/>
                <w:szCs w:val="20"/>
              </w:rPr>
              <w:br w:type="textWrapping"/>
            </w:r>
            <w:r>
              <w:rPr>
                <w:rFonts w:hint="eastAsia" w:cs="仿宋_GB2312"/>
                <w:bCs w:val="0"/>
                <w:kern w:val="0"/>
                <w:sz w:val="20"/>
                <w:szCs w:val="20"/>
              </w:rPr>
              <w:t>体</w:t>
            </w:r>
            <w:r>
              <w:rPr>
                <w:rFonts w:hint="eastAsia" w:cs="仿宋_GB2312"/>
                <w:bCs w:val="0"/>
                <w:kern w:val="0"/>
                <w:sz w:val="20"/>
                <w:szCs w:val="20"/>
              </w:rPr>
              <w:br w:type="textWrapping"/>
            </w:r>
            <w:r>
              <w:rPr>
                <w:rFonts w:hint="eastAsia" w:cs="仿宋_GB2312"/>
                <w:bCs w:val="0"/>
                <w:kern w:val="0"/>
                <w:sz w:val="20"/>
                <w:szCs w:val="20"/>
              </w:rPr>
              <w:t>目</w:t>
            </w:r>
            <w:r>
              <w:rPr>
                <w:rFonts w:hint="eastAsia" w:cs="仿宋_GB2312"/>
                <w:bCs w:val="0"/>
                <w:kern w:val="0"/>
                <w:sz w:val="20"/>
                <w:szCs w:val="20"/>
              </w:rPr>
              <w:br w:type="textWrapping"/>
            </w:r>
            <w:r>
              <w:rPr>
                <w:rFonts w:hint="eastAsia" w:cs="仿宋_GB2312"/>
                <w:bCs w:val="0"/>
                <w:kern w:val="0"/>
                <w:sz w:val="20"/>
                <w:szCs w:val="20"/>
              </w:rPr>
              <w:t>标</w:t>
            </w:r>
          </w:p>
        </w:tc>
        <w:tc>
          <w:tcPr>
            <w:tcW w:w="8418" w:type="dxa"/>
            <w:gridSpan w:val="5"/>
            <w:tcBorders>
              <w:top w:val="single" w:color="auto" w:sz="4" w:space="0"/>
              <w:left w:val="nil"/>
              <w:bottom w:val="nil"/>
              <w:right w:val="single" w:color="000000" w:sz="4" w:space="0"/>
            </w:tcBorders>
            <w:vAlign w:val="center"/>
          </w:tcPr>
          <w:p>
            <w:pPr>
              <w:widowControl/>
              <w:ind w:firstLine="400"/>
              <w:jc w:val="left"/>
              <w:textAlignment w:val="center"/>
              <w:rPr>
                <w:rFonts w:hint="eastAsia" w:cs="仿宋_GB2312"/>
                <w:bCs w:val="0"/>
                <w:kern w:val="0"/>
                <w:sz w:val="20"/>
                <w:szCs w:val="20"/>
              </w:rPr>
            </w:pPr>
            <w:r>
              <w:rPr>
                <w:rFonts w:hint="eastAsia" w:cs="仿宋_GB2312"/>
                <w:bCs w:val="0"/>
                <w:kern w:val="0"/>
                <w:sz w:val="20"/>
                <w:szCs w:val="20"/>
              </w:rPr>
              <w:t>根据《通用航空发展专项资金管理暂行办法》（民航发〔2012〕111号），通过对符合条件的通用航空企业通航作业和飞行员培训给予补贴，促进我国通航飞行作业小时不断增长、鼓励通航企业引进和培养飞行员，提升企业安全保障能力，有效促进通航产业不断发展。</w:t>
            </w:r>
          </w:p>
        </w:tc>
      </w:tr>
      <w:tr>
        <w:tblPrEx>
          <w:tblCellMar>
            <w:top w:w="0" w:type="dxa"/>
            <w:left w:w="108" w:type="dxa"/>
            <w:bottom w:w="0" w:type="dxa"/>
            <w:right w:w="108" w:type="dxa"/>
          </w:tblCellMar>
        </w:tblPrEx>
        <w:trPr>
          <w:trHeight w:val="397" w:hRule="atLeast"/>
          <w:jc w:val="center"/>
        </w:trPr>
        <w:tc>
          <w:tcPr>
            <w:tcW w:w="108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绩</w:t>
            </w:r>
            <w:r>
              <w:rPr>
                <w:rFonts w:hint="eastAsia" w:cs="仿宋_GB2312"/>
                <w:bCs w:val="0"/>
                <w:kern w:val="0"/>
                <w:sz w:val="20"/>
                <w:szCs w:val="20"/>
              </w:rPr>
              <w:br w:type="textWrapping"/>
            </w:r>
            <w:r>
              <w:rPr>
                <w:rFonts w:hint="eastAsia" w:cs="仿宋_GB2312"/>
                <w:bCs w:val="0"/>
                <w:kern w:val="0"/>
                <w:sz w:val="20"/>
                <w:szCs w:val="20"/>
              </w:rPr>
              <w:t>效</w:t>
            </w:r>
            <w:r>
              <w:rPr>
                <w:rFonts w:hint="eastAsia" w:cs="仿宋_GB2312"/>
                <w:bCs w:val="0"/>
                <w:kern w:val="0"/>
                <w:sz w:val="20"/>
                <w:szCs w:val="20"/>
              </w:rPr>
              <w:br w:type="textWrapping"/>
            </w:r>
            <w:r>
              <w:rPr>
                <w:rFonts w:hint="eastAsia" w:cs="仿宋_GB2312"/>
                <w:bCs w:val="0"/>
                <w:kern w:val="0"/>
                <w:sz w:val="20"/>
                <w:szCs w:val="20"/>
              </w:rPr>
              <w:t>指</w:t>
            </w:r>
            <w:r>
              <w:rPr>
                <w:rFonts w:hint="eastAsia" w:cs="仿宋_GB2312"/>
                <w:bCs w:val="0"/>
                <w:kern w:val="0"/>
                <w:sz w:val="20"/>
                <w:szCs w:val="20"/>
              </w:rPr>
              <w:br w:type="textWrapping"/>
            </w:r>
            <w:r>
              <w:rPr>
                <w:rFonts w:hint="eastAsia" w:cs="仿宋_GB2312"/>
                <w:bCs w:val="0"/>
                <w:kern w:val="0"/>
                <w:sz w:val="20"/>
                <w:szCs w:val="20"/>
              </w:rPr>
              <w:t>标</w:t>
            </w:r>
          </w:p>
        </w:tc>
        <w:tc>
          <w:tcPr>
            <w:tcW w:w="1080" w:type="dxa"/>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一级</w:t>
            </w:r>
            <w:r>
              <w:rPr>
                <w:rFonts w:hint="eastAsia" w:cs="仿宋_GB2312"/>
                <w:bCs w:val="0"/>
                <w:kern w:val="0"/>
                <w:sz w:val="20"/>
                <w:szCs w:val="20"/>
              </w:rPr>
              <w:br w:type="textWrapping"/>
            </w:r>
            <w:r>
              <w:rPr>
                <w:rFonts w:hint="eastAsia" w:cs="仿宋_GB2312"/>
                <w:bCs w:val="0"/>
                <w:kern w:val="0"/>
                <w:sz w:val="20"/>
                <w:szCs w:val="20"/>
              </w:rPr>
              <w:t>指标</w:t>
            </w:r>
          </w:p>
        </w:tc>
        <w:tc>
          <w:tcPr>
            <w:tcW w:w="1668" w:type="dxa"/>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二级指标</w:t>
            </w:r>
          </w:p>
        </w:tc>
        <w:tc>
          <w:tcPr>
            <w:tcW w:w="2438" w:type="dxa"/>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三级指标</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年度指标值</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restart"/>
            <w:tcBorders>
              <w:top w:val="nil"/>
              <w:left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产</w:t>
            </w:r>
            <w:r>
              <w:rPr>
                <w:rFonts w:hint="eastAsia" w:cs="仿宋_GB2312"/>
                <w:bCs w:val="0"/>
                <w:kern w:val="0"/>
                <w:sz w:val="20"/>
                <w:szCs w:val="20"/>
              </w:rPr>
              <w:br w:type="textWrapping"/>
            </w:r>
            <w:r>
              <w:rPr>
                <w:rFonts w:hint="eastAsia" w:cs="仿宋_GB2312"/>
                <w:bCs w:val="0"/>
                <w:kern w:val="0"/>
                <w:sz w:val="20"/>
                <w:szCs w:val="20"/>
              </w:rPr>
              <w:t>出</w:t>
            </w:r>
            <w:r>
              <w:rPr>
                <w:rFonts w:hint="eastAsia" w:cs="仿宋_GB2312"/>
                <w:bCs w:val="0"/>
                <w:kern w:val="0"/>
                <w:sz w:val="20"/>
                <w:szCs w:val="20"/>
              </w:rPr>
              <w:br w:type="textWrapping"/>
            </w:r>
            <w:r>
              <w:rPr>
                <w:rFonts w:hint="eastAsia" w:cs="仿宋_GB2312"/>
                <w:bCs w:val="0"/>
                <w:kern w:val="0"/>
                <w:sz w:val="20"/>
                <w:szCs w:val="20"/>
              </w:rPr>
              <w:t>指</w:t>
            </w:r>
            <w:r>
              <w:rPr>
                <w:rFonts w:hint="eastAsia" w:cs="仿宋_GB2312"/>
                <w:bCs w:val="0"/>
                <w:kern w:val="0"/>
                <w:sz w:val="20"/>
                <w:szCs w:val="20"/>
              </w:rPr>
              <w:br w:type="textWrapping"/>
            </w:r>
            <w:r>
              <w:rPr>
                <w:rFonts w:hint="eastAsia" w:cs="仿宋_GB2312"/>
                <w:bCs w:val="0"/>
                <w:kern w:val="0"/>
                <w:sz w:val="20"/>
                <w:szCs w:val="20"/>
              </w:rPr>
              <w:t>标</w:t>
            </w:r>
          </w:p>
        </w:tc>
        <w:tc>
          <w:tcPr>
            <w:tcW w:w="1668"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数量指标</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飞行作业小时</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≥1</w:t>
            </w:r>
            <w:r>
              <w:rPr>
                <w:rFonts w:cs="仿宋_GB2312"/>
                <w:bCs w:val="0"/>
                <w:kern w:val="0"/>
                <w:sz w:val="20"/>
                <w:szCs w:val="20"/>
              </w:rPr>
              <w:t>477.2</w:t>
            </w:r>
            <w:r>
              <w:rPr>
                <w:rFonts w:hint="eastAsia" w:cs="仿宋_GB2312"/>
                <w:bCs w:val="0"/>
                <w:kern w:val="0"/>
                <w:sz w:val="20"/>
                <w:szCs w:val="20"/>
              </w:rPr>
              <w:t>小时</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tcBorders>
              <w:left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668"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新增飞行员数量</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6</w:t>
            </w:r>
            <w:r>
              <w:rPr>
                <w:rFonts w:hint="eastAsia" w:cs="仿宋_GB2312"/>
                <w:bCs w:val="0"/>
                <w:kern w:val="0"/>
                <w:sz w:val="20"/>
                <w:szCs w:val="20"/>
              </w:rPr>
              <w:t>人</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tcBorders>
              <w:left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668" w:type="dxa"/>
            <w:vMerge w:val="restart"/>
            <w:tcBorders>
              <w:top w:val="nil"/>
              <w:left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质量指标</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在册（可用）航空器平均日利用率（不含无人机）</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0.43</w:t>
            </w:r>
            <w:r>
              <w:rPr>
                <w:rFonts w:hint="eastAsia" w:cs="仿宋_GB2312"/>
                <w:bCs w:val="0"/>
                <w:kern w:val="0"/>
                <w:sz w:val="20"/>
                <w:szCs w:val="20"/>
              </w:rPr>
              <w:t>元/小时</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tcBorders>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668" w:type="dxa"/>
            <w:vMerge w:val="continue"/>
            <w:tcBorders>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飞行员考核通过率</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≥85%</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效益指标</w:t>
            </w:r>
          </w:p>
        </w:tc>
        <w:tc>
          <w:tcPr>
            <w:tcW w:w="1668" w:type="dxa"/>
            <w:tcBorders>
              <w:top w:val="nil"/>
              <w:left w:val="nil"/>
              <w:bottom w:val="single" w:color="auto" w:sz="4" w:space="0"/>
              <w:right w:val="single" w:color="auto" w:sz="4" w:space="0"/>
            </w:tcBorders>
            <w:noWrap/>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经济效益指标</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通航企业生产成本弥补率</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≤24.53%</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668" w:type="dxa"/>
            <w:vMerge w:val="restart"/>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社会效益指标</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新增就业岗位数量</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18</w:t>
            </w:r>
            <w:r>
              <w:rPr>
                <w:rFonts w:hint="eastAsia" w:cs="仿宋_GB2312"/>
                <w:bCs w:val="0"/>
                <w:kern w:val="0"/>
                <w:sz w:val="20"/>
                <w:szCs w:val="20"/>
              </w:rPr>
              <w:t>个</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668"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开展社会公益性作业小时</w:t>
            </w:r>
          </w:p>
        </w:tc>
        <w:tc>
          <w:tcPr>
            <w:tcW w:w="3232" w:type="dxa"/>
            <w:gridSpan w:val="2"/>
            <w:tcBorders>
              <w:top w:val="single" w:color="auto" w:sz="4" w:space="0"/>
              <w:left w:val="nil"/>
              <w:bottom w:val="single" w:color="auto" w:sz="4" w:space="0"/>
              <w:right w:val="single" w:color="000000"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w:t>
            </w:r>
            <w:r>
              <w:rPr>
                <w:rFonts w:cs="仿宋_GB2312"/>
                <w:bCs w:val="0"/>
                <w:kern w:val="0"/>
                <w:sz w:val="20"/>
                <w:szCs w:val="20"/>
              </w:rPr>
              <w:t>13</w:t>
            </w:r>
            <w:r>
              <w:rPr>
                <w:rFonts w:hint="eastAsia" w:cs="仿宋_GB2312"/>
                <w:bCs w:val="0"/>
                <w:kern w:val="0"/>
                <w:sz w:val="20"/>
                <w:szCs w:val="20"/>
              </w:rPr>
              <w:t>个小时</w:t>
            </w:r>
          </w:p>
        </w:tc>
      </w:tr>
      <w:tr>
        <w:tblPrEx>
          <w:tblCellMar>
            <w:top w:w="0" w:type="dxa"/>
            <w:left w:w="108" w:type="dxa"/>
            <w:bottom w:w="0" w:type="dxa"/>
            <w:right w:w="108" w:type="dxa"/>
          </w:tblCellMar>
        </w:tblPrEx>
        <w:trPr>
          <w:trHeight w:val="397" w:hRule="atLeast"/>
          <w:jc w:val="center"/>
        </w:trPr>
        <w:tc>
          <w:tcPr>
            <w:tcW w:w="1080"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p>
        </w:tc>
        <w:tc>
          <w:tcPr>
            <w:tcW w:w="1080"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满意度</w:t>
            </w:r>
            <w:r>
              <w:rPr>
                <w:rFonts w:hint="eastAsia" w:cs="仿宋_GB2312"/>
                <w:bCs w:val="0"/>
                <w:kern w:val="0"/>
                <w:sz w:val="20"/>
                <w:szCs w:val="20"/>
              </w:rPr>
              <w:br w:type="textWrapping"/>
            </w:r>
            <w:r>
              <w:rPr>
                <w:rFonts w:hint="eastAsia" w:cs="仿宋_GB2312"/>
                <w:bCs w:val="0"/>
                <w:kern w:val="0"/>
                <w:sz w:val="20"/>
                <w:szCs w:val="20"/>
              </w:rPr>
              <w:t>指标</w:t>
            </w:r>
          </w:p>
        </w:tc>
        <w:tc>
          <w:tcPr>
            <w:tcW w:w="166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服务对象满意度指标</w:t>
            </w:r>
          </w:p>
        </w:tc>
        <w:tc>
          <w:tcPr>
            <w:tcW w:w="2438" w:type="dxa"/>
            <w:tcBorders>
              <w:top w:val="nil"/>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客户满意度</w:t>
            </w:r>
          </w:p>
        </w:tc>
        <w:tc>
          <w:tcPr>
            <w:tcW w:w="3232" w:type="dxa"/>
            <w:gridSpan w:val="2"/>
            <w:tcBorders>
              <w:top w:val="single" w:color="auto" w:sz="4" w:space="0"/>
              <w:left w:val="nil"/>
              <w:bottom w:val="single" w:color="auto" w:sz="4" w:space="0"/>
              <w:right w:val="single" w:color="auto" w:sz="4" w:space="0"/>
            </w:tcBorders>
            <w:vAlign w:val="center"/>
          </w:tcPr>
          <w:p>
            <w:pPr>
              <w:widowControl/>
              <w:ind w:firstLine="0" w:firstLineChars="0"/>
              <w:jc w:val="center"/>
              <w:textAlignment w:val="center"/>
              <w:rPr>
                <w:rFonts w:hint="eastAsia" w:cs="仿宋_GB2312"/>
                <w:bCs w:val="0"/>
                <w:kern w:val="0"/>
                <w:sz w:val="20"/>
                <w:szCs w:val="20"/>
              </w:rPr>
            </w:pPr>
            <w:r>
              <w:rPr>
                <w:rFonts w:hint="eastAsia" w:cs="仿宋_GB2312"/>
                <w:bCs w:val="0"/>
                <w:kern w:val="0"/>
                <w:sz w:val="20"/>
                <w:szCs w:val="20"/>
              </w:rPr>
              <w:t>≥94.</w:t>
            </w:r>
            <w:r>
              <w:rPr>
                <w:rFonts w:cs="仿宋_GB2312"/>
                <w:bCs w:val="0"/>
                <w:kern w:val="0"/>
                <w:sz w:val="20"/>
                <w:szCs w:val="20"/>
              </w:rPr>
              <w:t>25</w:t>
            </w:r>
            <w:r>
              <w:rPr>
                <w:rFonts w:hint="eastAsia" w:cs="仿宋_GB2312"/>
                <w:bCs w:val="0"/>
                <w:kern w:val="0"/>
                <w:sz w:val="20"/>
                <w:szCs w:val="20"/>
              </w:rPr>
              <w:t>%</w:t>
            </w:r>
          </w:p>
        </w:tc>
      </w:tr>
    </w:tbl>
    <w:p>
      <w:pPr>
        <w:autoSpaceDN w:val="0"/>
        <w:ind w:firstLine="643"/>
        <w:textAlignment w:val="bottom"/>
        <w:outlineLvl w:val="1"/>
        <w:rPr>
          <w:rFonts w:hint="eastAsia" w:ascii="黑体" w:hAnsi="黑体" w:eastAsia="黑体"/>
          <w:b/>
        </w:rPr>
      </w:pPr>
      <w:r>
        <w:rPr>
          <w:rFonts w:hint="eastAsia" w:ascii="黑体" w:hAnsi="黑体" w:eastAsia="黑体"/>
          <w:b/>
        </w:rPr>
        <w:t>二、绩效情况分析</w:t>
      </w:r>
    </w:p>
    <w:p>
      <w:pPr>
        <w:autoSpaceDN w:val="0"/>
        <w:ind w:firstLine="643"/>
        <w:textAlignment w:val="bottom"/>
        <w:outlineLvl w:val="2"/>
        <w:rPr>
          <w:rFonts w:hint="eastAsia" w:ascii="楷体_GB2312" w:eastAsia="楷体_GB2312"/>
          <w:b/>
        </w:rPr>
      </w:pPr>
      <w:r>
        <w:rPr>
          <w:rFonts w:hint="eastAsia" w:ascii="楷体_GB2312" w:eastAsia="楷体_GB2312"/>
          <w:b/>
        </w:rPr>
        <w:t>（一）资金投入情况分析</w:t>
      </w:r>
    </w:p>
    <w:p>
      <w:pPr>
        <w:autoSpaceDN w:val="0"/>
        <w:ind w:firstLine="643"/>
        <w:textAlignment w:val="bottom"/>
        <w:rPr>
          <w:rFonts w:hint="eastAsia"/>
          <w:b/>
        </w:rPr>
      </w:pPr>
      <w:r>
        <w:rPr>
          <w:rFonts w:hint="eastAsia"/>
          <w:b/>
        </w:rPr>
        <w:t>1.项目资金到位情况分析</w:t>
      </w:r>
    </w:p>
    <w:p>
      <w:pPr>
        <w:rPr>
          <w:rFonts w:hint="eastAsia"/>
        </w:rPr>
      </w:pPr>
      <w:r>
        <w:rPr>
          <w:rFonts w:hint="eastAsia"/>
        </w:rPr>
        <w:t>2024年度中央下达新疆维吾尔自治区民航发展基金通用航空补贴总额1,102万元，到位资金1,102万元，资金到位率100%，具体分解如下：</w:t>
      </w:r>
    </w:p>
    <w:tbl>
      <w:tblPr>
        <w:tblStyle w:val="88"/>
        <w:tblW w:w="5488" w:type="pct"/>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54"/>
        <w:gridCol w:w="1701"/>
        <w:gridCol w:w="1634"/>
        <w:gridCol w:w="1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blHeader/>
        </w:trPr>
        <w:tc>
          <w:tcPr>
            <w:tcW w:w="2273" w:type="pct"/>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单位</w:t>
            </w:r>
          </w:p>
        </w:tc>
        <w:tc>
          <w:tcPr>
            <w:tcW w:w="909" w:type="pct"/>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预算金额（万元）</w:t>
            </w:r>
          </w:p>
        </w:tc>
        <w:tc>
          <w:tcPr>
            <w:tcW w:w="873" w:type="pct"/>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到位金额（万元）</w:t>
            </w:r>
          </w:p>
        </w:tc>
        <w:tc>
          <w:tcPr>
            <w:tcW w:w="943" w:type="pct"/>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到位率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合计</w:t>
            </w:r>
          </w:p>
        </w:tc>
        <w:tc>
          <w:tcPr>
            <w:tcW w:w="1701" w:type="dxa"/>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1,102</w:t>
            </w:r>
          </w:p>
        </w:tc>
        <w:tc>
          <w:tcPr>
            <w:tcW w:w="1635" w:type="dxa"/>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1,102</w:t>
            </w:r>
          </w:p>
        </w:tc>
        <w:tc>
          <w:tcPr>
            <w:tcW w:w="943" w:type="pct"/>
            <w:vAlign w:val="center"/>
          </w:tcPr>
          <w:p>
            <w:pPr>
              <w:pStyle w:val="255"/>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新疆开元通用航空有限责任公司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776</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776</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新疆天鹰通用航空有限责任公司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130</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130</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新疆海蓝宝通用航空有限公司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81</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81</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新疆亚心通用航空有限公司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21</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21</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新疆龙昊通用航空有限公司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12</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12</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天一航空有限公司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80</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80</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天路航空有限公司</w:t>
            </w:r>
          </w:p>
        </w:tc>
        <w:tc>
          <w:tcPr>
            <w:tcW w:w="1701"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w:t>
            </w:r>
          </w:p>
        </w:tc>
        <w:tc>
          <w:tcPr>
            <w:tcW w:w="1635" w:type="dxa"/>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w:t>
            </w:r>
          </w:p>
        </w:tc>
        <w:tc>
          <w:tcPr>
            <w:tcW w:w="943"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bl>
    <w:p>
      <w:pPr>
        <w:autoSpaceDN w:val="0"/>
        <w:ind w:firstLine="643"/>
        <w:textAlignment w:val="bottom"/>
        <w:rPr>
          <w:rFonts w:hint="eastAsia"/>
          <w:b/>
        </w:rPr>
      </w:pPr>
      <w:r>
        <w:rPr>
          <w:rFonts w:hint="eastAsia"/>
          <w:b/>
        </w:rPr>
        <w:t>2.项目资金执行情况分析</w:t>
      </w:r>
    </w:p>
    <w:p>
      <w:pPr>
        <w:rPr>
          <w:rFonts w:hint="eastAsia"/>
        </w:rPr>
      </w:pPr>
      <w:r>
        <w:rPr>
          <w:rFonts w:hint="eastAsia"/>
        </w:rPr>
        <w:t>截至2024年12月31日，各通航企业2024年度用于通用航空发展专项的资金总额共计1,102万元，执行1,102万元，执行率100%。</w:t>
      </w:r>
    </w:p>
    <w:tbl>
      <w:tblPr>
        <w:tblStyle w:val="88"/>
        <w:tblW w:w="5488" w:type="pct"/>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54"/>
        <w:gridCol w:w="1701"/>
        <w:gridCol w:w="1792"/>
        <w:gridCol w:w="1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blHeader/>
        </w:trPr>
        <w:tc>
          <w:tcPr>
            <w:tcW w:w="2274" w:type="pct"/>
            <w:vAlign w:val="center"/>
          </w:tcPr>
          <w:p>
            <w:pPr>
              <w:pStyle w:val="255"/>
              <w:ind w:firstLine="643"/>
              <w:rPr>
                <w:rFonts w:hint="eastAsia" w:ascii="仿宋_GB2312" w:hAnsi="仿宋" w:eastAsia="仿宋_GB2312" w:cs="仿宋_GB2312"/>
                <w:b/>
                <w:kern w:val="0"/>
                <w:lang w:val="en-US" w:eastAsia="zh-CN" w:bidi="ar-SA"/>
              </w:rPr>
            </w:pPr>
            <w:bookmarkStart w:id="5" w:name="_Hlk193621384"/>
            <w:r>
              <w:rPr>
                <w:rFonts w:hint="eastAsia" w:ascii="仿宋_GB2312" w:hAnsi="仿宋" w:eastAsia="仿宋_GB2312" w:cs="仿宋_GB2312"/>
                <w:b/>
                <w:kern w:val="0"/>
                <w:lang w:val="en-US" w:eastAsia="zh-CN" w:bidi="ar-SA"/>
              </w:rPr>
              <w:t>单位</w:t>
            </w:r>
          </w:p>
        </w:tc>
        <w:tc>
          <w:tcPr>
            <w:tcW w:w="909" w:type="pct"/>
            <w:vAlign w:val="center"/>
          </w:tcPr>
          <w:p>
            <w:pPr>
              <w:pStyle w:val="255"/>
              <w:ind w:firstLine="402" w:firstLineChars="200"/>
              <w:jc w:val="both"/>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预算金额</w:t>
            </w:r>
          </w:p>
        </w:tc>
        <w:tc>
          <w:tcPr>
            <w:tcW w:w="958" w:type="pct"/>
            <w:vAlign w:val="center"/>
          </w:tcPr>
          <w:p>
            <w:pPr>
              <w:pStyle w:val="255"/>
              <w:ind w:firstLine="402" w:firstLineChars="200"/>
              <w:jc w:val="both"/>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执行金额</w:t>
            </w:r>
          </w:p>
        </w:tc>
        <w:tc>
          <w:tcPr>
            <w:tcW w:w="859" w:type="pct"/>
            <w:vAlign w:val="center"/>
          </w:tcPr>
          <w:p>
            <w:pPr>
              <w:pStyle w:val="255"/>
              <w:ind w:firstLine="402" w:firstLineChars="200"/>
              <w:jc w:val="both"/>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执行率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ind w:firstLine="643"/>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合计</w:t>
            </w:r>
          </w:p>
        </w:tc>
        <w:tc>
          <w:tcPr>
            <w:tcW w:w="909" w:type="pct"/>
            <w:vAlign w:val="center"/>
          </w:tcPr>
          <w:p>
            <w:pPr>
              <w:pStyle w:val="255"/>
              <w:ind w:firstLine="402" w:firstLineChars="200"/>
              <w:jc w:val="both"/>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1,102</w:t>
            </w:r>
          </w:p>
        </w:tc>
        <w:tc>
          <w:tcPr>
            <w:tcW w:w="958" w:type="pct"/>
            <w:vAlign w:val="center"/>
          </w:tcPr>
          <w:p>
            <w:pPr>
              <w:pStyle w:val="255"/>
              <w:ind w:firstLine="602" w:firstLineChars="300"/>
              <w:jc w:val="both"/>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1,102</w:t>
            </w:r>
          </w:p>
        </w:tc>
        <w:tc>
          <w:tcPr>
            <w:tcW w:w="859" w:type="pct"/>
            <w:vAlign w:val="center"/>
          </w:tcPr>
          <w:p>
            <w:pPr>
              <w:pStyle w:val="255"/>
              <w:ind w:firstLine="402" w:firstLineChars="200"/>
              <w:jc w:val="both"/>
              <w:rPr>
                <w:rFonts w:hint="eastAsia" w:ascii="仿宋_GB2312" w:hAnsi="仿宋" w:eastAsia="仿宋_GB2312" w:cs="仿宋_GB2312"/>
                <w:b/>
                <w:kern w:val="0"/>
                <w:lang w:val="en-US" w:eastAsia="zh-CN" w:bidi="ar-SA"/>
              </w:rPr>
            </w:pPr>
            <w:r>
              <w:rPr>
                <w:rFonts w:hint="eastAsia" w:ascii="仿宋_GB2312" w:hAnsi="仿宋" w:eastAsia="仿宋_GB2312" w:cs="仿宋_GB2312"/>
                <w:b/>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新疆开元通用航空有限责任公司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776</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776</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新疆天鹰通用航空有限责任公司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130</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130</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新疆海蓝宝通用航空有限公司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81</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81</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新疆亚心通用航空有限公司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21</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21</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新疆龙昊通用航空有限公司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12</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12</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天一航空有限公司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80</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80</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74"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天路航空有限公司</w:t>
            </w:r>
          </w:p>
        </w:tc>
        <w:tc>
          <w:tcPr>
            <w:tcW w:w="90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w:t>
            </w:r>
          </w:p>
        </w:tc>
        <w:tc>
          <w:tcPr>
            <w:tcW w:w="958"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2</w:t>
            </w:r>
          </w:p>
        </w:tc>
        <w:tc>
          <w:tcPr>
            <w:tcW w:w="859" w:type="pct"/>
            <w:vAlign w:val="center"/>
          </w:tcPr>
          <w:p>
            <w:pPr>
              <w:pStyle w:val="255"/>
              <w:rPr>
                <w:rFonts w:hint="eastAsia" w:ascii="仿宋_GB2312" w:hAnsi="仿宋" w:eastAsia="仿宋_GB2312" w:cs="仿宋_GB2312"/>
                <w:bCs w:val="0"/>
                <w:kern w:val="0"/>
                <w:lang w:val="en-US" w:eastAsia="zh-CN" w:bidi="ar-SA"/>
              </w:rPr>
            </w:pPr>
            <w:r>
              <w:rPr>
                <w:rFonts w:hint="eastAsia" w:ascii="仿宋_GB2312" w:hAnsi="仿宋" w:eastAsia="仿宋_GB2312" w:cs="仿宋_GB2312"/>
                <w:bCs w:val="0"/>
                <w:kern w:val="0"/>
                <w:lang w:val="en-US" w:eastAsia="zh-CN" w:bidi="ar-SA"/>
              </w:rPr>
              <w:t>100%</w:t>
            </w:r>
          </w:p>
        </w:tc>
      </w:tr>
      <w:bookmarkEnd w:id="5"/>
    </w:tbl>
    <w:p>
      <w:pPr>
        <w:ind w:firstLine="643"/>
        <w:outlineLvl w:val="2"/>
        <w:rPr>
          <w:rFonts w:hint="eastAsia" w:ascii="楷体_GB2312" w:eastAsia="楷体_GB2312"/>
          <w:b/>
        </w:rPr>
      </w:pPr>
      <w:r>
        <w:rPr>
          <w:rFonts w:hint="eastAsia" w:ascii="楷体_GB2312" w:eastAsia="楷体_GB2312"/>
          <w:b/>
        </w:rPr>
        <w:t>（二）项目资金管理情况分析</w:t>
      </w:r>
    </w:p>
    <w:p>
      <w:pPr>
        <w:rPr>
          <w:rFonts w:hint="eastAsia"/>
        </w:rPr>
      </w:pPr>
      <w:r>
        <w:rPr>
          <w:rFonts w:hint="eastAsia"/>
        </w:rPr>
        <w:t>按照财政部《民航发展基金征收使用管理暂行办法》（财综〔2012〕17号），民航新疆管理局一方面加强对民航发展基金预算数据审核及资金使用监管，切实将资金倾斜到国家和行业规划的重点保障单位和地区，提高资金使用效率，推动民航事业发展；另一方面严格要求资金使用单位，通过绩效评价加强对各项目资金使用情况的监督，确保项目在管理可控范围内顺利实施。</w:t>
      </w:r>
    </w:p>
    <w:p>
      <w:pPr>
        <w:rPr>
          <w:rFonts w:hint="eastAsia"/>
        </w:rPr>
      </w:pPr>
      <w:r>
        <w:rPr>
          <w:rFonts w:hint="eastAsia"/>
        </w:rPr>
        <w:t>总体来看，本项目资金的整体管理水平科学合理，做到了专款专用、及时拨付、规范支付，保障了各通航企业的正常运营和发展。</w:t>
      </w:r>
    </w:p>
    <w:p>
      <w:pPr>
        <w:pStyle w:val="257"/>
        <w:numPr>
          <w:ilvl w:val="0"/>
          <w:numId w:val="17"/>
        </w:numPr>
        <w:ind w:left="1241" w:hanging="601" w:firstLineChars="0"/>
        <w:rPr>
          <w:rFonts w:hint="eastAsia"/>
          <w:b/>
        </w:rPr>
      </w:pPr>
      <w:r>
        <w:rPr>
          <w:rFonts w:hint="eastAsia"/>
          <w:b/>
        </w:rPr>
        <w:t>资金分配科学性</w:t>
      </w:r>
    </w:p>
    <w:p>
      <w:pPr>
        <w:rPr>
          <w:rFonts w:hint="eastAsia"/>
        </w:rPr>
      </w:pPr>
      <w:r>
        <w:rPr>
          <w:rFonts w:hint="eastAsia"/>
        </w:rPr>
        <w:t>根据《通用航空专项资金管理暂行办法》（民航发〔2012〕111号）民航发展基金转移支付通用航空发展专项项目的资金分配遵循法律、行政法规或者国务院规定，重点保障通用航空企业开展航空作业，通用航空飞行员培训以及完善通用航空设施设备等工作，按照加强引导、鼓励生产、突出重点、均衡发展的原则进行资金分配。</w:t>
      </w:r>
    </w:p>
    <w:p>
      <w:pPr>
        <w:rPr>
          <w:rFonts w:hint="eastAsia"/>
        </w:rPr>
      </w:pPr>
      <w:r>
        <w:rPr>
          <w:rFonts w:hint="eastAsia"/>
        </w:rPr>
        <w:t>根据新疆地区民航事业发展现状，202</w:t>
      </w:r>
      <w:r>
        <w:t>4</w:t>
      </w:r>
      <w:r>
        <w:rPr>
          <w:rFonts w:hint="eastAsia"/>
        </w:rPr>
        <w:t>年用于通用航空发展专项项目的资金总计</w:t>
      </w:r>
      <w:r>
        <w:t>1</w:t>
      </w:r>
      <w:r>
        <w:rPr>
          <w:rFonts w:hint="eastAsia"/>
        </w:rPr>
        <w:t>,</w:t>
      </w:r>
      <w:r>
        <w:t>102</w:t>
      </w:r>
      <w:r>
        <w:rPr>
          <w:rFonts w:hint="eastAsia"/>
        </w:rPr>
        <w:t>万元，符合《财政部民航局关于民航发展基金预算管理有关问题的通知》（财建〔2016〕362号）的要求，资金分配科学合理。</w:t>
      </w:r>
    </w:p>
    <w:p>
      <w:pPr>
        <w:pStyle w:val="257"/>
        <w:numPr>
          <w:ilvl w:val="0"/>
          <w:numId w:val="17"/>
        </w:numPr>
        <w:ind w:left="1241" w:hanging="601" w:firstLineChars="0"/>
        <w:rPr>
          <w:rFonts w:hint="eastAsia"/>
          <w:b/>
        </w:rPr>
      </w:pPr>
      <w:r>
        <w:rPr>
          <w:rFonts w:hint="eastAsia"/>
          <w:b/>
        </w:rPr>
        <w:t>资金下达及时性</w:t>
      </w:r>
    </w:p>
    <w:p>
      <w:pPr>
        <w:rPr>
          <w:rFonts w:hint="eastAsia"/>
        </w:rPr>
      </w:pPr>
      <w:r>
        <w:rPr>
          <w:rFonts w:hint="eastAsia"/>
        </w:rPr>
        <w:t>按照《财政部关于提前下达</w:t>
      </w:r>
      <w:r>
        <w:t>2024</w:t>
      </w:r>
      <w:r>
        <w:rPr>
          <w:rFonts w:hint="eastAsia"/>
        </w:rPr>
        <w:t>年民航发展基金预算（转移支付部分）的通知》（财建〔</w:t>
      </w:r>
      <w:r>
        <w:t>2023</w:t>
      </w:r>
      <w:r>
        <w:rPr>
          <w:rFonts w:hint="eastAsia"/>
        </w:rPr>
        <w:t>〕</w:t>
      </w:r>
      <w:r>
        <w:t>343</w:t>
      </w:r>
      <w:r>
        <w:rPr>
          <w:rFonts w:hint="eastAsia"/>
        </w:rPr>
        <w:t>号）文件要求，新疆维吾尔自治区财政厅于202</w:t>
      </w:r>
      <w:r>
        <w:t>4</w:t>
      </w:r>
      <w:r>
        <w:rPr>
          <w:rFonts w:hint="eastAsia"/>
        </w:rPr>
        <w:t>年将通用航空发展专项补贴资金</w:t>
      </w:r>
      <w:r>
        <w:t>1</w:t>
      </w:r>
      <w:r>
        <w:rPr>
          <w:rFonts w:hint="eastAsia"/>
        </w:rPr>
        <w:t>,</w:t>
      </w:r>
      <w:r>
        <w:t>102</w:t>
      </w:r>
      <w:r>
        <w:rPr>
          <w:rFonts w:hint="eastAsia"/>
        </w:rPr>
        <w:t>万元下达至各通航企业，资金下达及时合规。</w:t>
      </w:r>
    </w:p>
    <w:p>
      <w:pPr>
        <w:pStyle w:val="257"/>
        <w:numPr>
          <w:ilvl w:val="0"/>
          <w:numId w:val="17"/>
        </w:numPr>
        <w:ind w:left="1241" w:hanging="601" w:firstLineChars="0"/>
        <w:rPr>
          <w:rFonts w:hint="eastAsia"/>
          <w:b/>
        </w:rPr>
      </w:pPr>
      <w:r>
        <w:rPr>
          <w:rFonts w:hint="eastAsia"/>
          <w:b/>
        </w:rPr>
        <w:t>资金拨付合规性</w:t>
      </w:r>
    </w:p>
    <w:p>
      <w:pPr>
        <w:rPr>
          <w:rFonts w:hint="eastAsia"/>
        </w:rPr>
      </w:pPr>
      <w:r>
        <w:rPr>
          <w:rFonts w:hint="eastAsia"/>
        </w:rPr>
        <w:t>根据《中央对地方专项转移支付管理办法》新疆维吾尔自治区财政厅按照审核批准的年度预算对专项转移支付资金进行管理，并按照国库集中支付制度有关规定及时足额将资金拨付给使用单位，资金拨付程序合规合法。</w:t>
      </w:r>
    </w:p>
    <w:p>
      <w:pPr>
        <w:pStyle w:val="257"/>
        <w:numPr>
          <w:ilvl w:val="0"/>
          <w:numId w:val="17"/>
        </w:numPr>
        <w:ind w:left="1241" w:hanging="601" w:firstLineChars="0"/>
        <w:rPr>
          <w:rFonts w:hint="eastAsia"/>
          <w:b/>
        </w:rPr>
      </w:pPr>
      <w:r>
        <w:rPr>
          <w:rFonts w:hint="eastAsia"/>
          <w:b/>
        </w:rPr>
        <w:t>资金使用规范性</w:t>
      </w:r>
    </w:p>
    <w:p>
      <w:pPr>
        <w:rPr>
          <w:rFonts w:hint="eastAsia"/>
        </w:rPr>
      </w:pPr>
      <w:r>
        <w:rPr>
          <w:rFonts w:hint="eastAsia"/>
        </w:rPr>
        <w:t>根据各通航企业内部资金管理规定，各通航企业202</w:t>
      </w:r>
      <w:r>
        <w:t>4</w:t>
      </w:r>
      <w:r>
        <w:rPr>
          <w:rFonts w:hint="eastAsia"/>
        </w:rPr>
        <w:t>年下达的通用航空发展专项补贴项目资金</w:t>
      </w:r>
      <w:r>
        <w:t>1</w:t>
      </w:r>
      <w:r>
        <w:rPr>
          <w:rFonts w:hint="eastAsia"/>
        </w:rPr>
        <w:t>,</w:t>
      </w:r>
      <w:r>
        <w:t>102</w:t>
      </w:r>
      <w:r>
        <w:rPr>
          <w:rFonts w:hint="eastAsia"/>
        </w:rPr>
        <w:t>万元，全部用于通航企业日常生产经营支出，并实行专项管理，严格按照预算安排资金执行，资金使用规范、支付合理。</w:t>
      </w:r>
    </w:p>
    <w:p>
      <w:pPr>
        <w:pStyle w:val="257"/>
        <w:numPr>
          <w:ilvl w:val="0"/>
          <w:numId w:val="17"/>
        </w:numPr>
        <w:ind w:left="1241" w:hanging="601" w:firstLineChars="0"/>
        <w:rPr>
          <w:rFonts w:hint="eastAsia"/>
          <w:b/>
        </w:rPr>
      </w:pPr>
      <w:r>
        <w:rPr>
          <w:rFonts w:hint="eastAsia"/>
          <w:b/>
        </w:rPr>
        <w:t>资金执行准确性</w:t>
      </w:r>
    </w:p>
    <w:p>
      <w:pPr>
        <w:rPr>
          <w:rFonts w:hint="eastAsia"/>
        </w:rPr>
      </w:pPr>
      <w:r>
        <w:rPr>
          <w:rFonts w:hint="eastAsia"/>
        </w:rPr>
        <w:t>各通航企业按照《中央对地方专项转移支付管理办法》的规定对资金统一进行管理支付，将补贴资金全部用于日常生产经营支出，执行率为100%。同时加强对资金的监督管理，未出现专项资金被截留、挤占、挪用，提高资金的使用效率，未出现资金闲置沉淀的情况。</w:t>
      </w:r>
    </w:p>
    <w:p>
      <w:pPr>
        <w:pStyle w:val="257"/>
        <w:numPr>
          <w:ilvl w:val="0"/>
          <w:numId w:val="17"/>
        </w:numPr>
        <w:ind w:left="1241" w:hanging="601" w:firstLineChars="0"/>
        <w:rPr>
          <w:rFonts w:hint="eastAsia"/>
          <w:b/>
        </w:rPr>
      </w:pPr>
      <w:r>
        <w:rPr>
          <w:rFonts w:hint="eastAsia"/>
          <w:b/>
        </w:rPr>
        <w:t>预算绩效管理情况</w:t>
      </w:r>
    </w:p>
    <w:p>
      <w:pPr>
        <w:rPr>
          <w:rFonts w:hint="eastAsia"/>
        </w:rPr>
      </w:pPr>
      <w:r>
        <w:rPr>
          <w:rFonts w:hint="eastAsia"/>
        </w:rPr>
        <w:t>根据《财政部关于贯彻落实〈中共中央、国务院关于全面实施预算绩效管理的意见〉的通知》《关于印发民航新疆管理局预算绩效管理暂行办法的通知》（新管局发〔2021〕22号）我单位将绩效目标管理、绩效监控、绩效评价和评价结果应用等管理纳入预算编制、执行、监督全过程。</w:t>
      </w:r>
    </w:p>
    <w:p>
      <w:pPr>
        <w:rPr>
          <w:rFonts w:hint="eastAsia"/>
        </w:rPr>
      </w:pPr>
      <w:r>
        <w:rPr>
          <w:rFonts w:hint="eastAsia"/>
        </w:rPr>
        <w:t>我单位绩效目标申报是按照《民航财政支出预算绩效指标库》中对应项目的绩效目标及指标值进行申报，各实施单位根据项目实际情况对项目支出绩效目标及指标值进行适当调整、补充和细化。绩效监控工作是预算管理办公室在预算管理委员会领导下开展运行的，各实施单位按季度报告绩效目标完成情况及存在问题，由预算管理办公室开展年中及年度绩效目标执行审核，并将审核结果上报预算管理委员会，同时向各实施单位反馈审核调整建议。我单位绩效评价以科学公正、统筹兼顾、激励约束、公开透明为基本原则，以国家及民航局的相关法律法规和规章制度为依据，收集绩效评价相关数据资料，并进行现场调研、座谈；核实有关情况，分析形成初步结论，再与被评价单位交换意见，综合分析形成最终结论。</w:t>
      </w:r>
    </w:p>
    <w:p>
      <w:pPr>
        <w:pStyle w:val="257"/>
        <w:numPr>
          <w:ilvl w:val="0"/>
          <w:numId w:val="17"/>
        </w:numPr>
        <w:ind w:left="1241" w:hanging="601" w:firstLineChars="0"/>
        <w:rPr>
          <w:rFonts w:hint="eastAsia"/>
          <w:b/>
        </w:rPr>
      </w:pPr>
      <w:r>
        <w:rPr>
          <w:rFonts w:hint="eastAsia"/>
          <w:b/>
        </w:rPr>
        <w:t>支出责任履行情况</w:t>
      </w:r>
    </w:p>
    <w:p>
      <w:pPr>
        <w:rPr>
          <w:rFonts w:hint="eastAsia"/>
        </w:rPr>
      </w:pPr>
      <w:r>
        <w:rPr>
          <w:rFonts w:hint="eastAsia"/>
        </w:rPr>
        <w:t>一是财政部门要拨付足够的经费用于</w:t>
      </w:r>
      <w:r>
        <w:rPr>
          <w:rFonts w:hint="eastAsia"/>
          <w:lang w:val="zh-TW"/>
        </w:rPr>
        <w:t>通用航空发展专项</w:t>
      </w:r>
      <w:r>
        <w:rPr>
          <w:rFonts w:hint="eastAsia"/>
        </w:rPr>
        <w:t>资金项目，并按照政策规定的程序和标准向各通航企业发放</w:t>
      </w:r>
      <w:r>
        <w:t>1</w:t>
      </w:r>
      <w:r>
        <w:rPr>
          <w:rFonts w:hint="eastAsia"/>
        </w:rPr>
        <w:t>,</w:t>
      </w:r>
      <w:r>
        <w:t>102</w:t>
      </w:r>
      <w:r>
        <w:rPr>
          <w:rFonts w:hint="eastAsia"/>
        </w:rPr>
        <w:t>万元；二是我单位根据政策规定的标准，审核</w:t>
      </w:r>
      <w:r>
        <w:rPr>
          <w:rFonts w:hint="eastAsia"/>
          <w:lang w:val="zh-TW"/>
        </w:rPr>
        <w:t>通用航空发展专项</w:t>
      </w:r>
      <w:r>
        <w:rPr>
          <w:rFonts w:hint="eastAsia"/>
        </w:rPr>
        <w:t>资金的申请资料，确保补贴对象符合政策要求，遵循公开、公正、公平的原则；三是我单位根据民航局财政部关于印发《通用航空发展专项资金管理暂行办法》（民航发〔2012〕111号）规范</w:t>
      </w:r>
      <w:r>
        <w:rPr>
          <w:rFonts w:hint="eastAsia"/>
          <w:lang w:val="zh-TW"/>
        </w:rPr>
        <w:t>通用航空发展专项</w:t>
      </w:r>
      <w:r>
        <w:rPr>
          <w:rFonts w:hint="eastAsia"/>
        </w:rPr>
        <w:t>资金项目经费使用管理，确保了项目安排公开、公平、公正，资金使用合理、透明、安全。</w:t>
      </w:r>
    </w:p>
    <w:p>
      <w:pPr>
        <w:autoSpaceDN w:val="0"/>
        <w:ind w:firstLine="643"/>
        <w:textAlignment w:val="bottom"/>
        <w:outlineLvl w:val="2"/>
        <w:rPr>
          <w:rFonts w:hint="eastAsia"/>
          <w:b/>
        </w:rPr>
      </w:pPr>
      <w:r>
        <w:rPr>
          <w:rFonts w:hint="eastAsia"/>
          <w:b/>
        </w:rPr>
        <w:t>（三）总体绩效目标完成情况分析</w:t>
      </w:r>
    </w:p>
    <w:p>
      <w:pPr>
        <w:rPr>
          <w:rFonts w:hint="eastAsia"/>
        </w:rPr>
      </w:pPr>
      <w:bookmarkStart w:id="6" w:name="OLE_LINK1"/>
      <w:r>
        <w:rPr>
          <w:rFonts w:hint="eastAsia"/>
        </w:rPr>
        <w:t>各通航企业收到通航补贴资金后，积极开展通用航空作业，超额完成通航飞行作业小时数指标；各通航企业积极完善通用航空设施设备，加强安全教育，确保了通航企业安全高效运行和持续发展，除新增飞行员数量指标外，较好地完成了其他绩效目标</w:t>
      </w:r>
      <w:bookmarkEnd w:id="6"/>
      <w:r>
        <w:rPr>
          <w:rFonts w:hint="eastAsia"/>
        </w:rPr>
        <w:t>。</w:t>
      </w:r>
    </w:p>
    <w:p>
      <w:pPr>
        <w:autoSpaceDN w:val="0"/>
        <w:ind w:firstLine="643"/>
        <w:textAlignment w:val="bottom"/>
        <w:outlineLvl w:val="2"/>
        <w:rPr>
          <w:rFonts w:hint="eastAsia"/>
          <w:b/>
        </w:rPr>
      </w:pPr>
      <w:r>
        <w:rPr>
          <w:rFonts w:hint="eastAsia"/>
          <w:b/>
        </w:rPr>
        <w:t>（四）绩效指标完成情况分析</w:t>
      </w:r>
    </w:p>
    <w:p>
      <w:pPr>
        <w:autoSpaceDN w:val="0"/>
        <w:ind w:firstLine="643"/>
        <w:textAlignment w:val="bottom"/>
        <w:rPr>
          <w:rFonts w:hint="eastAsia"/>
          <w:b/>
        </w:rPr>
      </w:pPr>
      <w:r>
        <w:rPr>
          <w:rFonts w:hint="eastAsia"/>
          <w:b/>
        </w:rPr>
        <w:t>1.产出指标完成情况分析</w:t>
      </w:r>
    </w:p>
    <w:p>
      <w:pPr>
        <w:autoSpaceDN w:val="0"/>
        <w:ind w:firstLine="643"/>
        <w:textAlignment w:val="bottom"/>
        <w:rPr>
          <w:rFonts w:hint="eastAsia"/>
          <w:b/>
        </w:rPr>
      </w:pPr>
      <w:r>
        <w:rPr>
          <w:rFonts w:hint="eastAsia"/>
          <w:b/>
          <w:lang w:eastAsia="zh-CN"/>
        </w:rPr>
        <w:t>(1)</w:t>
      </w:r>
      <w:r>
        <w:rPr>
          <w:rFonts w:hint="eastAsia"/>
          <w:b/>
        </w:rPr>
        <w:t>数量指标</w:t>
      </w:r>
    </w:p>
    <w:p>
      <w:pPr>
        <w:rPr>
          <w:rFonts w:hint="eastAsia"/>
        </w:rPr>
      </w:pPr>
      <w:r>
        <w:t>a</w:t>
      </w:r>
      <w:r>
        <w:rPr>
          <w:rFonts w:hint="eastAsia"/>
        </w:rPr>
        <w:t>.财政部随文下达飞行作业小时指标，指标值≥1477.2小时，实际完成值1816小时，完成率122.95%，偏差率22.95%。</w:t>
      </w:r>
    </w:p>
    <w:p>
      <w:pPr>
        <w:rPr>
          <w:rFonts w:hint="eastAsia"/>
        </w:rPr>
      </w:pPr>
      <w:r>
        <w:rPr>
          <w:rFonts w:hint="eastAsia"/>
        </w:rPr>
        <w:t>b.财政部随文下达新增飞行员数量指标，指标值≥6人，实际完成值4人，完成率66.67</w:t>
      </w:r>
      <w:r>
        <w:t>%</w:t>
      </w:r>
      <w:r>
        <w:rPr>
          <w:rFonts w:hint="eastAsia"/>
        </w:rPr>
        <w:t>，</w:t>
      </w:r>
      <w:r>
        <w:t>偏差率</w:t>
      </w:r>
      <w:r>
        <w:rPr>
          <w:rFonts w:hint="eastAsia"/>
        </w:rPr>
        <w:t>33.33%。</w:t>
      </w:r>
    </w:p>
    <w:p>
      <w:pPr>
        <w:autoSpaceDN w:val="0"/>
        <w:ind w:firstLine="643"/>
        <w:textAlignment w:val="bottom"/>
        <w:rPr>
          <w:rFonts w:hint="eastAsia"/>
          <w:b/>
          <w:bCs w:val="0"/>
        </w:rPr>
      </w:pPr>
      <w:r>
        <w:rPr>
          <w:rFonts w:hint="eastAsia"/>
          <w:b/>
          <w:bCs w:val="0"/>
          <w:lang w:eastAsia="zh-CN"/>
        </w:rPr>
        <w:t>(2)</w:t>
      </w:r>
      <w:r>
        <w:rPr>
          <w:rFonts w:hint="eastAsia"/>
          <w:b/>
          <w:bCs w:val="0"/>
        </w:rPr>
        <w:t>质量指标</w:t>
      </w:r>
    </w:p>
    <w:p>
      <w:pPr>
        <w:rPr>
          <w:rFonts w:hint="eastAsia"/>
        </w:rPr>
      </w:pPr>
      <w:r>
        <w:t>a</w:t>
      </w:r>
      <w:r>
        <w:rPr>
          <w:rFonts w:hint="eastAsia"/>
        </w:rPr>
        <w:t>.财政部随文下达在册（可用）航空器平均日利用率（不含无人机）指标，指标值≥0.43小时/天，实际完成值1.75小时/天，完成率406.98</w:t>
      </w:r>
      <w:r>
        <w:t>%</w:t>
      </w:r>
      <w:r>
        <w:rPr>
          <w:rFonts w:hint="eastAsia"/>
        </w:rPr>
        <w:t>，偏差率306.98%。</w:t>
      </w:r>
    </w:p>
    <w:p>
      <w:pPr>
        <w:rPr>
          <w:rFonts w:hint="eastAsia"/>
        </w:rPr>
      </w:pPr>
      <w:r>
        <w:rPr>
          <w:rFonts w:hint="eastAsia"/>
        </w:rPr>
        <w:t>b.财政部随文下达飞行员考核通过率指标，指标值≥85%，实际完成值99.98%，完成率117.62%，偏差率17.62%。</w:t>
      </w:r>
    </w:p>
    <w:p>
      <w:pPr>
        <w:autoSpaceDN w:val="0"/>
        <w:ind w:firstLine="643"/>
        <w:textAlignment w:val="bottom"/>
        <w:rPr>
          <w:rFonts w:hint="eastAsia"/>
          <w:b/>
          <w:bCs w:val="0"/>
        </w:rPr>
      </w:pPr>
      <w:r>
        <w:rPr>
          <w:rFonts w:hint="eastAsia"/>
          <w:b/>
          <w:bCs w:val="0"/>
        </w:rPr>
        <w:t>2.效益指标</w:t>
      </w:r>
    </w:p>
    <w:p>
      <w:pPr>
        <w:autoSpaceDN w:val="0"/>
        <w:ind w:firstLine="643"/>
        <w:textAlignment w:val="bottom"/>
        <w:rPr>
          <w:rFonts w:hint="eastAsia"/>
          <w:b/>
          <w:bCs w:val="0"/>
        </w:rPr>
      </w:pPr>
      <w:r>
        <w:rPr>
          <w:rFonts w:hint="eastAsia"/>
          <w:b/>
          <w:bCs w:val="0"/>
          <w:lang w:eastAsia="zh-CN"/>
        </w:rPr>
        <w:t>(1)</w:t>
      </w:r>
      <w:r>
        <w:rPr>
          <w:rFonts w:hint="eastAsia"/>
          <w:b/>
          <w:bCs w:val="0"/>
        </w:rPr>
        <w:t>经济效益指标</w:t>
      </w:r>
    </w:p>
    <w:p>
      <w:pPr>
        <w:rPr>
          <w:rFonts w:hint="eastAsia"/>
        </w:rPr>
      </w:pPr>
      <w:r>
        <w:rPr>
          <w:rFonts w:hint="eastAsia"/>
        </w:rPr>
        <w:t>财政部随文下达生产成本弥补率指标，指标值≤24.53%，实际完成值11.59%，完成率100%，偏差率0%。</w:t>
      </w:r>
    </w:p>
    <w:p>
      <w:pPr>
        <w:autoSpaceDN w:val="0"/>
        <w:ind w:firstLine="643"/>
        <w:textAlignment w:val="bottom"/>
        <w:rPr>
          <w:rFonts w:hint="eastAsia"/>
          <w:b/>
          <w:bCs w:val="0"/>
        </w:rPr>
      </w:pPr>
      <w:r>
        <w:rPr>
          <w:rFonts w:hint="eastAsia"/>
          <w:b/>
          <w:bCs w:val="0"/>
          <w:lang w:eastAsia="zh-CN"/>
        </w:rPr>
        <w:t>(2)</w:t>
      </w:r>
      <w:r>
        <w:rPr>
          <w:rFonts w:hint="eastAsia"/>
          <w:b/>
          <w:bCs w:val="0"/>
        </w:rPr>
        <w:t>社会效益指标</w:t>
      </w:r>
    </w:p>
    <w:p>
      <w:pPr>
        <w:rPr>
          <w:rFonts w:hint="eastAsia"/>
        </w:rPr>
      </w:pPr>
      <w:r>
        <w:rPr>
          <w:rFonts w:hint="eastAsia"/>
        </w:rPr>
        <w:t>a.财政部随文下达新增就业岗位数量指标，指标值≥18个，实际完成值31个，完成率172.22</w:t>
      </w:r>
      <w:r>
        <w:t>%</w:t>
      </w:r>
      <w:r>
        <w:rPr>
          <w:rFonts w:hint="eastAsia"/>
        </w:rPr>
        <w:t>，偏差率72.22%。</w:t>
      </w:r>
    </w:p>
    <w:p>
      <w:pPr>
        <w:rPr>
          <w:rFonts w:hint="eastAsia"/>
        </w:rPr>
      </w:pPr>
      <w:r>
        <w:rPr>
          <w:rFonts w:hint="eastAsia"/>
        </w:rPr>
        <w:t>b.财政部随文下达开展社会公益性作业小时指标，指标值≥13小时，实际完成值40.56小时，完成率312</w:t>
      </w:r>
      <w:r>
        <w:t>%</w:t>
      </w:r>
      <w:r>
        <w:rPr>
          <w:rFonts w:hint="eastAsia"/>
        </w:rPr>
        <w:t>，偏差率212%。</w:t>
      </w:r>
    </w:p>
    <w:p>
      <w:pPr>
        <w:autoSpaceDN w:val="0"/>
        <w:ind w:firstLine="643"/>
        <w:textAlignment w:val="bottom"/>
        <w:rPr>
          <w:rFonts w:hint="eastAsia"/>
          <w:b/>
          <w:bCs w:val="0"/>
        </w:rPr>
      </w:pPr>
      <w:r>
        <w:rPr>
          <w:rFonts w:hint="eastAsia"/>
          <w:b/>
          <w:bCs w:val="0"/>
        </w:rPr>
        <w:t>3.满意度指标</w:t>
      </w:r>
    </w:p>
    <w:p>
      <w:pPr>
        <w:autoSpaceDN w:val="0"/>
        <w:ind w:firstLine="643"/>
        <w:textAlignment w:val="bottom"/>
        <w:rPr>
          <w:rFonts w:hint="eastAsia"/>
          <w:b/>
          <w:bCs w:val="0"/>
        </w:rPr>
      </w:pPr>
      <w:r>
        <w:rPr>
          <w:rFonts w:hint="eastAsia"/>
          <w:b/>
          <w:bCs w:val="0"/>
        </w:rPr>
        <w:t>服务对象满意度指标</w:t>
      </w:r>
    </w:p>
    <w:p>
      <w:pPr>
        <w:rPr>
          <w:rFonts w:hint="eastAsia"/>
        </w:rPr>
      </w:pPr>
      <w:r>
        <w:rPr>
          <w:rFonts w:hint="eastAsia"/>
        </w:rPr>
        <w:t>财政部随文下达客户满意度指标，指标值≥94.25%，实际完成值99.29%，完成率</w:t>
      </w:r>
      <w:r>
        <w:t>10</w:t>
      </w:r>
      <w:r>
        <w:rPr>
          <w:rFonts w:hint="eastAsia"/>
        </w:rPr>
        <w:t>5.35</w:t>
      </w:r>
      <w:r>
        <w:t>%</w:t>
      </w:r>
      <w:r>
        <w:rPr>
          <w:rFonts w:hint="eastAsia"/>
        </w:rPr>
        <w:t>，偏差率5.35%。</w:t>
      </w:r>
    </w:p>
    <w:p>
      <w:pPr>
        <w:autoSpaceDN w:val="0"/>
        <w:ind w:firstLine="643"/>
        <w:textAlignment w:val="bottom"/>
        <w:outlineLvl w:val="1"/>
        <w:rPr>
          <w:rFonts w:hint="eastAsia"/>
          <w:b/>
        </w:rPr>
      </w:pPr>
      <w:r>
        <w:rPr>
          <w:rFonts w:hint="eastAsia"/>
          <w:b/>
        </w:rPr>
        <w:t>三、偏离绩效目标的原因和下一步改进措施</w:t>
      </w:r>
    </w:p>
    <w:p>
      <w:pPr>
        <w:autoSpaceDN w:val="0"/>
        <w:ind w:firstLine="643"/>
        <w:textAlignment w:val="bottom"/>
        <w:rPr>
          <w:rFonts w:hint="eastAsia"/>
          <w:b/>
        </w:rPr>
      </w:pPr>
      <w:r>
        <w:rPr>
          <w:rFonts w:hint="eastAsia"/>
          <w:b/>
        </w:rPr>
        <w:t>1.未完成指标</w:t>
      </w:r>
    </w:p>
    <w:p>
      <w:pPr>
        <w:rPr>
          <w:rFonts w:hint="eastAsia"/>
        </w:rPr>
      </w:pPr>
      <w:r>
        <w:rPr>
          <w:rFonts w:hint="eastAsia"/>
        </w:rPr>
        <w:t>新增飞行员数量指标，未完成原因为新疆龙昊通用航空有限公司2024年未达到预计飞行量，故飞行人员的需求量减少；新疆开元通用航空有限责任公司飞行员因个人原因未能在2024年办妥关系调转。</w:t>
      </w:r>
    </w:p>
    <w:p>
      <w:pPr>
        <w:autoSpaceDN w:val="0"/>
        <w:ind w:firstLine="643"/>
        <w:textAlignment w:val="bottom"/>
        <w:rPr>
          <w:rFonts w:hint="eastAsia"/>
          <w:b/>
        </w:rPr>
      </w:pPr>
      <w:r>
        <w:rPr>
          <w:rFonts w:hint="eastAsia"/>
          <w:b/>
        </w:rPr>
        <w:t>2.完成率超出30%及以上指标</w:t>
      </w:r>
    </w:p>
    <w:p>
      <w:pPr>
        <w:rPr>
          <w:rFonts w:hint="eastAsia"/>
        </w:rPr>
      </w:pPr>
      <w:r>
        <w:rPr>
          <w:rFonts w:hint="eastAsia"/>
        </w:rPr>
        <w:t>a.在册（可用）航空器平均日利用率（不含无人机）指标，超出原因为新疆龙昊通用航空有限公司飞行培训业务发展良好，</w:t>
      </w:r>
      <w:r>
        <w:rPr>
          <w:rFonts w:hint="eastAsia" w:ascii="Cambria" w:hAnsi="Cambria" w:cs="Cambria"/>
        </w:rPr>
        <w:t>航空器利用率较高，</w:t>
      </w:r>
      <w:r>
        <w:rPr>
          <w:rFonts w:hint="eastAsia"/>
        </w:rPr>
        <w:t>超额完成目标。</w:t>
      </w:r>
    </w:p>
    <w:p>
      <w:pPr>
        <w:rPr>
          <w:rFonts w:hint="eastAsia"/>
        </w:rPr>
      </w:pPr>
      <w:r>
        <w:rPr>
          <w:rFonts w:hint="eastAsia"/>
        </w:rPr>
        <w:t>b.新增就业岗位数量指标，超出原因为2024年通航飞行作业持续回暖，增加就业岗位，为后续通航作业提供保障。</w:t>
      </w:r>
    </w:p>
    <w:p>
      <w:pPr>
        <w:rPr>
          <w:rFonts w:hint="eastAsia"/>
        </w:rPr>
      </w:pPr>
      <w:r>
        <w:rPr>
          <w:rFonts w:hint="eastAsia"/>
        </w:rPr>
        <w:t>c.开展社会公益性作业小时完成全年绩效目标，超出原因为公益性飞行存在突发和不确定性，公益性飞行超过目标值。</w:t>
      </w:r>
    </w:p>
    <w:p>
      <w:pPr>
        <w:autoSpaceDN w:val="0"/>
        <w:ind w:firstLine="643"/>
        <w:textAlignment w:val="bottom"/>
        <w:rPr>
          <w:rFonts w:hint="eastAsia"/>
          <w:b/>
        </w:rPr>
      </w:pPr>
      <w:r>
        <w:rPr>
          <w:rFonts w:hint="eastAsia"/>
          <w:b/>
        </w:rPr>
        <w:tab/>
      </w:r>
      <w:r>
        <w:rPr>
          <w:rFonts w:hint="eastAsia"/>
          <w:b/>
        </w:rPr>
        <w:t>3.下一步改进措施</w:t>
      </w:r>
    </w:p>
    <w:p>
      <w:pPr>
        <w:rPr>
          <w:rFonts w:hint="eastAsia"/>
        </w:rPr>
      </w:pPr>
      <w:r>
        <w:rPr>
          <w:rFonts w:hint="eastAsia"/>
        </w:rPr>
        <w:t>a.新增飞行员数量未完成指标，下一步改进措施为分析当前市场需求深挖主营业务潜力，拓展新的业务领域，加强飞行员培训，不断提升飞行员考试通过率，扩充通航飞行员队伍。</w:t>
      </w:r>
    </w:p>
    <w:p>
      <w:pPr>
        <w:rPr>
          <w:rFonts w:hint="eastAsia"/>
        </w:rPr>
      </w:pPr>
      <w:r>
        <w:rPr>
          <w:rFonts w:hint="eastAsia"/>
        </w:rPr>
        <w:t>b. 在册（可用）航空器平均日利用率（不含无人机）、新增就业岗位数量、开展社会公益性作业小时指标完成率超出30%及以上，下一步改进措施为结合相关企业政策，充分考虑自身业务，加强与应急管理部门协作沟通，对事故易发地区进行预测，加强对项目预算绩效目标设置过程的沟通，合理设置绩效目标，提高预算数据质量；进一步优化人员结构，推动通航企业的经济发展，承担通航企业的社会责任，确保就业岗位的持续增长和稳定性。</w:t>
      </w:r>
    </w:p>
    <w:p>
      <w:pPr>
        <w:autoSpaceDN w:val="0"/>
        <w:ind w:firstLine="643"/>
        <w:textAlignment w:val="bottom"/>
        <w:outlineLvl w:val="1"/>
        <w:rPr>
          <w:rFonts w:hint="eastAsia" w:ascii="黑体" w:hAnsi="黑体" w:eastAsia="黑体"/>
          <w:b/>
        </w:rPr>
      </w:pPr>
      <w:r>
        <w:rPr>
          <w:rFonts w:hint="eastAsia" w:ascii="黑体" w:hAnsi="黑体" w:eastAsia="黑体"/>
          <w:b/>
        </w:rPr>
        <w:t>四、绩效自评结果及拟应用和公开情况</w:t>
      </w:r>
    </w:p>
    <w:p>
      <w:pPr>
        <w:rPr>
          <w:rFonts w:hint="eastAsia"/>
        </w:rPr>
      </w:pPr>
      <w:r>
        <w:rPr>
          <w:rFonts w:hint="eastAsia"/>
        </w:rPr>
        <w:t>按照财政部《项目支出绩效评价管理办法》（财预〔2020〕10号）规定，单位自评标准为预算执行10分、产出指标50分、效益指标30分、服务对象满意度指标10分。</w:t>
      </w:r>
    </w:p>
    <w:p>
      <w:pPr>
        <w:rPr>
          <w:rFonts w:hint="eastAsia"/>
        </w:rPr>
      </w:pPr>
      <w:r>
        <w:rPr>
          <w:rFonts w:hint="eastAsia"/>
        </w:rPr>
        <w:t>经自评，2024年民航发展基金用于通用航空发展专项项目绩效自评价得分为94.33分，其中：预算执行10分、产出指标45.33分、效益指标29分、服务对象满意度指标10分，自评结果为“优”。</w:t>
      </w:r>
    </w:p>
    <w:p>
      <w:pPr>
        <w:rPr>
          <w:rFonts w:hint="eastAsia"/>
        </w:rPr>
      </w:pPr>
      <w:r>
        <w:rPr>
          <w:rFonts w:hint="eastAsia"/>
        </w:rPr>
        <w:t>在绩效自评中，发现存在绩效目标设置偏差较大的问题，针对上述问题，要求相关单位在制定绩效目标的过程中，充分考虑自身发展需要和外部市场变化，加强沟通，合理设置绩效目标，提高预算数据质量，进一步提升专项资金的管理水平。</w:t>
      </w:r>
    </w:p>
    <w:p>
      <w:pPr>
        <w:rPr>
          <w:rFonts w:hint="eastAsia"/>
        </w:rPr>
      </w:pPr>
      <w:r>
        <w:rPr>
          <w:rFonts w:hint="eastAsia"/>
        </w:rPr>
        <w:t>评价结果将在民航新疆管理局、自治区财政厅门户网站进行公示公开，广泛接受社会监督。</w:t>
      </w:r>
    </w:p>
    <w:p>
      <w:pPr>
        <w:autoSpaceDN w:val="0"/>
        <w:ind w:firstLine="643"/>
        <w:textAlignment w:val="bottom"/>
        <w:outlineLvl w:val="1"/>
        <w:rPr>
          <w:rFonts w:hint="eastAsia" w:ascii="黑体" w:hAnsi="黑体" w:eastAsia="黑体"/>
          <w:b/>
        </w:rPr>
      </w:pPr>
      <w:r>
        <w:rPr>
          <w:rFonts w:hint="eastAsia" w:ascii="黑体" w:hAnsi="黑体" w:eastAsia="黑体"/>
          <w:b/>
        </w:rPr>
        <w:t>五、其他需要说明的问题</w:t>
      </w:r>
    </w:p>
    <w:p>
      <w:pPr>
        <w:rPr>
          <w:rFonts w:hint="eastAsia"/>
        </w:rPr>
      </w:pPr>
      <w:r>
        <w:rPr>
          <w:rFonts w:hint="eastAsia"/>
        </w:rPr>
        <w:t>中央巡视、各级审计和财政监督中未发现问题。</w:t>
      </w:r>
    </w:p>
    <w:p>
      <w:pPr>
        <w:autoSpaceDN w:val="0"/>
        <w:ind w:firstLine="643"/>
        <w:textAlignment w:val="bottom"/>
        <w:outlineLvl w:val="1"/>
        <w:rPr>
          <w:rFonts w:hint="eastAsia" w:ascii="黑体" w:hAnsi="黑体" w:eastAsia="黑体"/>
          <w:b/>
        </w:rPr>
      </w:pPr>
      <w:r>
        <w:rPr>
          <w:rFonts w:hint="eastAsia" w:ascii="黑体" w:hAnsi="黑体" w:eastAsia="黑体"/>
          <w:b/>
        </w:rPr>
        <w:t>六、附件</w:t>
      </w:r>
    </w:p>
    <w:p>
      <w:pPr>
        <w:ind w:firstLine="0" w:firstLineChars="0"/>
        <w:rPr>
          <w:rFonts w:hint="eastAsia" w:hAnsi="黑体" w:cs="仿宋_GB2312"/>
          <w:b/>
          <w:bCs w:val="0"/>
          <w:sz w:val="24"/>
          <w:szCs w:val="24"/>
          <w:lang w:val="zh-TW" w:bidi="zh-TW"/>
        </w:rPr>
      </w:pPr>
      <w:r>
        <w:rPr>
          <w:rFonts w:hint="eastAsia" w:hAnsi="黑体" w:cs="仿宋_GB2312"/>
          <w:b/>
          <w:bCs w:val="0"/>
          <w:sz w:val="24"/>
          <w:szCs w:val="24"/>
          <w:lang w:val="zh-TW" w:bidi="zh-TW"/>
        </w:rPr>
        <w:t>2024年民航发展基金转移支付项目绩效自评表（通用航空发展专项补贴）</w:t>
      </w:r>
    </w:p>
    <w:tbl>
      <w:tblPr>
        <w:tblStyle w:val="88"/>
        <w:tblW w:w="10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718"/>
        <w:gridCol w:w="167"/>
        <w:gridCol w:w="604"/>
        <w:gridCol w:w="1181"/>
        <w:gridCol w:w="1275"/>
        <w:gridCol w:w="712"/>
        <w:gridCol w:w="561"/>
        <w:gridCol w:w="1042"/>
        <w:gridCol w:w="2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760" w:type="dxa"/>
            <w:gridSpan w:val="3"/>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转移支付（项目）名称</w:t>
            </w:r>
          </w:p>
        </w:tc>
        <w:tc>
          <w:tcPr>
            <w:tcW w:w="8280" w:type="dxa"/>
            <w:gridSpan w:val="7"/>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民航发展基金用于通用航空发展专项项目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760" w:type="dxa"/>
            <w:gridSpan w:val="3"/>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中央主管部门</w:t>
            </w: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中国民用航空局</w:t>
            </w:r>
          </w:p>
        </w:tc>
        <w:tc>
          <w:tcPr>
            <w:tcW w:w="1987"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省级财政部门</w:t>
            </w:r>
          </w:p>
        </w:tc>
        <w:tc>
          <w:tcPr>
            <w:tcW w:w="4508" w:type="dxa"/>
            <w:gridSpan w:val="3"/>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760" w:type="dxa"/>
            <w:gridSpan w:val="3"/>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省级主管部门</w:t>
            </w: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民航新疆管理局</w:t>
            </w:r>
          </w:p>
        </w:tc>
        <w:tc>
          <w:tcPr>
            <w:tcW w:w="1987"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具体实施单位</w:t>
            </w:r>
          </w:p>
        </w:tc>
        <w:tc>
          <w:tcPr>
            <w:tcW w:w="4508" w:type="dxa"/>
            <w:gridSpan w:val="3"/>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新疆维吾尔自治区相关通航企业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60" w:type="dxa"/>
            <w:gridSpan w:val="3"/>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资金情况</w:t>
            </w:r>
          </w:p>
        </w:tc>
        <w:tc>
          <w:tcPr>
            <w:tcW w:w="1785" w:type="dxa"/>
            <w:gridSpan w:val="2"/>
            <w:vAlign w:val="center"/>
          </w:tcPr>
          <w:p>
            <w:pPr>
              <w:ind w:firstLine="0" w:firstLineChars="0"/>
              <w:jc w:val="center"/>
              <w:rPr>
                <w:rFonts w:hint="eastAsia" w:cs="仿宋_GB2312"/>
                <w:bCs w:val="0"/>
                <w:kern w:val="0"/>
                <w:sz w:val="20"/>
                <w:szCs w:val="20"/>
              </w:rPr>
            </w:pPr>
          </w:p>
        </w:tc>
        <w:tc>
          <w:tcPr>
            <w:tcW w:w="1987"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全年预算数</w:t>
            </w:r>
          </w:p>
        </w:tc>
        <w:tc>
          <w:tcPr>
            <w:tcW w:w="160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全年执行数</w:t>
            </w:r>
          </w:p>
        </w:tc>
        <w:tc>
          <w:tcPr>
            <w:tcW w:w="290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预算执行率（B/A）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60" w:type="dxa"/>
            <w:gridSpan w:val="3"/>
            <w:vMerge w:val="continue"/>
            <w:vAlign w:val="center"/>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年度资金总额：</w:t>
            </w:r>
          </w:p>
        </w:tc>
        <w:tc>
          <w:tcPr>
            <w:tcW w:w="1987" w:type="dxa"/>
            <w:gridSpan w:val="2"/>
            <w:vAlign w:val="center"/>
          </w:tcPr>
          <w:p>
            <w:pPr>
              <w:ind w:firstLine="0" w:firstLineChars="0"/>
              <w:jc w:val="center"/>
              <w:rPr>
                <w:rFonts w:hint="eastAsia" w:cs="仿宋_GB2312"/>
                <w:bCs w:val="0"/>
                <w:kern w:val="0"/>
                <w:sz w:val="20"/>
                <w:szCs w:val="20"/>
              </w:rPr>
            </w:pPr>
            <w:r>
              <w:rPr>
                <w:rFonts w:cs="仿宋_GB2312"/>
                <w:bCs w:val="0"/>
                <w:kern w:val="0"/>
                <w:sz w:val="20"/>
                <w:szCs w:val="20"/>
              </w:rPr>
              <w:t>1</w:t>
            </w:r>
            <w:r>
              <w:rPr>
                <w:rFonts w:hint="eastAsia" w:cs="仿宋_GB2312"/>
                <w:bCs w:val="0"/>
                <w:kern w:val="0"/>
                <w:sz w:val="20"/>
                <w:szCs w:val="20"/>
              </w:rPr>
              <w:t>,</w:t>
            </w:r>
            <w:r>
              <w:rPr>
                <w:rFonts w:cs="仿宋_GB2312"/>
                <w:bCs w:val="0"/>
                <w:kern w:val="0"/>
                <w:sz w:val="20"/>
                <w:szCs w:val="20"/>
              </w:rPr>
              <w:t>102</w:t>
            </w:r>
          </w:p>
        </w:tc>
        <w:tc>
          <w:tcPr>
            <w:tcW w:w="1603" w:type="dxa"/>
            <w:gridSpan w:val="2"/>
            <w:vAlign w:val="center"/>
          </w:tcPr>
          <w:p>
            <w:pPr>
              <w:ind w:firstLine="0" w:firstLineChars="0"/>
              <w:jc w:val="center"/>
              <w:rPr>
                <w:rFonts w:hint="eastAsia" w:cs="仿宋_GB2312"/>
                <w:bCs w:val="0"/>
                <w:kern w:val="0"/>
                <w:sz w:val="20"/>
                <w:szCs w:val="20"/>
              </w:rPr>
            </w:pPr>
            <w:r>
              <w:rPr>
                <w:rFonts w:cs="仿宋_GB2312"/>
                <w:bCs w:val="0"/>
                <w:kern w:val="0"/>
                <w:sz w:val="20"/>
                <w:szCs w:val="20"/>
              </w:rPr>
              <w:t>1</w:t>
            </w:r>
            <w:r>
              <w:rPr>
                <w:rFonts w:hint="eastAsia" w:cs="仿宋_GB2312"/>
                <w:bCs w:val="0"/>
                <w:kern w:val="0"/>
                <w:sz w:val="20"/>
                <w:szCs w:val="20"/>
              </w:rPr>
              <w:t>,</w:t>
            </w:r>
            <w:r>
              <w:rPr>
                <w:rFonts w:cs="仿宋_GB2312"/>
                <w:bCs w:val="0"/>
                <w:kern w:val="0"/>
                <w:sz w:val="20"/>
                <w:szCs w:val="20"/>
              </w:rPr>
              <w:t>102</w:t>
            </w:r>
          </w:p>
        </w:tc>
        <w:tc>
          <w:tcPr>
            <w:tcW w:w="290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1760" w:type="dxa"/>
            <w:gridSpan w:val="3"/>
            <w:vMerge w:val="continue"/>
            <w:vAlign w:val="center"/>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其中：中央财政资金</w:t>
            </w:r>
          </w:p>
        </w:tc>
        <w:tc>
          <w:tcPr>
            <w:tcW w:w="1987" w:type="dxa"/>
            <w:gridSpan w:val="2"/>
            <w:vAlign w:val="center"/>
          </w:tcPr>
          <w:p>
            <w:pPr>
              <w:ind w:firstLine="0" w:firstLineChars="0"/>
              <w:jc w:val="center"/>
              <w:rPr>
                <w:rFonts w:hint="eastAsia" w:cs="仿宋_GB2312"/>
                <w:bCs w:val="0"/>
                <w:kern w:val="0"/>
                <w:sz w:val="20"/>
                <w:szCs w:val="20"/>
              </w:rPr>
            </w:pPr>
            <w:r>
              <w:rPr>
                <w:rFonts w:cs="仿宋_GB2312"/>
                <w:bCs w:val="0"/>
                <w:kern w:val="0"/>
                <w:sz w:val="20"/>
                <w:szCs w:val="20"/>
              </w:rPr>
              <w:t>1</w:t>
            </w:r>
            <w:r>
              <w:rPr>
                <w:rFonts w:hint="eastAsia" w:cs="仿宋_GB2312"/>
                <w:bCs w:val="0"/>
                <w:kern w:val="0"/>
                <w:sz w:val="20"/>
                <w:szCs w:val="20"/>
              </w:rPr>
              <w:t>,</w:t>
            </w:r>
            <w:r>
              <w:rPr>
                <w:rFonts w:cs="仿宋_GB2312"/>
                <w:bCs w:val="0"/>
                <w:kern w:val="0"/>
                <w:sz w:val="20"/>
                <w:szCs w:val="20"/>
              </w:rPr>
              <w:t>102</w:t>
            </w:r>
          </w:p>
        </w:tc>
        <w:tc>
          <w:tcPr>
            <w:tcW w:w="1603" w:type="dxa"/>
            <w:gridSpan w:val="2"/>
            <w:vAlign w:val="center"/>
          </w:tcPr>
          <w:p>
            <w:pPr>
              <w:ind w:firstLine="0" w:firstLineChars="0"/>
              <w:jc w:val="center"/>
              <w:rPr>
                <w:rFonts w:hint="eastAsia" w:cs="仿宋_GB2312"/>
                <w:bCs w:val="0"/>
                <w:kern w:val="0"/>
                <w:sz w:val="20"/>
                <w:szCs w:val="20"/>
              </w:rPr>
            </w:pPr>
            <w:r>
              <w:rPr>
                <w:rFonts w:cs="仿宋_GB2312"/>
                <w:bCs w:val="0"/>
                <w:kern w:val="0"/>
                <w:sz w:val="20"/>
                <w:szCs w:val="20"/>
              </w:rPr>
              <w:t>1</w:t>
            </w:r>
            <w:r>
              <w:rPr>
                <w:rFonts w:hint="eastAsia" w:cs="仿宋_GB2312"/>
                <w:bCs w:val="0"/>
                <w:kern w:val="0"/>
                <w:sz w:val="20"/>
                <w:szCs w:val="20"/>
              </w:rPr>
              <w:t>,</w:t>
            </w:r>
            <w:r>
              <w:rPr>
                <w:rFonts w:cs="仿宋_GB2312"/>
                <w:bCs w:val="0"/>
                <w:kern w:val="0"/>
                <w:sz w:val="20"/>
                <w:szCs w:val="20"/>
              </w:rPr>
              <w:t>102</w:t>
            </w:r>
          </w:p>
        </w:tc>
        <w:tc>
          <w:tcPr>
            <w:tcW w:w="290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地方资金</w:t>
            </w:r>
          </w:p>
        </w:tc>
        <w:tc>
          <w:tcPr>
            <w:tcW w:w="1987" w:type="dxa"/>
            <w:gridSpan w:val="2"/>
            <w:vAlign w:val="center"/>
          </w:tcPr>
          <w:p>
            <w:pPr>
              <w:ind w:firstLine="0" w:firstLineChars="0"/>
              <w:jc w:val="center"/>
              <w:rPr>
                <w:rFonts w:hint="eastAsia" w:cs="仿宋_GB2312"/>
                <w:bCs w:val="0"/>
                <w:kern w:val="0"/>
                <w:sz w:val="20"/>
                <w:szCs w:val="20"/>
              </w:rPr>
            </w:pPr>
          </w:p>
        </w:tc>
        <w:tc>
          <w:tcPr>
            <w:tcW w:w="1603" w:type="dxa"/>
            <w:gridSpan w:val="2"/>
            <w:vAlign w:val="center"/>
          </w:tcPr>
          <w:p>
            <w:pPr>
              <w:ind w:firstLine="0" w:firstLineChars="0"/>
              <w:jc w:val="center"/>
              <w:rPr>
                <w:rFonts w:hint="eastAsia" w:cs="仿宋_GB2312"/>
                <w:bCs w:val="0"/>
                <w:kern w:val="0"/>
                <w:sz w:val="20"/>
                <w:szCs w:val="20"/>
              </w:rPr>
            </w:pP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其他资金</w:t>
            </w:r>
          </w:p>
        </w:tc>
        <w:tc>
          <w:tcPr>
            <w:tcW w:w="1987" w:type="dxa"/>
            <w:gridSpan w:val="2"/>
            <w:vAlign w:val="center"/>
          </w:tcPr>
          <w:p>
            <w:pPr>
              <w:ind w:firstLine="0" w:firstLineChars="0"/>
              <w:jc w:val="center"/>
              <w:rPr>
                <w:rFonts w:hint="eastAsia" w:cs="仿宋_GB2312"/>
                <w:bCs w:val="0"/>
                <w:kern w:val="0"/>
                <w:sz w:val="20"/>
                <w:szCs w:val="20"/>
              </w:rPr>
            </w:pPr>
          </w:p>
        </w:tc>
        <w:tc>
          <w:tcPr>
            <w:tcW w:w="1603" w:type="dxa"/>
            <w:gridSpan w:val="2"/>
            <w:vAlign w:val="center"/>
          </w:tcPr>
          <w:p>
            <w:pPr>
              <w:ind w:firstLine="0" w:firstLineChars="0"/>
              <w:jc w:val="center"/>
              <w:rPr>
                <w:rFonts w:hint="eastAsia" w:cs="仿宋_GB2312"/>
                <w:bCs w:val="0"/>
                <w:kern w:val="0"/>
                <w:sz w:val="20"/>
                <w:szCs w:val="20"/>
              </w:rPr>
            </w:pP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760" w:type="dxa"/>
            <w:gridSpan w:val="3"/>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资金管理情况</w:t>
            </w:r>
          </w:p>
        </w:tc>
        <w:tc>
          <w:tcPr>
            <w:tcW w:w="1785" w:type="dxa"/>
            <w:gridSpan w:val="2"/>
            <w:vAlign w:val="center"/>
          </w:tcPr>
          <w:p>
            <w:pPr>
              <w:ind w:firstLine="0" w:firstLineChars="0"/>
              <w:jc w:val="center"/>
              <w:rPr>
                <w:rFonts w:hint="eastAsia" w:cs="仿宋_GB2312"/>
                <w:bCs w:val="0"/>
                <w:kern w:val="0"/>
                <w:sz w:val="20"/>
                <w:szCs w:val="20"/>
              </w:rPr>
            </w:pPr>
          </w:p>
        </w:tc>
        <w:tc>
          <w:tcPr>
            <w:tcW w:w="3590" w:type="dxa"/>
            <w:gridSpan w:val="4"/>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情况说明</w:t>
            </w:r>
          </w:p>
        </w:tc>
        <w:tc>
          <w:tcPr>
            <w:tcW w:w="290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存在问题和改进措施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分配科学性</w:t>
            </w:r>
          </w:p>
        </w:tc>
        <w:tc>
          <w:tcPr>
            <w:tcW w:w="3590" w:type="dxa"/>
            <w:gridSpan w:val="4"/>
            <w:vAlign w:val="center"/>
          </w:tcPr>
          <w:p>
            <w:pPr>
              <w:ind w:firstLine="0" w:firstLineChars="0"/>
              <w:rPr>
                <w:rFonts w:hint="eastAsia" w:cs="仿宋_GB2312"/>
                <w:bCs w:val="0"/>
                <w:kern w:val="0"/>
                <w:sz w:val="20"/>
                <w:szCs w:val="20"/>
              </w:rPr>
            </w:pPr>
            <w:r>
              <w:rPr>
                <w:rFonts w:hint="eastAsia" w:cs="仿宋_GB2312"/>
                <w:bCs w:val="0"/>
                <w:kern w:val="0"/>
                <w:sz w:val="20"/>
                <w:szCs w:val="20"/>
              </w:rPr>
              <w:t>严格按照转移支付管理制度以及资金管理办法规定的范围和标准分配资金</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下达及时性</w:t>
            </w:r>
          </w:p>
        </w:tc>
        <w:tc>
          <w:tcPr>
            <w:tcW w:w="359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严格按照预算法及其实施条例、转移支付管理制度规定以及资金管理办法规定的时限要求分解下达</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拨付合规性</w:t>
            </w:r>
          </w:p>
        </w:tc>
        <w:tc>
          <w:tcPr>
            <w:tcW w:w="359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严格按照国库集中支付制度有关规定支付资金，未出现违规将资金从国库转入财政专户或支付到预算单位实有资金账户等问题</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使用规范性</w:t>
            </w:r>
          </w:p>
        </w:tc>
        <w:tc>
          <w:tcPr>
            <w:tcW w:w="359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严格按照下达预算的科目和项目执行，未出现截留、挤占、挪用或擅自调整等问题</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执行准确性</w:t>
            </w:r>
          </w:p>
        </w:tc>
        <w:tc>
          <w:tcPr>
            <w:tcW w:w="359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按照上级下达和本级预算安排的金额执行，不存在执行数偏离预算数的问题</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预算绩效管理情况</w:t>
            </w:r>
          </w:p>
        </w:tc>
        <w:tc>
          <w:tcPr>
            <w:tcW w:w="359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在细化下达预算时同步下达绩效目标，将有关资金纳入本级预算或对下转移支付绩效管理，开展绩效监控和绩效评价</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1760" w:type="dxa"/>
            <w:gridSpan w:val="3"/>
            <w:vMerge w:val="continue"/>
            <w:vAlign w:val="bottom"/>
          </w:tcPr>
          <w:p>
            <w:pPr>
              <w:ind w:firstLine="0" w:firstLineChars="0"/>
              <w:jc w:val="center"/>
              <w:rPr>
                <w:rFonts w:hint="eastAsia" w:cs="仿宋_GB2312"/>
                <w:bCs w:val="0"/>
                <w:kern w:val="0"/>
                <w:sz w:val="20"/>
                <w:szCs w:val="20"/>
              </w:rPr>
            </w:pPr>
          </w:p>
        </w:tc>
        <w:tc>
          <w:tcPr>
            <w:tcW w:w="1785"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支出责任履行情况</w:t>
            </w:r>
          </w:p>
        </w:tc>
        <w:tc>
          <w:tcPr>
            <w:tcW w:w="359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支出责任履行情况：对共同财政事权转移支付，按照财政事权和支出责任划分有关规定，履行本级支出责任</w:t>
            </w:r>
          </w:p>
        </w:tc>
        <w:tc>
          <w:tcPr>
            <w:tcW w:w="2905" w:type="dxa"/>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75" w:type="dxa"/>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总体目标完成情况</w:t>
            </w:r>
          </w:p>
        </w:tc>
        <w:tc>
          <w:tcPr>
            <w:tcW w:w="3945" w:type="dxa"/>
            <w:gridSpan w:val="5"/>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总体目标</w:t>
            </w:r>
          </w:p>
        </w:tc>
        <w:tc>
          <w:tcPr>
            <w:tcW w:w="5220" w:type="dxa"/>
            <w:gridSpan w:val="4"/>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全年实际完成情况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3945" w:type="dxa"/>
            <w:gridSpan w:val="5"/>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根据《通用航空发展专项资金管理暂行办法》（民航发〔2012〕111号），通过对符合条件的通用航空企业通航作业和飞行员培训给予补贴，促进我国通航飞行作业小时不断增长、鼓励通航企业引进和培养飞行员，提升企业安全保障能力，有效促进通航产业不断发展。</w:t>
            </w:r>
          </w:p>
        </w:tc>
        <w:tc>
          <w:tcPr>
            <w:tcW w:w="5220" w:type="dxa"/>
            <w:gridSpan w:val="4"/>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各通航企业收到通航补贴资金后，积极开展通用航空作业，超额完成通航飞行作业小时数指标；各通航企业积极完善通用航空设施设备，加强安全教育，确保了通航企业安全高效运行和持续发展，除新增飞行员数量指标外，较好地完成了其他绩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5" w:type="dxa"/>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绩</w:t>
            </w:r>
          </w:p>
          <w:p>
            <w:pPr>
              <w:ind w:firstLine="0" w:firstLineChars="0"/>
              <w:jc w:val="center"/>
              <w:rPr>
                <w:rFonts w:hint="eastAsia" w:cs="仿宋_GB2312"/>
                <w:bCs w:val="0"/>
                <w:kern w:val="0"/>
                <w:sz w:val="20"/>
                <w:szCs w:val="20"/>
              </w:rPr>
            </w:pPr>
            <w:r>
              <w:rPr>
                <w:rFonts w:hint="eastAsia" w:cs="仿宋_GB2312"/>
                <w:bCs w:val="0"/>
                <w:kern w:val="0"/>
                <w:sz w:val="20"/>
                <w:szCs w:val="20"/>
              </w:rPr>
              <w:t>效</w:t>
            </w:r>
          </w:p>
          <w:p>
            <w:pPr>
              <w:ind w:firstLine="0" w:firstLineChars="0"/>
              <w:jc w:val="center"/>
              <w:rPr>
                <w:rFonts w:hint="eastAsia" w:cs="仿宋_GB2312"/>
                <w:bCs w:val="0"/>
                <w:kern w:val="0"/>
                <w:sz w:val="20"/>
                <w:szCs w:val="20"/>
              </w:rPr>
            </w:pPr>
            <w:r>
              <w:rPr>
                <w:rFonts w:hint="eastAsia" w:cs="仿宋_GB2312"/>
                <w:bCs w:val="0"/>
                <w:kern w:val="0"/>
                <w:sz w:val="20"/>
                <w:szCs w:val="20"/>
              </w:rPr>
              <w:t>指标</w:t>
            </w:r>
          </w:p>
        </w:tc>
        <w:tc>
          <w:tcPr>
            <w:tcW w:w="718"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一级指标</w:t>
            </w:r>
          </w:p>
        </w:tc>
        <w:tc>
          <w:tcPr>
            <w:tcW w:w="771"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二级指标</w:t>
            </w: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三级指标</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指标值</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实际完成值</w:t>
            </w:r>
          </w:p>
        </w:tc>
        <w:tc>
          <w:tcPr>
            <w:tcW w:w="3947"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未完成原因和改进措施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产</w:t>
            </w:r>
          </w:p>
          <w:p>
            <w:pPr>
              <w:ind w:firstLine="0" w:firstLineChars="0"/>
              <w:jc w:val="center"/>
              <w:rPr>
                <w:rFonts w:hint="eastAsia" w:cs="仿宋_GB2312"/>
                <w:bCs w:val="0"/>
                <w:kern w:val="0"/>
                <w:sz w:val="20"/>
                <w:szCs w:val="20"/>
              </w:rPr>
            </w:pPr>
            <w:r>
              <w:rPr>
                <w:rFonts w:hint="eastAsia" w:cs="仿宋_GB2312"/>
                <w:bCs w:val="0"/>
                <w:kern w:val="0"/>
                <w:sz w:val="20"/>
                <w:szCs w:val="20"/>
              </w:rPr>
              <w:t>出</w:t>
            </w:r>
          </w:p>
          <w:p>
            <w:pPr>
              <w:ind w:firstLine="0" w:firstLineChars="0"/>
              <w:jc w:val="center"/>
              <w:rPr>
                <w:rFonts w:hint="eastAsia" w:cs="仿宋_GB2312"/>
                <w:bCs w:val="0"/>
                <w:kern w:val="0"/>
                <w:sz w:val="20"/>
                <w:szCs w:val="20"/>
              </w:rPr>
            </w:pPr>
            <w:r>
              <w:rPr>
                <w:rFonts w:hint="eastAsia" w:cs="仿宋_GB2312"/>
                <w:bCs w:val="0"/>
                <w:kern w:val="0"/>
                <w:sz w:val="20"/>
                <w:szCs w:val="20"/>
              </w:rPr>
              <w:t>指</w:t>
            </w:r>
          </w:p>
          <w:p>
            <w:pPr>
              <w:ind w:firstLine="0" w:firstLineChars="0"/>
              <w:jc w:val="center"/>
              <w:rPr>
                <w:rFonts w:hint="eastAsia" w:cs="仿宋_GB2312"/>
                <w:bCs w:val="0"/>
                <w:kern w:val="0"/>
                <w:sz w:val="20"/>
                <w:szCs w:val="20"/>
              </w:rPr>
            </w:pPr>
            <w:r>
              <w:rPr>
                <w:rFonts w:hint="eastAsia" w:cs="仿宋_GB2312"/>
                <w:bCs w:val="0"/>
                <w:kern w:val="0"/>
                <w:sz w:val="20"/>
                <w:szCs w:val="20"/>
              </w:rPr>
              <w:t>标</w:t>
            </w:r>
          </w:p>
        </w:tc>
        <w:tc>
          <w:tcPr>
            <w:tcW w:w="771" w:type="dxa"/>
            <w:gridSpan w:val="2"/>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数量指标</w:t>
            </w: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飞行作业小时</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≥1477.2小时</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1816小时</w:t>
            </w:r>
          </w:p>
        </w:tc>
        <w:tc>
          <w:tcPr>
            <w:tcW w:w="3947" w:type="dxa"/>
            <w:gridSpan w:val="2"/>
            <w:vAlign w:val="center"/>
          </w:tcPr>
          <w:p>
            <w:pPr>
              <w:ind w:firstLine="0" w:firstLineChars="0"/>
              <w:jc w:val="center"/>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continue"/>
            <w:vAlign w:val="center"/>
          </w:tcPr>
          <w:p>
            <w:pPr>
              <w:ind w:firstLine="0" w:firstLineChars="0"/>
              <w:jc w:val="center"/>
              <w:rPr>
                <w:rFonts w:hint="eastAsia" w:cs="仿宋_GB2312"/>
                <w:bCs w:val="0"/>
                <w:kern w:val="0"/>
                <w:sz w:val="20"/>
                <w:szCs w:val="20"/>
              </w:rPr>
            </w:pPr>
          </w:p>
        </w:tc>
        <w:tc>
          <w:tcPr>
            <w:tcW w:w="771" w:type="dxa"/>
            <w:gridSpan w:val="2"/>
            <w:vMerge w:val="continue"/>
            <w:vAlign w:val="center"/>
          </w:tcPr>
          <w:p>
            <w:pPr>
              <w:ind w:firstLine="0" w:firstLineChars="0"/>
              <w:jc w:val="center"/>
              <w:rPr>
                <w:rFonts w:hint="eastAsia" w:cs="仿宋_GB2312"/>
                <w:bCs w:val="0"/>
                <w:kern w:val="0"/>
                <w:sz w:val="20"/>
                <w:szCs w:val="20"/>
              </w:rPr>
            </w:pP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新增飞行员数量</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≥6人</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4人</w:t>
            </w:r>
          </w:p>
        </w:tc>
        <w:tc>
          <w:tcPr>
            <w:tcW w:w="3947" w:type="dxa"/>
            <w:gridSpan w:val="2"/>
            <w:vAlign w:val="center"/>
          </w:tcPr>
          <w:p>
            <w:pPr>
              <w:ind w:firstLine="0" w:firstLineChars="0"/>
              <w:jc w:val="left"/>
              <w:rPr>
                <w:rFonts w:hint="eastAsia" w:cs="仿宋_GB2312"/>
                <w:bCs w:val="0"/>
                <w:kern w:val="0"/>
                <w:sz w:val="20"/>
                <w:szCs w:val="20"/>
              </w:rPr>
            </w:pPr>
            <w:r>
              <w:rPr>
                <w:rFonts w:hint="eastAsia" w:cs="仿宋_GB2312"/>
                <w:bCs w:val="0"/>
                <w:kern w:val="0"/>
                <w:sz w:val="20"/>
                <w:szCs w:val="20"/>
              </w:rPr>
              <w:t>未完成原因：新疆龙昊通用航空有限公司2024年未达到预计飞行量，故飞行人员的需求量减少；新疆开元通用航空有限责任公司飞行员因个人原因未能在2024年办妥关系调转。</w:t>
            </w:r>
          </w:p>
          <w:p>
            <w:pPr>
              <w:ind w:firstLine="0" w:firstLineChars="0"/>
              <w:jc w:val="left"/>
              <w:rPr>
                <w:rFonts w:hint="eastAsia" w:cs="仿宋_GB2312"/>
                <w:bCs w:val="0"/>
                <w:kern w:val="0"/>
                <w:sz w:val="20"/>
                <w:szCs w:val="20"/>
              </w:rPr>
            </w:pPr>
            <w:r>
              <w:rPr>
                <w:rFonts w:hint="eastAsia" w:cs="仿宋_GB2312"/>
                <w:bCs w:val="0"/>
                <w:kern w:val="0"/>
                <w:sz w:val="20"/>
                <w:szCs w:val="20"/>
              </w:rPr>
              <w:t>下一步改进措施：分析当前市场需求深挖主营业务潜力，拓展新的业务领域，加强飞行员培训，不断提升飞行员考试通过率，扩充通航飞行员队伍。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continue"/>
            <w:vAlign w:val="center"/>
          </w:tcPr>
          <w:p>
            <w:pPr>
              <w:ind w:firstLine="0" w:firstLineChars="0"/>
              <w:jc w:val="center"/>
              <w:rPr>
                <w:rFonts w:hint="eastAsia" w:cs="仿宋_GB2312"/>
                <w:bCs w:val="0"/>
                <w:kern w:val="0"/>
                <w:sz w:val="20"/>
                <w:szCs w:val="20"/>
              </w:rPr>
            </w:pPr>
          </w:p>
        </w:tc>
        <w:tc>
          <w:tcPr>
            <w:tcW w:w="771" w:type="dxa"/>
            <w:gridSpan w:val="2"/>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质量指标</w:t>
            </w:r>
          </w:p>
          <w:p>
            <w:pPr>
              <w:ind w:firstLine="0" w:firstLineChars="0"/>
              <w:jc w:val="center"/>
              <w:rPr>
                <w:rFonts w:hint="eastAsia" w:cs="仿宋_GB2312"/>
                <w:bCs w:val="0"/>
                <w:kern w:val="0"/>
                <w:sz w:val="20"/>
                <w:szCs w:val="20"/>
              </w:rPr>
            </w:pP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在册（可用）航空器平均日利用率（不含无人机）</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≥0.43小时/天</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1.75小时/天</w:t>
            </w:r>
          </w:p>
        </w:tc>
        <w:tc>
          <w:tcPr>
            <w:tcW w:w="3947" w:type="dxa"/>
            <w:gridSpan w:val="2"/>
            <w:vAlign w:val="center"/>
          </w:tcPr>
          <w:p>
            <w:pPr>
              <w:ind w:firstLine="0" w:firstLineChars="0"/>
              <w:jc w:val="left"/>
              <w:rPr>
                <w:rFonts w:hint="eastAsia" w:cs="仿宋_GB2312"/>
                <w:bCs w:val="0"/>
                <w:kern w:val="0"/>
                <w:sz w:val="20"/>
                <w:szCs w:val="20"/>
              </w:rPr>
            </w:pPr>
          </w:p>
          <w:p>
            <w:pPr>
              <w:ind w:firstLine="0" w:firstLineChars="0"/>
              <w:jc w:val="left"/>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continue"/>
            <w:vAlign w:val="center"/>
          </w:tcPr>
          <w:p>
            <w:pPr>
              <w:ind w:firstLine="0" w:firstLineChars="0"/>
              <w:jc w:val="center"/>
              <w:rPr>
                <w:rFonts w:hint="eastAsia" w:cs="仿宋_GB2312"/>
                <w:bCs w:val="0"/>
                <w:kern w:val="0"/>
                <w:sz w:val="20"/>
                <w:szCs w:val="20"/>
              </w:rPr>
            </w:pPr>
          </w:p>
        </w:tc>
        <w:tc>
          <w:tcPr>
            <w:tcW w:w="771" w:type="dxa"/>
            <w:gridSpan w:val="2"/>
            <w:vMerge w:val="continue"/>
            <w:vAlign w:val="center"/>
          </w:tcPr>
          <w:p>
            <w:pPr>
              <w:ind w:firstLine="0" w:firstLineChars="0"/>
              <w:jc w:val="center"/>
              <w:rPr>
                <w:rFonts w:hint="eastAsia" w:cs="仿宋_GB2312"/>
                <w:bCs w:val="0"/>
                <w:kern w:val="0"/>
                <w:sz w:val="20"/>
                <w:szCs w:val="20"/>
              </w:rPr>
            </w:pP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飞行员考核通过率</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≥85%</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99.98%</w:t>
            </w:r>
          </w:p>
        </w:tc>
        <w:tc>
          <w:tcPr>
            <w:tcW w:w="3947" w:type="dxa"/>
            <w:gridSpan w:val="2"/>
            <w:vAlign w:val="center"/>
          </w:tcPr>
          <w:p>
            <w:pPr>
              <w:ind w:firstLine="0" w:firstLineChars="0"/>
              <w:jc w:val="left"/>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restart"/>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效益指标</w:t>
            </w:r>
          </w:p>
        </w:tc>
        <w:tc>
          <w:tcPr>
            <w:tcW w:w="771"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经济效益指标</w:t>
            </w: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通航企业生产成本弥补率</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≤24.53%</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11.59</w:t>
            </w:r>
            <w:r>
              <w:rPr>
                <w:rFonts w:cs="仿宋_GB2312"/>
                <w:bCs w:val="0"/>
                <w:kern w:val="0"/>
                <w:sz w:val="20"/>
                <w:szCs w:val="20"/>
              </w:rPr>
              <w:t>%</w:t>
            </w:r>
          </w:p>
        </w:tc>
        <w:tc>
          <w:tcPr>
            <w:tcW w:w="3947" w:type="dxa"/>
            <w:gridSpan w:val="2"/>
            <w:vAlign w:val="center"/>
          </w:tcPr>
          <w:p>
            <w:pPr>
              <w:ind w:firstLine="0" w:firstLineChars="0"/>
              <w:jc w:val="left"/>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continue"/>
            <w:vAlign w:val="center"/>
          </w:tcPr>
          <w:p>
            <w:pPr>
              <w:ind w:firstLine="0" w:firstLineChars="0"/>
              <w:jc w:val="center"/>
              <w:rPr>
                <w:rFonts w:hint="eastAsia" w:cs="仿宋_GB2312"/>
                <w:bCs w:val="0"/>
                <w:kern w:val="0"/>
                <w:sz w:val="20"/>
                <w:szCs w:val="20"/>
              </w:rPr>
            </w:pPr>
          </w:p>
        </w:tc>
        <w:tc>
          <w:tcPr>
            <w:tcW w:w="771" w:type="dxa"/>
            <w:gridSpan w:val="2"/>
            <w:vMerge w:val="restart"/>
            <w:vAlign w:val="center"/>
          </w:tcPr>
          <w:p>
            <w:pPr>
              <w:ind w:firstLine="0" w:firstLineChars="0"/>
              <w:jc w:val="center"/>
              <w:rPr>
                <w:rFonts w:hint="eastAsia" w:cs="仿宋_GB2312"/>
                <w:bCs w:val="0"/>
                <w:kern w:val="0"/>
                <w:sz w:val="20"/>
                <w:szCs w:val="20"/>
              </w:rPr>
            </w:pPr>
            <w:r>
              <w:rPr>
                <w:rFonts w:cs="仿宋_GB2312"/>
                <w:bCs w:val="0"/>
                <w:kern w:val="0"/>
                <w:sz w:val="20"/>
                <w:szCs w:val="20"/>
              </w:rPr>
              <w:t>社会效益指标</w:t>
            </w: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新增就业岗位数量</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≥18个</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31个</w:t>
            </w:r>
          </w:p>
        </w:tc>
        <w:tc>
          <w:tcPr>
            <w:tcW w:w="3947" w:type="dxa"/>
            <w:gridSpan w:val="2"/>
            <w:vAlign w:val="center"/>
          </w:tcPr>
          <w:p>
            <w:pPr>
              <w:ind w:firstLine="0" w:firstLineChars="0"/>
              <w:jc w:val="left"/>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Merge w:val="continue"/>
            <w:vAlign w:val="center"/>
          </w:tcPr>
          <w:p>
            <w:pPr>
              <w:ind w:firstLine="0" w:firstLineChars="0"/>
              <w:jc w:val="center"/>
              <w:rPr>
                <w:rFonts w:hint="eastAsia" w:cs="仿宋_GB2312"/>
                <w:bCs w:val="0"/>
                <w:kern w:val="0"/>
                <w:sz w:val="20"/>
                <w:szCs w:val="20"/>
              </w:rPr>
            </w:pPr>
          </w:p>
        </w:tc>
        <w:tc>
          <w:tcPr>
            <w:tcW w:w="771" w:type="dxa"/>
            <w:gridSpan w:val="2"/>
            <w:vMerge w:val="continue"/>
            <w:vAlign w:val="center"/>
          </w:tcPr>
          <w:p>
            <w:pPr>
              <w:ind w:firstLine="0" w:firstLineChars="0"/>
              <w:jc w:val="center"/>
              <w:rPr>
                <w:rFonts w:hint="eastAsia" w:cs="仿宋_GB2312"/>
                <w:bCs w:val="0"/>
                <w:kern w:val="0"/>
                <w:sz w:val="20"/>
                <w:szCs w:val="20"/>
              </w:rPr>
            </w:pP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开展社会公益性作业小时</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≥13小时</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40.56小时</w:t>
            </w:r>
          </w:p>
        </w:tc>
        <w:tc>
          <w:tcPr>
            <w:tcW w:w="3947" w:type="dxa"/>
            <w:gridSpan w:val="2"/>
            <w:vAlign w:val="center"/>
          </w:tcPr>
          <w:p>
            <w:pPr>
              <w:ind w:firstLine="0" w:firstLineChars="0"/>
              <w:jc w:val="left"/>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75" w:type="dxa"/>
            <w:vMerge w:val="continue"/>
            <w:vAlign w:val="center"/>
          </w:tcPr>
          <w:p>
            <w:pPr>
              <w:ind w:firstLine="0" w:firstLineChars="0"/>
              <w:jc w:val="center"/>
              <w:rPr>
                <w:rFonts w:hint="eastAsia" w:cs="仿宋_GB2312"/>
                <w:bCs w:val="0"/>
                <w:kern w:val="0"/>
                <w:sz w:val="20"/>
                <w:szCs w:val="20"/>
              </w:rPr>
            </w:pPr>
          </w:p>
        </w:tc>
        <w:tc>
          <w:tcPr>
            <w:tcW w:w="718"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满意度指标</w:t>
            </w:r>
          </w:p>
        </w:tc>
        <w:tc>
          <w:tcPr>
            <w:tcW w:w="771"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客户满意度</w:t>
            </w:r>
          </w:p>
        </w:tc>
        <w:tc>
          <w:tcPr>
            <w:tcW w:w="1181"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客户满意度</w:t>
            </w:r>
          </w:p>
        </w:tc>
        <w:tc>
          <w:tcPr>
            <w:tcW w:w="12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≥94.25%</w:t>
            </w:r>
          </w:p>
        </w:tc>
        <w:tc>
          <w:tcPr>
            <w:tcW w:w="1273" w:type="dxa"/>
            <w:gridSpan w:val="2"/>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99.29%</w:t>
            </w:r>
          </w:p>
        </w:tc>
        <w:tc>
          <w:tcPr>
            <w:tcW w:w="3947" w:type="dxa"/>
            <w:gridSpan w:val="2"/>
            <w:vAlign w:val="center"/>
          </w:tcPr>
          <w:p>
            <w:pPr>
              <w:ind w:firstLine="0" w:firstLineChars="0"/>
              <w:jc w:val="left"/>
              <w:rPr>
                <w:rFonts w:hint="eastAsia" w:cs="仿宋_GB2312"/>
                <w:bCs w:val="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75" w:type="dxa"/>
            <w:vAlign w:val="center"/>
          </w:tcPr>
          <w:p>
            <w:pPr>
              <w:ind w:firstLine="0" w:firstLineChars="0"/>
              <w:jc w:val="center"/>
              <w:rPr>
                <w:rFonts w:hint="eastAsia" w:cs="仿宋_GB2312"/>
                <w:bCs w:val="0"/>
                <w:kern w:val="0"/>
                <w:sz w:val="20"/>
                <w:szCs w:val="20"/>
              </w:rPr>
            </w:pPr>
            <w:r>
              <w:rPr>
                <w:rFonts w:hint="eastAsia" w:cs="仿宋_GB2312"/>
                <w:bCs w:val="0"/>
                <w:kern w:val="0"/>
                <w:sz w:val="20"/>
                <w:szCs w:val="20"/>
              </w:rPr>
              <w:t>说明</w:t>
            </w:r>
          </w:p>
        </w:tc>
        <w:tc>
          <w:tcPr>
            <w:tcW w:w="9165" w:type="dxa"/>
            <w:gridSpan w:val="9"/>
            <w:vAlign w:val="center"/>
          </w:tcPr>
          <w:p>
            <w:pPr>
              <w:ind w:firstLine="0" w:firstLineChars="0"/>
              <w:jc w:val="center"/>
              <w:rPr>
                <w:rFonts w:hint="eastAsia" w:cs="仿宋_GB2312"/>
                <w:bCs w:val="0"/>
                <w:kern w:val="0"/>
                <w:sz w:val="20"/>
                <w:szCs w:val="20"/>
              </w:rPr>
            </w:pPr>
            <w:r>
              <w:rPr>
                <w:rFonts w:cs="仿宋_GB2312"/>
                <w:bCs w:val="0"/>
                <w:kern w:val="0"/>
                <w:sz w:val="20"/>
                <w:szCs w:val="20"/>
              </w:rPr>
              <w:t>无</w:t>
            </w:r>
          </w:p>
        </w:tc>
      </w:tr>
    </w:tbl>
    <w:p>
      <w:pPr>
        <w:rPr>
          <w:rFonts w:hint="eastAsia"/>
        </w:rPr>
        <w:sectPr>
          <w:footerReference r:id="rId12" w:type="default"/>
          <w:pgSz w:w="11906" w:h="16838"/>
          <w:pgMar w:top="1440" w:right="1800" w:bottom="1440" w:left="1800" w:header="851" w:footer="992" w:gutter="0"/>
          <w:cols w:space="425" w:num="1"/>
          <w:docGrid w:type="lines" w:linePitch="312" w:charSpace="0"/>
        </w:sectPr>
      </w:pPr>
    </w:p>
    <w:p>
      <w:pPr>
        <w:pStyle w:val="84"/>
        <w:ind w:firstLine="643"/>
        <w:rPr>
          <w:rFonts w:hint="eastAsia" w:ascii="Arial Unicode MS" w:hAnsi="Arial Unicode MS" w:eastAsia="Arial Unicode MS" w:cs="Arial Unicode MS"/>
        </w:rPr>
      </w:pPr>
      <w:r>
        <w:rPr>
          <w:rFonts w:hint="eastAsia" w:ascii="Arial Unicode MS" w:hAnsi="Arial Unicode MS" w:eastAsia="Arial Unicode MS" w:cs="Arial Unicode MS"/>
        </w:rPr>
        <w:t>第五部分新疆民航发展基金（贷款贴息专项）</w:t>
      </w:r>
    </w:p>
    <w:p>
      <w:pPr>
        <w:ind w:firstLine="3362" w:firstLineChars="1050"/>
        <w:rPr>
          <w:rFonts w:hint="eastAsia" w:ascii="Arial Unicode MS" w:hAnsi="黑体" w:eastAsia="Arial Unicode MS" w:cs="仿宋_GB2312"/>
          <w:b/>
        </w:rPr>
      </w:pPr>
      <w:r>
        <w:rPr>
          <w:rFonts w:hint="eastAsia" w:ascii="Arial Unicode MS" w:hAnsi="黑体" w:eastAsia="Arial Unicode MS" w:cs="仿宋_GB2312"/>
          <w:b/>
        </w:rPr>
        <w:t>绩效自评报告</w:t>
      </w:r>
    </w:p>
    <w:p>
      <w:pPr>
        <w:ind w:firstLine="643"/>
        <w:outlineLvl w:val="1"/>
        <w:rPr>
          <w:rFonts w:hint="eastAsia" w:ascii="黑体" w:hAnsi="黑体" w:eastAsia="黑体" w:cs="仿宋_GB2312"/>
          <w:b/>
        </w:rPr>
      </w:pPr>
      <w:r>
        <w:rPr>
          <w:rFonts w:hint="eastAsia" w:ascii="黑体" w:hAnsi="黑体" w:eastAsia="黑体" w:cs="仿宋_GB2312"/>
          <w:b/>
        </w:rPr>
        <w:t>一、绩效目标分解下达情况</w:t>
      </w:r>
    </w:p>
    <w:p>
      <w:pPr>
        <w:ind w:firstLine="643"/>
        <w:outlineLvl w:val="2"/>
        <w:rPr>
          <w:rFonts w:hint="eastAsia" w:ascii="楷体_GB2312" w:eastAsia="楷体_GB2312" w:cs="仿宋_GB2312"/>
          <w:b/>
        </w:rPr>
      </w:pPr>
      <w:r>
        <w:rPr>
          <w:rFonts w:hint="eastAsia" w:ascii="楷体_GB2312" w:eastAsia="楷体_GB2312" w:cs="仿宋_GB2312"/>
          <w:b/>
        </w:rPr>
        <w:t>（一）中央下达民航发展基金（贷款贴息专项）转移支付预算和绩效目标情况</w:t>
      </w:r>
    </w:p>
    <w:p>
      <w:pPr>
        <w:ind w:firstLine="643"/>
        <w:rPr>
          <w:rFonts w:hint="eastAsia" w:cs="仿宋_GB2312"/>
          <w:b/>
        </w:rPr>
      </w:pPr>
      <w:r>
        <w:rPr>
          <w:rFonts w:hint="eastAsia" w:cs="仿宋_GB2312"/>
          <w:b/>
        </w:rPr>
        <w:t>1.下达预算情况</w:t>
      </w:r>
    </w:p>
    <w:p>
      <w:pPr>
        <w:rPr>
          <w:rFonts w:hint="eastAsia" w:cs="仿宋_GB2312"/>
        </w:rPr>
      </w:pPr>
      <w:r>
        <w:rPr>
          <w:rFonts w:hint="eastAsia" w:cs="仿宋_GB2312"/>
        </w:rPr>
        <w:t>2023年11月根据《财政部关于提前下达2024年民航发展基金预算（转移支付部分）的通知》（财建〔2023〕343号），下达新疆2024年民航发展基金（贷款贴息专项）项目资金</w:t>
      </w:r>
      <w:r>
        <w:rPr>
          <w:rFonts w:cs="仿宋_GB2312"/>
        </w:rPr>
        <w:t>8,0</w:t>
      </w:r>
      <w:r>
        <w:rPr>
          <w:rFonts w:hint="eastAsia" w:cs="仿宋_GB2312"/>
        </w:rPr>
        <w:t>76</w:t>
      </w:r>
      <w:r>
        <w:rPr>
          <w:rFonts w:cs="仿宋_GB2312"/>
        </w:rPr>
        <w:t>万元</w:t>
      </w:r>
      <w:r>
        <w:rPr>
          <w:rFonts w:hint="eastAsia" w:cs="仿宋_GB2312"/>
        </w:rPr>
        <w:t>，用于贷款贴息补贴项目。</w:t>
      </w:r>
    </w:p>
    <w:p>
      <w:pPr>
        <w:ind w:firstLine="643"/>
        <w:rPr>
          <w:rFonts w:hint="eastAsia" w:cs="仿宋_GB2312"/>
          <w:b/>
        </w:rPr>
      </w:pPr>
      <w:r>
        <w:rPr>
          <w:rFonts w:hint="eastAsia" w:cs="仿宋_GB2312"/>
          <w:b/>
        </w:rPr>
        <w:t>2.下达绩效目标情况</w:t>
      </w:r>
    </w:p>
    <w:p>
      <w:pPr>
        <w:rPr>
          <w:rFonts w:hint="eastAsia" w:cs="仿宋_GB2312"/>
        </w:rPr>
      </w:pPr>
      <w:r>
        <w:rPr>
          <w:rFonts w:hint="eastAsia" w:cs="仿宋_GB2312"/>
        </w:rPr>
        <w:t>财政部随文下达新疆项目绩效目标，具体为：</w:t>
      </w:r>
    </w:p>
    <w:p>
      <w:pPr>
        <w:ind w:firstLine="482"/>
        <w:jc w:val="center"/>
        <w:rPr>
          <w:rFonts w:hint="eastAsia" w:hAnsi="黑体" w:cs="仿宋_GB2312"/>
          <w:b/>
          <w:sz w:val="24"/>
          <w:lang w:val="zh-TW" w:bidi="zh-TW"/>
        </w:rPr>
      </w:pPr>
      <w:r>
        <w:rPr>
          <w:rFonts w:hAnsi="黑体" w:cs="仿宋_GB2312"/>
          <w:b/>
          <w:sz w:val="24"/>
          <w:lang w:bidi="zh-TW"/>
        </w:rPr>
        <w:t>2024</w:t>
      </w:r>
      <w:r>
        <w:rPr>
          <w:rFonts w:hint="eastAsia" w:hAnsi="黑体" w:cs="仿宋_GB2312"/>
          <w:b/>
          <w:sz w:val="24"/>
          <w:lang w:bidi="zh-TW"/>
        </w:rPr>
        <w:t>年民航发展基金转移支付项目绩效目标表（贷款贴息）</w:t>
      </w:r>
    </w:p>
    <w:tbl>
      <w:tblPr>
        <w:tblStyle w:val="88"/>
        <w:tblW w:w="8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005"/>
        <w:gridCol w:w="1140"/>
        <w:gridCol w:w="2785"/>
        <w:gridCol w:w="1070"/>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3150"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项目名称</w:t>
            </w:r>
          </w:p>
        </w:tc>
        <w:tc>
          <w:tcPr>
            <w:tcW w:w="5709"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民航发展基金用于基础设施贷款贴息项目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50"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所属专项</w:t>
            </w:r>
          </w:p>
        </w:tc>
        <w:tc>
          <w:tcPr>
            <w:tcW w:w="5709" w:type="dxa"/>
            <w:gridSpan w:val="3"/>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50"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中央主管部门</w:t>
            </w:r>
          </w:p>
        </w:tc>
        <w:tc>
          <w:tcPr>
            <w:tcW w:w="2785"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中国民用航空局</w:t>
            </w:r>
          </w:p>
        </w:tc>
        <w:tc>
          <w:tcPr>
            <w:tcW w:w="1070"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省级财政部门</w:t>
            </w:r>
          </w:p>
        </w:tc>
        <w:tc>
          <w:tcPr>
            <w:tcW w:w="1854"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3150"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省级主管部门</w:t>
            </w:r>
          </w:p>
        </w:tc>
        <w:tc>
          <w:tcPr>
            <w:tcW w:w="2785"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民航新疆管理局</w:t>
            </w:r>
          </w:p>
        </w:tc>
        <w:tc>
          <w:tcPr>
            <w:tcW w:w="1070"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具体实施单位</w:t>
            </w:r>
          </w:p>
        </w:tc>
        <w:tc>
          <w:tcPr>
            <w:tcW w:w="1854"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新疆维吾尔自治区相关机场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50" w:type="dxa"/>
            <w:gridSpan w:val="3"/>
            <w:vMerge w:val="restart"/>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资金情况</w:t>
            </w:r>
            <w:r>
              <w:rPr>
                <w:rFonts w:hint="eastAsia" w:cs="仿宋_GB2312"/>
                <w:kern w:val="0"/>
                <w:sz w:val="20"/>
                <w:szCs w:val="20"/>
              </w:rPr>
              <w:br w:type="textWrapping"/>
            </w:r>
            <w:r>
              <w:rPr>
                <w:rFonts w:hint="eastAsia" w:cs="仿宋_GB2312"/>
                <w:kern w:val="0"/>
                <w:sz w:val="20"/>
                <w:szCs w:val="20"/>
              </w:rPr>
              <w:t>（万元）</w:t>
            </w:r>
          </w:p>
        </w:tc>
        <w:tc>
          <w:tcPr>
            <w:tcW w:w="2785"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年度资金总额：</w:t>
            </w:r>
          </w:p>
        </w:tc>
        <w:tc>
          <w:tcPr>
            <w:tcW w:w="2924"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8,076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50" w:type="dxa"/>
            <w:gridSpan w:val="3"/>
            <w:vMerge w:val="continue"/>
            <w:vAlign w:val="center"/>
          </w:tcPr>
          <w:p>
            <w:pPr>
              <w:widowControl/>
              <w:ind w:firstLine="400"/>
              <w:jc w:val="center"/>
              <w:textAlignment w:val="center"/>
              <w:rPr>
                <w:rFonts w:hint="eastAsia" w:cs="仿宋_GB2312"/>
                <w:kern w:val="0"/>
                <w:sz w:val="20"/>
                <w:szCs w:val="20"/>
              </w:rPr>
            </w:pPr>
          </w:p>
        </w:tc>
        <w:tc>
          <w:tcPr>
            <w:tcW w:w="2785"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其中：财政资金（民航发展基金）</w:t>
            </w:r>
          </w:p>
        </w:tc>
        <w:tc>
          <w:tcPr>
            <w:tcW w:w="2924"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8,076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150" w:type="dxa"/>
            <w:gridSpan w:val="3"/>
            <w:vMerge w:val="continue"/>
            <w:vAlign w:val="center"/>
          </w:tcPr>
          <w:p>
            <w:pPr>
              <w:widowControl/>
              <w:ind w:firstLine="400"/>
              <w:jc w:val="center"/>
              <w:textAlignment w:val="center"/>
              <w:rPr>
                <w:rFonts w:hint="eastAsia" w:cs="仿宋_GB2312"/>
                <w:kern w:val="0"/>
                <w:sz w:val="20"/>
                <w:szCs w:val="20"/>
              </w:rPr>
            </w:pPr>
          </w:p>
        </w:tc>
        <w:tc>
          <w:tcPr>
            <w:tcW w:w="2785" w:type="dxa"/>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其他资金</w:t>
            </w:r>
          </w:p>
        </w:tc>
        <w:tc>
          <w:tcPr>
            <w:tcW w:w="2924" w:type="dxa"/>
            <w:gridSpan w:val="2"/>
            <w:vAlign w:val="center"/>
          </w:tcPr>
          <w:p>
            <w:pPr>
              <w:widowControl/>
              <w:ind w:firstLine="400"/>
              <w:jc w:val="center"/>
              <w:textAlignment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jc w:val="center"/>
        </w:trPr>
        <w:tc>
          <w:tcPr>
            <w:tcW w:w="1005"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总</w:t>
            </w:r>
            <w:r>
              <w:rPr>
                <w:rFonts w:hint="eastAsia" w:cs="仿宋_GB2312"/>
                <w:kern w:val="0"/>
                <w:sz w:val="20"/>
                <w:szCs w:val="20"/>
              </w:rPr>
              <w:br w:type="textWrapping"/>
            </w:r>
            <w:r>
              <w:rPr>
                <w:rFonts w:hint="eastAsia" w:cs="仿宋_GB2312"/>
                <w:kern w:val="0"/>
                <w:sz w:val="20"/>
                <w:szCs w:val="20"/>
              </w:rPr>
              <w:t>体</w:t>
            </w:r>
            <w:r>
              <w:rPr>
                <w:rFonts w:hint="eastAsia" w:cs="仿宋_GB2312"/>
                <w:kern w:val="0"/>
                <w:sz w:val="20"/>
                <w:szCs w:val="20"/>
              </w:rPr>
              <w:br w:type="textWrapping"/>
            </w:r>
            <w:r>
              <w:rPr>
                <w:rFonts w:hint="eastAsia" w:cs="仿宋_GB2312"/>
                <w:kern w:val="0"/>
                <w:sz w:val="20"/>
                <w:szCs w:val="20"/>
              </w:rPr>
              <w:t>目</w:t>
            </w:r>
            <w:r>
              <w:rPr>
                <w:rFonts w:hint="eastAsia" w:cs="仿宋_GB2312"/>
                <w:kern w:val="0"/>
                <w:sz w:val="20"/>
                <w:szCs w:val="20"/>
              </w:rPr>
              <w:br w:type="textWrapping"/>
            </w:r>
            <w:r>
              <w:rPr>
                <w:rFonts w:hint="eastAsia" w:cs="仿宋_GB2312"/>
                <w:kern w:val="0"/>
                <w:sz w:val="20"/>
                <w:szCs w:val="20"/>
              </w:rPr>
              <w:t>标</w:t>
            </w:r>
          </w:p>
        </w:tc>
        <w:tc>
          <w:tcPr>
            <w:tcW w:w="7854" w:type="dxa"/>
            <w:gridSpan w:val="5"/>
            <w:vAlign w:val="center"/>
          </w:tcPr>
          <w:p>
            <w:pPr>
              <w:widowControl/>
              <w:ind w:firstLine="400"/>
              <w:jc w:val="left"/>
              <w:textAlignment w:val="center"/>
              <w:rPr>
                <w:rFonts w:hint="eastAsia" w:cs="仿宋_GB2312"/>
                <w:kern w:val="0"/>
                <w:sz w:val="20"/>
                <w:szCs w:val="20"/>
              </w:rPr>
            </w:pPr>
            <w:r>
              <w:rPr>
                <w:rFonts w:hint="eastAsia" w:cs="仿宋_GB2312"/>
                <w:kern w:val="0"/>
                <w:sz w:val="20"/>
                <w:szCs w:val="20"/>
              </w:rPr>
              <w:t>有序推进项目建设，进一步提升机场安全运行保障能力。按照民航发展基金相关要求，加强项目管理，严格资金管理使用，完成各项绩效目标。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05"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绩</w:t>
            </w:r>
            <w:r>
              <w:rPr>
                <w:rFonts w:hint="eastAsia" w:cs="仿宋_GB2312"/>
                <w:kern w:val="0"/>
                <w:sz w:val="20"/>
                <w:szCs w:val="20"/>
              </w:rPr>
              <w:br w:type="textWrapping"/>
            </w:r>
            <w:r>
              <w:rPr>
                <w:rFonts w:hint="eastAsia" w:cs="仿宋_GB2312"/>
                <w:kern w:val="0"/>
                <w:sz w:val="20"/>
                <w:szCs w:val="20"/>
              </w:rPr>
              <w:t>效</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005"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一级</w:t>
            </w:r>
            <w:r>
              <w:rPr>
                <w:rFonts w:hint="eastAsia" w:cs="仿宋_GB2312"/>
                <w:kern w:val="0"/>
                <w:sz w:val="20"/>
                <w:szCs w:val="20"/>
              </w:rPr>
              <w:br w:type="textWrapping"/>
            </w:r>
            <w:r>
              <w:rPr>
                <w:rFonts w:hint="eastAsia" w:cs="仿宋_GB2312"/>
                <w:kern w:val="0"/>
                <w:sz w:val="20"/>
                <w:szCs w:val="20"/>
              </w:rPr>
              <w:t>指标</w:t>
            </w:r>
          </w:p>
        </w:tc>
        <w:tc>
          <w:tcPr>
            <w:tcW w:w="114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二级指标</w:t>
            </w:r>
          </w:p>
        </w:tc>
        <w:tc>
          <w:tcPr>
            <w:tcW w:w="2785"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三级指标</w:t>
            </w:r>
          </w:p>
        </w:tc>
        <w:tc>
          <w:tcPr>
            <w:tcW w:w="2924"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年度指标值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产</w:t>
            </w:r>
            <w:r>
              <w:rPr>
                <w:rFonts w:hint="eastAsia" w:cs="仿宋_GB2312"/>
                <w:kern w:val="0"/>
                <w:sz w:val="20"/>
                <w:szCs w:val="20"/>
              </w:rPr>
              <w:br w:type="textWrapping"/>
            </w:r>
            <w:r>
              <w:rPr>
                <w:rFonts w:hint="eastAsia" w:cs="仿宋_GB2312"/>
                <w:kern w:val="0"/>
                <w:sz w:val="20"/>
                <w:szCs w:val="20"/>
              </w:rPr>
              <w:t>出</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14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数量指标</w:t>
            </w: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补贴机场建设项目个数</w:t>
            </w:r>
          </w:p>
        </w:tc>
        <w:tc>
          <w:tcPr>
            <w:tcW w:w="2924" w:type="dxa"/>
            <w:gridSpan w:val="2"/>
            <w:vAlign w:val="center"/>
          </w:tcPr>
          <w:p>
            <w:pPr>
              <w:ind w:firstLine="400"/>
              <w:jc w:val="center"/>
              <w:rPr>
                <w:rFonts w:hint="eastAsia" w:cs="仿宋_GB2312"/>
                <w:kern w:val="0"/>
                <w:sz w:val="20"/>
                <w:szCs w:val="20"/>
              </w:rPr>
            </w:pPr>
            <w:r>
              <w:rPr>
                <w:rFonts w:hint="eastAsia" w:cs="仿宋_GB2312"/>
                <w:kern w:val="0"/>
                <w:sz w:val="20"/>
                <w:szCs w:val="20"/>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continue"/>
            <w:vAlign w:val="center"/>
          </w:tcPr>
          <w:p>
            <w:pPr>
              <w:widowControl/>
              <w:ind w:firstLine="400"/>
              <w:jc w:val="center"/>
              <w:textAlignment w:val="center"/>
              <w:rPr>
                <w:rFonts w:hint="eastAsia" w:cs="仿宋_GB2312"/>
                <w:kern w:val="0"/>
                <w:sz w:val="20"/>
                <w:szCs w:val="20"/>
              </w:rPr>
            </w:pPr>
          </w:p>
        </w:tc>
        <w:tc>
          <w:tcPr>
            <w:tcW w:w="114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质量指标</w:t>
            </w: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工程验收合格率</w:t>
            </w:r>
          </w:p>
        </w:tc>
        <w:tc>
          <w:tcPr>
            <w:tcW w:w="2924" w:type="dxa"/>
            <w:gridSpan w:val="2"/>
            <w:vAlign w:val="center"/>
          </w:tcPr>
          <w:p>
            <w:pPr>
              <w:ind w:firstLine="400"/>
              <w:jc w:val="center"/>
              <w:rPr>
                <w:rFonts w:hint="eastAsia" w:cs="仿宋_GB2312"/>
                <w:kern w:val="0"/>
                <w:sz w:val="20"/>
                <w:szCs w:val="20"/>
              </w:rPr>
            </w:pPr>
            <w:r>
              <w:rPr>
                <w:rFonts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continue"/>
            <w:vAlign w:val="center"/>
          </w:tcPr>
          <w:p>
            <w:pPr>
              <w:widowControl/>
              <w:ind w:firstLine="400"/>
              <w:jc w:val="center"/>
              <w:textAlignment w:val="center"/>
              <w:rPr>
                <w:rFonts w:hint="eastAsia" w:cs="仿宋_GB2312"/>
                <w:kern w:val="0"/>
                <w:sz w:val="20"/>
                <w:szCs w:val="20"/>
              </w:rPr>
            </w:pPr>
          </w:p>
        </w:tc>
        <w:tc>
          <w:tcPr>
            <w:tcW w:w="114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时效指标</w:t>
            </w: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补贴资金到位时间</w:t>
            </w:r>
          </w:p>
        </w:tc>
        <w:tc>
          <w:tcPr>
            <w:tcW w:w="2924" w:type="dxa"/>
            <w:gridSpan w:val="2"/>
            <w:vAlign w:val="center"/>
          </w:tcPr>
          <w:p>
            <w:pPr>
              <w:ind w:firstLine="400"/>
              <w:jc w:val="center"/>
              <w:rPr>
                <w:rFonts w:hint="eastAsia" w:cs="仿宋_GB2312"/>
                <w:kern w:val="0"/>
                <w:sz w:val="20"/>
                <w:szCs w:val="20"/>
              </w:rPr>
            </w:pPr>
            <w:r>
              <w:rPr>
                <w:rFonts w:hint="eastAsia" w:cs="仿宋_GB2312"/>
                <w:kern w:val="0"/>
                <w:sz w:val="20"/>
                <w:szCs w:val="20"/>
              </w:rPr>
              <w:t>2024年9月前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continue"/>
            <w:vAlign w:val="center"/>
          </w:tcPr>
          <w:p>
            <w:pPr>
              <w:widowControl/>
              <w:ind w:firstLine="400"/>
              <w:jc w:val="center"/>
              <w:textAlignment w:val="center"/>
              <w:rPr>
                <w:rFonts w:hint="eastAsia" w:cs="仿宋_GB2312"/>
                <w:kern w:val="0"/>
                <w:sz w:val="20"/>
                <w:szCs w:val="20"/>
              </w:rPr>
            </w:pPr>
          </w:p>
        </w:tc>
        <w:tc>
          <w:tcPr>
            <w:tcW w:w="114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成本指标</w:t>
            </w: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未超概项目比率</w:t>
            </w:r>
          </w:p>
        </w:tc>
        <w:tc>
          <w:tcPr>
            <w:tcW w:w="2924" w:type="dxa"/>
            <w:gridSpan w:val="2"/>
            <w:vAlign w:val="center"/>
          </w:tcPr>
          <w:p>
            <w:pPr>
              <w:ind w:firstLine="400"/>
              <w:jc w:val="center"/>
              <w:rPr>
                <w:rFonts w:hint="eastAsia" w:cs="仿宋_GB2312"/>
                <w:kern w:val="0"/>
                <w:sz w:val="20"/>
                <w:szCs w:val="20"/>
              </w:rPr>
            </w:pPr>
            <w:r>
              <w:rPr>
                <w:rFonts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continue"/>
            <w:vAlign w:val="center"/>
          </w:tcPr>
          <w:p>
            <w:pPr>
              <w:widowControl/>
              <w:ind w:firstLine="400"/>
              <w:jc w:val="center"/>
              <w:textAlignment w:val="center"/>
              <w:rPr>
                <w:rFonts w:hint="eastAsia" w:cs="仿宋_GB2312"/>
                <w:kern w:val="0"/>
                <w:sz w:val="20"/>
                <w:szCs w:val="20"/>
              </w:rPr>
            </w:pPr>
          </w:p>
        </w:tc>
        <w:tc>
          <w:tcPr>
            <w:tcW w:w="1140" w:type="dxa"/>
            <w:vMerge w:val="continue"/>
            <w:vAlign w:val="center"/>
          </w:tcPr>
          <w:p>
            <w:pPr>
              <w:widowControl/>
              <w:ind w:firstLine="400"/>
              <w:jc w:val="center"/>
              <w:textAlignment w:val="center"/>
              <w:rPr>
                <w:rFonts w:hint="eastAsia" w:cs="仿宋_GB2312"/>
                <w:kern w:val="0"/>
                <w:sz w:val="20"/>
                <w:szCs w:val="20"/>
              </w:rPr>
            </w:pP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一般事故情况</w:t>
            </w:r>
          </w:p>
        </w:tc>
        <w:tc>
          <w:tcPr>
            <w:tcW w:w="2924" w:type="dxa"/>
            <w:gridSpan w:val="2"/>
            <w:vAlign w:val="center"/>
          </w:tcPr>
          <w:p>
            <w:pPr>
              <w:ind w:firstLine="400"/>
              <w:jc w:val="center"/>
              <w:rPr>
                <w:rFonts w:hint="eastAsia" w:cs="仿宋_GB2312"/>
                <w:kern w:val="0"/>
                <w:sz w:val="20"/>
                <w:szCs w:val="20"/>
              </w:rPr>
            </w:pPr>
            <w:r>
              <w:rPr>
                <w:rFonts w:hint="eastAsia" w:cs="仿宋_GB2312"/>
                <w:kern w:val="0"/>
                <w:sz w:val="20"/>
                <w:szCs w:val="20"/>
              </w:rPr>
              <w:t>0起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效益指标</w:t>
            </w:r>
          </w:p>
        </w:tc>
        <w:tc>
          <w:tcPr>
            <w:tcW w:w="114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经济效益指标</w:t>
            </w: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贴息撬动社会资金倍数</w:t>
            </w:r>
          </w:p>
        </w:tc>
        <w:tc>
          <w:tcPr>
            <w:tcW w:w="2924" w:type="dxa"/>
            <w:gridSpan w:val="2"/>
            <w:vAlign w:val="center"/>
          </w:tcPr>
          <w:p>
            <w:pPr>
              <w:ind w:firstLine="400"/>
              <w:jc w:val="center"/>
              <w:rPr>
                <w:rFonts w:hint="eastAsia" w:cs="仿宋_GB2312"/>
                <w:kern w:val="0"/>
                <w:sz w:val="20"/>
                <w:szCs w:val="20"/>
              </w:rPr>
            </w:pPr>
            <w:r>
              <w:rPr>
                <w:rFonts w:hint="eastAsia" w:cs="仿宋_GB2312"/>
                <w:kern w:val="0"/>
                <w:sz w:val="20"/>
                <w:szCs w:val="20"/>
              </w:rPr>
              <w:t>33倍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continue"/>
            <w:vAlign w:val="center"/>
          </w:tcPr>
          <w:p>
            <w:pPr>
              <w:widowControl/>
              <w:ind w:firstLine="400"/>
              <w:jc w:val="center"/>
              <w:textAlignment w:val="center"/>
              <w:rPr>
                <w:rFonts w:hint="eastAsia" w:cs="仿宋_GB2312"/>
                <w:kern w:val="0"/>
                <w:sz w:val="20"/>
                <w:szCs w:val="20"/>
              </w:rPr>
            </w:pPr>
          </w:p>
        </w:tc>
        <w:tc>
          <w:tcPr>
            <w:tcW w:w="114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社会效益指标</w:t>
            </w: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机场运行年旅客吞吐量增长率</w:t>
            </w:r>
          </w:p>
        </w:tc>
        <w:tc>
          <w:tcPr>
            <w:tcW w:w="2924" w:type="dxa"/>
            <w:gridSpan w:val="2"/>
            <w:vAlign w:val="center"/>
          </w:tcPr>
          <w:p>
            <w:pPr>
              <w:ind w:firstLine="400"/>
              <w:jc w:val="center"/>
              <w:rPr>
                <w:rFonts w:hint="eastAsia" w:cs="仿宋_GB2312"/>
                <w:kern w:val="0"/>
                <w:sz w:val="20"/>
                <w:szCs w:val="20"/>
              </w:rPr>
            </w:pPr>
            <w:r>
              <w:rPr>
                <w:rFonts w:hint="eastAsia" w:cs="仿宋_GB2312"/>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Merge w:val="continue"/>
            <w:vAlign w:val="center"/>
          </w:tcPr>
          <w:p>
            <w:pPr>
              <w:widowControl/>
              <w:ind w:firstLine="400"/>
              <w:jc w:val="center"/>
              <w:textAlignment w:val="center"/>
              <w:rPr>
                <w:rFonts w:hint="eastAsia" w:cs="仿宋_GB2312"/>
                <w:kern w:val="0"/>
                <w:sz w:val="20"/>
                <w:szCs w:val="20"/>
              </w:rPr>
            </w:pPr>
          </w:p>
        </w:tc>
        <w:tc>
          <w:tcPr>
            <w:tcW w:w="1140" w:type="dxa"/>
            <w:vMerge w:val="continue"/>
            <w:vAlign w:val="center"/>
          </w:tcPr>
          <w:p>
            <w:pPr>
              <w:widowControl/>
              <w:ind w:firstLine="400"/>
              <w:jc w:val="center"/>
              <w:textAlignment w:val="center"/>
              <w:rPr>
                <w:rFonts w:hint="eastAsia" w:cs="仿宋_GB2312"/>
                <w:kern w:val="0"/>
                <w:sz w:val="20"/>
                <w:szCs w:val="20"/>
              </w:rPr>
            </w:pPr>
          </w:p>
        </w:tc>
        <w:tc>
          <w:tcPr>
            <w:tcW w:w="2785" w:type="dxa"/>
            <w:vAlign w:val="center"/>
          </w:tcPr>
          <w:p>
            <w:pPr>
              <w:ind w:firstLine="0" w:firstLineChars="0"/>
              <w:rPr>
                <w:rFonts w:hint="eastAsia" w:cs="仿宋_GB2312"/>
                <w:kern w:val="0"/>
                <w:sz w:val="20"/>
                <w:szCs w:val="20"/>
              </w:rPr>
            </w:pPr>
            <w:r>
              <w:rPr>
                <w:rFonts w:hint="eastAsia" w:cs="仿宋_GB2312"/>
                <w:kern w:val="0"/>
                <w:sz w:val="20"/>
                <w:szCs w:val="20"/>
              </w:rPr>
              <w:t>货邮吞吐量同比增长率</w:t>
            </w:r>
          </w:p>
        </w:tc>
        <w:tc>
          <w:tcPr>
            <w:tcW w:w="2924" w:type="dxa"/>
            <w:gridSpan w:val="2"/>
            <w:vAlign w:val="center"/>
          </w:tcPr>
          <w:p>
            <w:pPr>
              <w:ind w:firstLine="400"/>
              <w:jc w:val="center"/>
              <w:rPr>
                <w:rFonts w:hint="eastAsia" w:cs="仿宋_GB2312"/>
                <w:kern w:val="0"/>
                <w:sz w:val="20"/>
                <w:szCs w:val="20"/>
              </w:rPr>
            </w:pPr>
            <w:r>
              <w:rPr>
                <w:rFonts w:hint="eastAsia" w:cs="仿宋_GB2312"/>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005" w:type="dxa"/>
            <w:vMerge w:val="continue"/>
            <w:vAlign w:val="center"/>
          </w:tcPr>
          <w:p>
            <w:pPr>
              <w:widowControl/>
              <w:ind w:firstLine="400"/>
              <w:jc w:val="center"/>
              <w:textAlignment w:val="center"/>
              <w:rPr>
                <w:rFonts w:hint="eastAsia" w:cs="仿宋_GB2312"/>
                <w:kern w:val="0"/>
                <w:sz w:val="20"/>
                <w:szCs w:val="20"/>
              </w:rPr>
            </w:pPr>
          </w:p>
        </w:tc>
        <w:tc>
          <w:tcPr>
            <w:tcW w:w="1005"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满意度指标</w:t>
            </w:r>
          </w:p>
        </w:tc>
        <w:tc>
          <w:tcPr>
            <w:tcW w:w="114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服务对象满意度指标</w:t>
            </w:r>
          </w:p>
        </w:tc>
        <w:tc>
          <w:tcPr>
            <w:tcW w:w="2785"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旅客投诉率</w:t>
            </w:r>
          </w:p>
        </w:tc>
        <w:tc>
          <w:tcPr>
            <w:tcW w:w="2924"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w:t>
            </w:r>
          </w:p>
        </w:tc>
      </w:tr>
    </w:tbl>
    <w:p>
      <w:pPr>
        <w:autoSpaceDN w:val="0"/>
        <w:ind w:firstLine="643"/>
        <w:textAlignment w:val="bottom"/>
        <w:outlineLvl w:val="2"/>
        <w:rPr>
          <w:rFonts w:hint="eastAsia" w:ascii="楷体_GB2312" w:eastAsia="楷体_GB2312"/>
          <w:b/>
        </w:rPr>
      </w:pPr>
      <w:r>
        <w:rPr>
          <w:rFonts w:hint="eastAsia" w:ascii="楷体_GB2312" w:eastAsia="楷体_GB2312"/>
          <w:b/>
        </w:rPr>
        <w:t>（二）自治区资金安排、分解下达预算和绩效目标情况</w:t>
      </w:r>
    </w:p>
    <w:p>
      <w:pPr>
        <w:autoSpaceDN w:val="0"/>
        <w:ind w:firstLine="643"/>
        <w:textAlignment w:val="bottom"/>
        <w:rPr>
          <w:rFonts w:hint="eastAsia"/>
          <w:b/>
        </w:rPr>
      </w:pPr>
      <w:r>
        <w:rPr>
          <w:rFonts w:hint="eastAsia"/>
          <w:b/>
        </w:rPr>
        <w:t>1.自治区分解下达预算情况</w:t>
      </w:r>
    </w:p>
    <w:p>
      <w:pPr>
        <w:autoSpaceDN w:val="0"/>
        <w:textAlignment w:val="bottom"/>
        <w:rPr>
          <w:rFonts w:hint="eastAsia"/>
        </w:rPr>
      </w:pPr>
      <w:r>
        <w:rPr>
          <w:rFonts w:hint="eastAsia"/>
        </w:rPr>
        <w:t>2024年度，自治区《关于提前下达2024年民航发展基金预算的通知》（新财建〔2023〕227号），下达新疆2024年民航发展基金用于基础设施贷款贴息项目资金8,076万元，资金分解如下：</w:t>
      </w:r>
    </w:p>
    <w:p>
      <w:pPr>
        <w:ind w:firstLine="0" w:firstLineChars="0"/>
        <w:jc w:val="center"/>
        <w:rPr>
          <w:rFonts w:hint="eastAsia" w:hAnsi="黑体" w:cs="仿宋_GB2312"/>
          <w:b/>
          <w:sz w:val="28"/>
          <w:szCs w:val="28"/>
        </w:rPr>
      </w:pPr>
      <w:r>
        <w:rPr>
          <w:rFonts w:hint="eastAsia" w:hAnsi="黑体" w:cs="仿宋_GB2312"/>
          <w:b/>
          <w:sz w:val="28"/>
          <w:szCs w:val="28"/>
        </w:rPr>
        <w:t>2024年民航发展基金转移支付项目资金分配表（贷款贴息项目）</w:t>
      </w:r>
    </w:p>
    <w:tbl>
      <w:tblPr>
        <w:tblStyle w:val="88"/>
        <w:tblW w:w="5323" w:type="pct"/>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07"/>
        <w:gridCol w:w="3516"/>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63" w:type="pct"/>
            <w:vAlign w:val="center"/>
          </w:tcPr>
          <w:p>
            <w:pPr>
              <w:widowControl/>
              <w:ind w:firstLine="402"/>
              <w:jc w:val="center"/>
              <w:textAlignment w:val="center"/>
              <w:rPr>
                <w:rFonts w:hint="eastAsia" w:cs="仿宋_GB2312"/>
                <w:b/>
                <w:kern w:val="0"/>
                <w:sz w:val="20"/>
                <w:szCs w:val="20"/>
              </w:rPr>
            </w:pPr>
            <w:r>
              <w:rPr>
                <w:rFonts w:hint="eastAsia" w:cs="仿宋_GB2312"/>
                <w:b/>
                <w:kern w:val="0"/>
                <w:sz w:val="20"/>
                <w:szCs w:val="20"/>
              </w:rPr>
              <w:t>单位</w:t>
            </w:r>
          </w:p>
        </w:tc>
        <w:tc>
          <w:tcPr>
            <w:tcW w:w="1937" w:type="pct"/>
            <w:vAlign w:val="center"/>
          </w:tcPr>
          <w:p>
            <w:pPr>
              <w:widowControl/>
              <w:ind w:firstLine="402"/>
              <w:jc w:val="center"/>
              <w:textAlignment w:val="center"/>
              <w:rPr>
                <w:rFonts w:hint="eastAsia" w:cs="仿宋_GB2312"/>
                <w:b/>
                <w:kern w:val="0"/>
                <w:sz w:val="20"/>
                <w:szCs w:val="20"/>
              </w:rPr>
            </w:pPr>
            <w:r>
              <w:rPr>
                <w:rFonts w:hint="eastAsia" w:cs="仿宋_GB2312"/>
                <w:b/>
                <w:kern w:val="0"/>
                <w:sz w:val="20"/>
                <w:szCs w:val="20"/>
              </w:rPr>
              <w:t>项目名称</w:t>
            </w:r>
          </w:p>
        </w:tc>
        <w:tc>
          <w:tcPr>
            <w:tcW w:w="799" w:type="pct"/>
            <w:vAlign w:val="center"/>
          </w:tcPr>
          <w:p>
            <w:pPr>
              <w:widowControl/>
              <w:ind w:firstLine="0" w:firstLineChars="0"/>
              <w:textAlignment w:val="center"/>
              <w:rPr>
                <w:rFonts w:hint="eastAsia" w:cs="仿宋_GB2312"/>
                <w:b/>
                <w:kern w:val="0"/>
                <w:sz w:val="20"/>
                <w:szCs w:val="20"/>
              </w:rPr>
            </w:pPr>
            <w:r>
              <w:rPr>
                <w:rFonts w:hint="eastAsia" w:cs="仿宋_GB2312"/>
                <w:b/>
                <w:kern w:val="0"/>
                <w:sz w:val="20"/>
                <w:szCs w:val="20"/>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4200" w:type="pct"/>
            <w:gridSpan w:val="2"/>
            <w:vAlign w:val="center"/>
          </w:tcPr>
          <w:p>
            <w:pPr>
              <w:widowControl/>
              <w:ind w:firstLine="402"/>
              <w:jc w:val="center"/>
              <w:textAlignment w:val="center"/>
              <w:rPr>
                <w:rFonts w:hint="eastAsia" w:cs="仿宋_GB2312"/>
                <w:b/>
                <w:kern w:val="0"/>
                <w:sz w:val="20"/>
                <w:szCs w:val="20"/>
              </w:rPr>
            </w:pPr>
            <w:r>
              <w:rPr>
                <w:rFonts w:hint="eastAsia" w:cs="仿宋_GB2312"/>
                <w:b/>
                <w:kern w:val="0"/>
                <w:sz w:val="20"/>
                <w:szCs w:val="20"/>
              </w:rPr>
              <w:t>合计</w:t>
            </w:r>
          </w:p>
        </w:tc>
        <w:tc>
          <w:tcPr>
            <w:tcW w:w="799" w:type="pct"/>
            <w:vAlign w:val="center"/>
          </w:tcPr>
          <w:p>
            <w:pPr>
              <w:widowControl/>
              <w:ind w:firstLine="402"/>
              <w:jc w:val="center"/>
              <w:textAlignment w:val="center"/>
              <w:rPr>
                <w:rFonts w:hint="eastAsia" w:cs="仿宋_GB2312"/>
                <w:b/>
                <w:kern w:val="0"/>
                <w:sz w:val="20"/>
                <w:szCs w:val="20"/>
              </w:rPr>
            </w:pPr>
            <w:r>
              <w:rPr>
                <w:rFonts w:hint="eastAsia" w:cs="仿宋_GB2312"/>
                <w:b/>
                <w:kern w:val="0"/>
                <w:sz w:val="20"/>
                <w:szCs w:val="20"/>
              </w:rPr>
              <w:t>8,076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63" w:type="pct"/>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乌鲁木齐临空开发建设投资集团有限公司</w:t>
            </w:r>
          </w:p>
        </w:tc>
        <w:tc>
          <w:tcPr>
            <w:tcW w:w="1937" w:type="pc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乌鲁木齐机场改扩建工程</w:t>
            </w:r>
          </w:p>
        </w:tc>
        <w:tc>
          <w:tcPr>
            <w:tcW w:w="799" w:type="pct"/>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63" w:type="pct"/>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新疆机场（集团）有限责任公司</w:t>
            </w:r>
          </w:p>
        </w:tc>
        <w:tc>
          <w:tcPr>
            <w:tcW w:w="1937" w:type="pc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乌鲁木齐机场电力配套设施改建项目</w:t>
            </w:r>
          </w:p>
        </w:tc>
        <w:tc>
          <w:tcPr>
            <w:tcW w:w="799" w:type="pct"/>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2263" w:type="pct"/>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新疆机场（集团）有限责任公司</w:t>
            </w:r>
          </w:p>
        </w:tc>
        <w:tc>
          <w:tcPr>
            <w:tcW w:w="1937" w:type="pc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新疆机场集团全域管控中心项目</w:t>
            </w:r>
          </w:p>
        </w:tc>
        <w:tc>
          <w:tcPr>
            <w:tcW w:w="799" w:type="pct"/>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72</w:t>
            </w:r>
          </w:p>
        </w:tc>
      </w:tr>
    </w:tbl>
    <w:p>
      <w:pPr>
        <w:numPr>
          <w:ilvl w:val="0"/>
          <w:numId w:val="15"/>
        </w:numPr>
        <w:autoSpaceDN w:val="0"/>
        <w:ind w:firstLineChars="0"/>
        <w:textAlignment w:val="bottom"/>
        <w:rPr>
          <w:rFonts w:hint="eastAsia"/>
          <w:b/>
        </w:rPr>
      </w:pPr>
      <w:r>
        <w:rPr>
          <w:rFonts w:hint="eastAsia"/>
          <w:b/>
        </w:rPr>
        <w:t>自治区分解下达绩效目标情况如下</w:t>
      </w:r>
    </w:p>
    <w:p>
      <w:pPr>
        <w:ind w:firstLine="482"/>
        <w:jc w:val="center"/>
        <w:rPr>
          <w:rFonts w:hint="eastAsia" w:hAnsi="黑体" w:cs="仿宋_GB2312"/>
          <w:b/>
          <w:sz w:val="24"/>
          <w:lang w:val="zh-TW" w:bidi="zh-TW"/>
        </w:rPr>
      </w:pPr>
      <w:r>
        <w:rPr>
          <w:rFonts w:hint="eastAsia" w:hAnsi="黑体" w:cs="仿宋_GB2312"/>
          <w:b/>
          <w:sz w:val="24"/>
          <w:lang w:val="zh-TW" w:bidi="zh-TW"/>
        </w:rPr>
        <w:t>2024年民航发展基金转移支付提前下达项目绩效目标表</w:t>
      </w:r>
    </w:p>
    <w:p>
      <w:pPr>
        <w:ind w:firstLine="482"/>
        <w:jc w:val="center"/>
        <w:rPr>
          <w:rFonts w:hint="eastAsia" w:hAnsi="黑体" w:cs="仿宋_GB2312"/>
          <w:b/>
          <w:sz w:val="24"/>
          <w:lang w:val="zh-TW" w:bidi="zh-TW"/>
        </w:rPr>
      </w:pPr>
      <w:r>
        <w:rPr>
          <w:rFonts w:hint="eastAsia" w:hAnsi="黑体" w:cs="仿宋_GB2312"/>
          <w:b/>
          <w:sz w:val="24"/>
          <w:lang w:val="zh-TW" w:bidi="zh-TW"/>
        </w:rPr>
        <w:t>（基建贷款贴息）</w:t>
      </w:r>
    </w:p>
    <w:tbl>
      <w:tblPr>
        <w:tblStyle w:val="88"/>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80"/>
        <w:gridCol w:w="1802"/>
        <w:gridCol w:w="2876"/>
        <w:gridCol w:w="1034"/>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962"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项目名称</w:t>
            </w:r>
          </w:p>
        </w:tc>
        <w:tc>
          <w:tcPr>
            <w:tcW w:w="5536" w:type="dxa"/>
            <w:gridSpan w:val="3"/>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民航发展基金用于基建贷款贴息项目一乌鲁木齐机场改扩建工程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962"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所属专项</w:t>
            </w:r>
          </w:p>
        </w:tc>
        <w:tc>
          <w:tcPr>
            <w:tcW w:w="5536" w:type="dxa"/>
            <w:gridSpan w:val="3"/>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962"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中央主管部门</w:t>
            </w:r>
          </w:p>
        </w:tc>
        <w:tc>
          <w:tcPr>
            <w:tcW w:w="287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中国民用航空局</w:t>
            </w:r>
          </w:p>
        </w:tc>
        <w:tc>
          <w:tcPr>
            <w:tcW w:w="1034"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省级财政部门</w:t>
            </w:r>
          </w:p>
        </w:tc>
        <w:tc>
          <w:tcPr>
            <w:tcW w:w="162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962"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省级主管部门</w:t>
            </w:r>
          </w:p>
        </w:tc>
        <w:tc>
          <w:tcPr>
            <w:tcW w:w="287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民航新疆管理局</w:t>
            </w:r>
          </w:p>
        </w:tc>
        <w:tc>
          <w:tcPr>
            <w:tcW w:w="1034"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具体实施单位</w:t>
            </w:r>
          </w:p>
        </w:tc>
        <w:tc>
          <w:tcPr>
            <w:tcW w:w="162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乌鲁木齐市财政局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962" w:type="dxa"/>
            <w:gridSpan w:val="3"/>
            <w:vMerge w:val="restart"/>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资金情况</w:t>
            </w:r>
            <w:r>
              <w:rPr>
                <w:rFonts w:hint="eastAsia" w:cs="仿宋_GB2312"/>
                <w:kern w:val="0"/>
                <w:sz w:val="20"/>
                <w:szCs w:val="20"/>
              </w:rPr>
              <w:br w:type="textWrapping"/>
            </w:r>
            <w:r>
              <w:rPr>
                <w:rFonts w:hint="eastAsia" w:cs="仿宋_GB2312"/>
                <w:kern w:val="0"/>
                <w:sz w:val="20"/>
                <w:szCs w:val="20"/>
              </w:rPr>
              <w:t>（万元）</w:t>
            </w:r>
          </w:p>
        </w:tc>
        <w:tc>
          <w:tcPr>
            <w:tcW w:w="287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年度资金总额：</w:t>
            </w:r>
          </w:p>
        </w:tc>
        <w:tc>
          <w:tcPr>
            <w:tcW w:w="2660"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3962" w:type="dxa"/>
            <w:gridSpan w:val="3"/>
            <w:vMerge w:val="continue"/>
            <w:vAlign w:val="center"/>
          </w:tcPr>
          <w:p>
            <w:pPr>
              <w:widowControl/>
              <w:ind w:firstLine="400"/>
              <w:jc w:val="center"/>
              <w:textAlignment w:val="center"/>
              <w:rPr>
                <w:rFonts w:hint="eastAsia" w:cs="仿宋_GB2312"/>
                <w:kern w:val="0"/>
                <w:sz w:val="20"/>
                <w:szCs w:val="20"/>
              </w:rPr>
            </w:pPr>
          </w:p>
        </w:tc>
        <w:tc>
          <w:tcPr>
            <w:tcW w:w="287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其中：财政资金（民航发展基金）</w:t>
            </w:r>
          </w:p>
        </w:tc>
        <w:tc>
          <w:tcPr>
            <w:tcW w:w="2660"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962" w:type="dxa"/>
            <w:gridSpan w:val="3"/>
            <w:vMerge w:val="continue"/>
            <w:vAlign w:val="center"/>
          </w:tcPr>
          <w:p>
            <w:pPr>
              <w:widowControl/>
              <w:ind w:firstLine="400"/>
              <w:jc w:val="center"/>
              <w:textAlignment w:val="center"/>
              <w:rPr>
                <w:rFonts w:hint="eastAsia" w:cs="仿宋_GB2312"/>
                <w:kern w:val="0"/>
                <w:sz w:val="20"/>
                <w:szCs w:val="20"/>
              </w:rPr>
            </w:pPr>
          </w:p>
        </w:tc>
        <w:tc>
          <w:tcPr>
            <w:tcW w:w="2876" w:type="dxa"/>
            <w:vAlign w:val="center"/>
          </w:tcPr>
          <w:p>
            <w:pPr>
              <w:widowControl/>
              <w:ind w:firstLine="400"/>
              <w:textAlignment w:val="center"/>
              <w:rPr>
                <w:rFonts w:hint="eastAsia" w:cs="仿宋_GB2312"/>
                <w:kern w:val="0"/>
                <w:sz w:val="20"/>
                <w:szCs w:val="20"/>
              </w:rPr>
            </w:pPr>
            <w:r>
              <w:rPr>
                <w:rFonts w:hint="eastAsia" w:cs="仿宋_GB2312"/>
                <w:kern w:val="0"/>
                <w:sz w:val="20"/>
                <w:szCs w:val="20"/>
              </w:rPr>
              <w:t>其他资金</w:t>
            </w:r>
          </w:p>
        </w:tc>
        <w:tc>
          <w:tcPr>
            <w:tcW w:w="2660" w:type="dxa"/>
            <w:gridSpan w:val="2"/>
            <w:vAlign w:val="center"/>
          </w:tcPr>
          <w:p>
            <w:pPr>
              <w:widowControl/>
              <w:ind w:firstLine="400"/>
              <w:jc w:val="center"/>
              <w:textAlignment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108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总</w:t>
            </w:r>
            <w:r>
              <w:rPr>
                <w:rFonts w:hint="eastAsia" w:cs="仿宋_GB2312"/>
                <w:kern w:val="0"/>
                <w:sz w:val="20"/>
                <w:szCs w:val="20"/>
              </w:rPr>
              <w:br w:type="textWrapping"/>
            </w:r>
            <w:r>
              <w:rPr>
                <w:rFonts w:hint="eastAsia" w:cs="仿宋_GB2312"/>
                <w:kern w:val="0"/>
                <w:sz w:val="20"/>
                <w:szCs w:val="20"/>
              </w:rPr>
              <w:t>体</w:t>
            </w:r>
            <w:r>
              <w:rPr>
                <w:rFonts w:hint="eastAsia" w:cs="仿宋_GB2312"/>
                <w:kern w:val="0"/>
                <w:sz w:val="20"/>
                <w:szCs w:val="20"/>
              </w:rPr>
              <w:br w:type="textWrapping"/>
            </w:r>
            <w:r>
              <w:rPr>
                <w:rFonts w:hint="eastAsia" w:cs="仿宋_GB2312"/>
                <w:kern w:val="0"/>
                <w:sz w:val="20"/>
                <w:szCs w:val="20"/>
              </w:rPr>
              <w:t>目</w:t>
            </w:r>
            <w:r>
              <w:rPr>
                <w:rFonts w:hint="eastAsia" w:cs="仿宋_GB2312"/>
                <w:kern w:val="0"/>
                <w:sz w:val="20"/>
                <w:szCs w:val="20"/>
              </w:rPr>
              <w:br w:type="textWrapping"/>
            </w:r>
            <w:r>
              <w:rPr>
                <w:rFonts w:hint="eastAsia" w:cs="仿宋_GB2312"/>
                <w:kern w:val="0"/>
                <w:sz w:val="20"/>
                <w:szCs w:val="20"/>
              </w:rPr>
              <w:t>标</w:t>
            </w:r>
          </w:p>
        </w:tc>
        <w:tc>
          <w:tcPr>
            <w:tcW w:w="8418" w:type="dxa"/>
            <w:gridSpan w:val="5"/>
            <w:vAlign w:val="center"/>
          </w:tcPr>
          <w:p>
            <w:pPr>
              <w:widowControl/>
              <w:ind w:firstLine="400"/>
              <w:textAlignment w:val="center"/>
              <w:rPr>
                <w:rFonts w:hint="eastAsia" w:cs="仿宋_GB2312"/>
                <w:kern w:val="0"/>
                <w:sz w:val="20"/>
                <w:szCs w:val="20"/>
              </w:rPr>
            </w:pPr>
            <w:r>
              <w:rPr>
                <w:rFonts w:hint="eastAsia" w:cs="仿宋_GB2312"/>
                <w:kern w:val="0"/>
                <w:sz w:val="20"/>
                <w:szCs w:val="20"/>
              </w:rPr>
              <w:t>有序推进项目建设，进一步提升机场安全运行保障能力。按照民航发展基金相关要求，加强项目管理，严格资金管理使用，完成各项绩效目标。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绩</w:t>
            </w:r>
            <w:r>
              <w:rPr>
                <w:rFonts w:hint="eastAsia" w:cs="仿宋_GB2312"/>
                <w:kern w:val="0"/>
                <w:sz w:val="20"/>
                <w:szCs w:val="20"/>
              </w:rPr>
              <w:br w:type="textWrapping"/>
            </w:r>
            <w:r>
              <w:rPr>
                <w:rFonts w:hint="eastAsia" w:cs="仿宋_GB2312"/>
                <w:kern w:val="0"/>
                <w:sz w:val="20"/>
                <w:szCs w:val="20"/>
              </w:rPr>
              <w:t>效</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08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一级</w:t>
            </w:r>
            <w:r>
              <w:rPr>
                <w:rFonts w:hint="eastAsia" w:cs="仿宋_GB2312"/>
                <w:kern w:val="0"/>
                <w:sz w:val="20"/>
                <w:szCs w:val="20"/>
              </w:rPr>
              <w:br w:type="textWrapping"/>
            </w:r>
            <w:r>
              <w:rPr>
                <w:rFonts w:hint="eastAsia" w:cs="仿宋_GB2312"/>
                <w:kern w:val="0"/>
                <w:sz w:val="20"/>
                <w:szCs w:val="20"/>
              </w:rPr>
              <w:t>指标</w:t>
            </w:r>
          </w:p>
        </w:tc>
        <w:tc>
          <w:tcPr>
            <w:tcW w:w="1802"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二级指标</w:t>
            </w:r>
          </w:p>
        </w:tc>
        <w:tc>
          <w:tcPr>
            <w:tcW w:w="2876"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三级指标</w:t>
            </w:r>
          </w:p>
        </w:tc>
        <w:tc>
          <w:tcPr>
            <w:tcW w:w="2660"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年度指标值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产</w:t>
            </w:r>
            <w:r>
              <w:rPr>
                <w:rFonts w:hint="eastAsia" w:cs="仿宋_GB2312"/>
                <w:kern w:val="0"/>
                <w:sz w:val="20"/>
                <w:szCs w:val="20"/>
              </w:rPr>
              <w:br w:type="textWrapping"/>
            </w:r>
            <w:r>
              <w:rPr>
                <w:rFonts w:hint="eastAsia" w:cs="仿宋_GB2312"/>
                <w:kern w:val="0"/>
                <w:sz w:val="20"/>
                <w:szCs w:val="20"/>
              </w:rPr>
              <w:t>出</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802"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数量指标</w:t>
            </w: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补贴机场建设项目个数</w:t>
            </w:r>
          </w:p>
        </w:tc>
        <w:tc>
          <w:tcPr>
            <w:tcW w:w="2660" w:type="dxa"/>
            <w:gridSpan w:val="2"/>
            <w:vAlign w:val="center"/>
          </w:tcPr>
          <w:p>
            <w:pPr>
              <w:ind w:firstLine="400"/>
              <w:jc w:val="center"/>
              <w:rPr>
                <w:rFonts w:hint="eastAsia" w:cs="仿宋_GB2312"/>
                <w:kern w:val="0"/>
                <w:sz w:val="20"/>
                <w:szCs w:val="20"/>
              </w:rPr>
            </w:pPr>
            <w:r>
              <w:rPr>
                <w:rFonts w:hint="eastAsia" w:cs="仿宋_GB2312"/>
                <w:kern w:val="0"/>
                <w:sz w:val="20"/>
                <w:szCs w:val="20"/>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continue"/>
            <w:vAlign w:val="center"/>
          </w:tcPr>
          <w:p>
            <w:pPr>
              <w:widowControl/>
              <w:ind w:firstLine="400"/>
              <w:jc w:val="center"/>
              <w:textAlignment w:val="center"/>
              <w:rPr>
                <w:rFonts w:hint="eastAsia" w:cs="仿宋_GB2312"/>
                <w:kern w:val="0"/>
                <w:sz w:val="20"/>
                <w:szCs w:val="20"/>
              </w:rPr>
            </w:pPr>
          </w:p>
        </w:tc>
        <w:tc>
          <w:tcPr>
            <w:tcW w:w="1802"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质量指标</w:t>
            </w: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工程验收合格率</w:t>
            </w:r>
          </w:p>
        </w:tc>
        <w:tc>
          <w:tcPr>
            <w:tcW w:w="2660" w:type="dxa"/>
            <w:gridSpan w:val="2"/>
            <w:vAlign w:val="center"/>
          </w:tcPr>
          <w:p>
            <w:pPr>
              <w:ind w:firstLine="400"/>
              <w:jc w:val="center"/>
              <w:rPr>
                <w:rFonts w:hint="eastAsia" w:cs="仿宋_GB2312"/>
                <w:kern w:val="0"/>
                <w:sz w:val="20"/>
                <w:szCs w:val="20"/>
              </w:rPr>
            </w:pPr>
            <w:r>
              <w:rPr>
                <w:rFonts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continue"/>
            <w:vAlign w:val="center"/>
          </w:tcPr>
          <w:p>
            <w:pPr>
              <w:widowControl/>
              <w:ind w:firstLine="400"/>
              <w:jc w:val="center"/>
              <w:textAlignment w:val="center"/>
              <w:rPr>
                <w:rFonts w:hint="eastAsia" w:cs="仿宋_GB2312"/>
                <w:kern w:val="0"/>
                <w:sz w:val="20"/>
                <w:szCs w:val="20"/>
              </w:rPr>
            </w:pPr>
          </w:p>
        </w:tc>
        <w:tc>
          <w:tcPr>
            <w:tcW w:w="1802"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时效指标</w:t>
            </w: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补贴资金到位时间</w:t>
            </w:r>
          </w:p>
        </w:tc>
        <w:tc>
          <w:tcPr>
            <w:tcW w:w="2660" w:type="dxa"/>
            <w:gridSpan w:val="2"/>
            <w:vAlign w:val="center"/>
          </w:tcPr>
          <w:p>
            <w:pPr>
              <w:ind w:firstLine="400"/>
              <w:jc w:val="center"/>
              <w:rPr>
                <w:rFonts w:hint="eastAsia" w:cs="仿宋_GB2312"/>
                <w:kern w:val="0"/>
                <w:sz w:val="20"/>
                <w:szCs w:val="20"/>
              </w:rPr>
            </w:pPr>
            <w:r>
              <w:rPr>
                <w:rFonts w:hint="eastAsia" w:cs="仿宋_GB2312"/>
                <w:kern w:val="0"/>
                <w:sz w:val="20"/>
                <w:szCs w:val="20"/>
              </w:rPr>
              <w:t>2024年9月前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continue"/>
            <w:vAlign w:val="center"/>
          </w:tcPr>
          <w:p>
            <w:pPr>
              <w:widowControl/>
              <w:ind w:firstLine="400"/>
              <w:jc w:val="center"/>
              <w:textAlignment w:val="center"/>
              <w:rPr>
                <w:rFonts w:hint="eastAsia" w:cs="仿宋_GB2312"/>
                <w:kern w:val="0"/>
                <w:sz w:val="20"/>
                <w:szCs w:val="20"/>
              </w:rPr>
            </w:pPr>
          </w:p>
        </w:tc>
        <w:tc>
          <w:tcPr>
            <w:tcW w:w="1802" w:type="dxa"/>
            <w:vMerge w:val="restart"/>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成本指标</w:t>
            </w: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未超概项目比率</w:t>
            </w:r>
          </w:p>
        </w:tc>
        <w:tc>
          <w:tcPr>
            <w:tcW w:w="2660" w:type="dxa"/>
            <w:gridSpan w:val="2"/>
            <w:vAlign w:val="center"/>
          </w:tcPr>
          <w:p>
            <w:pPr>
              <w:ind w:firstLine="400"/>
              <w:jc w:val="center"/>
              <w:rPr>
                <w:rFonts w:hint="eastAsia" w:cs="仿宋_GB2312"/>
                <w:kern w:val="0"/>
                <w:sz w:val="20"/>
                <w:szCs w:val="20"/>
              </w:rPr>
            </w:pPr>
            <w:r>
              <w:rPr>
                <w:rFonts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continue"/>
            <w:vAlign w:val="center"/>
          </w:tcPr>
          <w:p>
            <w:pPr>
              <w:widowControl/>
              <w:ind w:firstLine="400"/>
              <w:jc w:val="center"/>
              <w:textAlignment w:val="center"/>
              <w:rPr>
                <w:rFonts w:hint="eastAsia" w:cs="仿宋_GB2312"/>
                <w:kern w:val="0"/>
                <w:sz w:val="20"/>
                <w:szCs w:val="20"/>
              </w:rPr>
            </w:pPr>
          </w:p>
        </w:tc>
        <w:tc>
          <w:tcPr>
            <w:tcW w:w="1802" w:type="dxa"/>
            <w:vMerge w:val="continue"/>
            <w:vAlign w:val="center"/>
          </w:tcPr>
          <w:p>
            <w:pPr>
              <w:widowControl/>
              <w:ind w:firstLine="400"/>
              <w:jc w:val="center"/>
              <w:textAlignment w:val="center"/>
              <w:rPr>
                <w:rFonts w:hint="eastAsia" w:cs="仿宋_GB2312"/>
                <w:kern w:val="0"/>
                <w:sz w:val="20"/>
                <w:szCs w:val="20"/>
              </w:rPr>
            </w:pP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一般事故情况</w:t>
            </w:r>
          </w:p>
        </w:tc>
        <w:tc>
          <w:tcPr>
            <w:tcW w:w="2660" w:type="dxa"/>
            <w:gridSpan w:val="2"/>
            <w:vAlign w:val="center"/>
          </w:tcPr>
          <w:p>
            <w:pPr>
              <w:ind w:firstLine="400"/>
              <w:jc w:val="center"/>
              <w:rPr>
                <w:rFonts w:hint="eastAsia" w:cs="仿宋_GB2312"/>
                <w:kern w:val="0"/>
                <w:sz w:val="20"/>
                <w:szCs w:val="20"/>
              </w:rPr>
            </w:pPr>
            <w:r>
              <w:rPr>
                <w:rFonts w:hint="eastAsia" w:cs="仿宋_GB2312"/>
                <w:kern w:val="0"/>
                <w:sz w:val="20"/>
                <w:szCs w:val="20"/>
              </w:rPr>
              <w:t>0起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效益指标</w:t>
            </w:r>
          </w:p>
        </w:tc>
        <w:tc>
          <w:tcPr>
            <w:tcW w:w="1802"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经济效益指标</w:t>
            </w: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贴息撬动社会资金倍数</w:t>
            </w:r>
          </w:p>
        </w:tc>
        <w:tc>
          <w:tcPr>
            <w:tcW w:w="2660" w:type="dxa"/>
            <w:gridSpan w:val="2"/>
            <w:vAlign w:val="center"/>
          </w:tcPr>
          <w:p>
            <w:pPr>
              <w:ind w:firstLine="400"/>
              <w:jc w:val="center"/>
              <w:rPr>
                <w:rFonts w:hint="eastAsia" w:cs="仿宋_GB2312"/>
                <w:kern w:val="0"/>
                <w:sz w:val="20"/>
                <w:szCs w:val="20"/>
              </w:rPr>
            </w:pPr>
            <w:r>
              <w:rPr>
                <w:rFonts w:hint="eastAsia" w:cs="仿宋_GB2312"/>
                <w:kern w:val="0"/>
                <w:sz w:val="20"/>
                <w:szCs w:val="20"/>
              </w:rPr>
              <w:t>23.73倍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continue"/>
            <w:vAlign w:val="center"/>
          </w:tcPr>
          <w:p>
            <w:pPr>
              <w:widowControl/>
              <w:ind w:firstLine="400"/>
              <w:jc w:val="center"/>
              <w:textAlignment w:val="center"/>
              <w:rPr>
                <w:rFonts w:hint="eastAsia" w:cs="仿宋_GB2312"/>
                <w:kern w:val="0"/>
                <w:sz w:val="20"/>
                <w:szCs w:val="20"/>
              </w:rPr>
            </w:pPr>
          </w:p>
        </w:tc>
        <w:tc>
          <w:tcPr>
            <w:tcW w:w="1802" w:type="dxa"/>
            <w:vMerge w:val="restart"/>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社会效益指标</w:t>
            </w: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机场运行年旅客吞吐量增长率</w:t>
            </w:r>
          </w:p>
        </w:tc>
        <w:tc>
          <w:tcPr>
            <w:tcW w:w="2660" w:type="dxa"/>
            <w:gridSpan w:val="2"/>
            <w:vAlign w:val="center"/>
          </w:tcPr>
          <w:p>
            <w:pPr>
              <w:ind w:firstLine="400"/>
              <w:jc w:val="center"/>
              <w:rPr>
                <w:rFonts w:hint="eastAsia" w:cs="仿宋_GB2312"/>
                <w:kern w:val="0"/>
                <w:sz w:val="20"/>
                <w:szCs w:val="20"/>
              </w:rPr>
            </w:pPr>
            <w:r>
              <w:rPr>
                <w:rFonts w:hint="eastAsia" w:cs="仿宋_GB2312"/>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Merge w:val="continue"/>
            <w:vAlign w:val="center"/>
          </w:tcPr>
          <w:p>
            <w:pPr>
              <w:widowControl/>
              <w:ind w:firstLine="400"/>
              <w:jc w:val="center"/>
              <w:textAlignment w:val="center"/>
              <w:rPr>
                <w:rFonts w:hint="eastAsia" w:cs="仿宋_GB2312"/>
                <w:kern w:val="0"/>
                <w:sz w:val="20"/>
                <w:szCs w:val="20"/>
              </w:rPr>
            </w:pPr>
          </w:p>
        </w:tc>
        <w:tc>
          <w:tcPr>
            <w:tcW w:w="1802" w:type="dxa"/>
            <w:vMerge w:val="continue"/>
            <w:vAlign w:val="center"/>
          </w:tcPr>
          <w:p>
            <w:pPr>
              <w:widowControl/>
              <w:ind w:firstLine="400"/>
              <w:jc w:val="center"/>
              <w:textAlignment w:val="center"/>
              <w:rPr>
                <w:rFonts w:hint="eastAsia" w:cs="仿宋_GB2312"/>
                <w:kern w:val="0"/>
                <w:sz w:val="20"/>
                <w:szCs w:val="20"/>
              </w:rPr>
            </w:pPr>
          </w:p>
        </w:tc>
        <w:tc>
          <w:tcPr>
            <w:tcW w:w="2876" w:type="dxa"/>
            <w:vAlign w:val="center"/>
          </w:tcPr>
          <w:p>
            <w:pPr>
              <w:ind w:firstLine="0" w:firstLineChars="0"/>
              <w:rPr>
                <w:rFonts w:hint="eastAsia" w:cs="仿宋_GB2312"/>
                <w:kern w:val="0"/>
                <w:sz w:val="20"/>
                <w:szCs w:val="20"/>
              </w:rPr>
            </w:pPr>
            <w:r>
              <w:rPr>
                <w:rFonts w:hint="eastAsia" w:cs="仿宋_GB2312"/>
                <w:kern w:val="0"/>
                <w:sz w:val="20"/>
                <w:szCs w:val="20"/>
              </w:rPr>
              <w:t>货邮吞吐量同比增长率</w:t>
            </w:r>
          </w:p>
        </w:tc>
        <w:tc>
          <w:tcPr>
            <w:tcW w:w="2660" w:type="dxa"/>
            <w:gridSpan w:val="2"/>
            <w:vAlign w:val="center"/>
          </w:tcPr>
          <w:p>
            <w:pPr>
              <w:ind w:firstLine="400"/>
              <w:jc w:val="center"/>
              <w:rPr>
                <w:rFonts w:hint="eastAsia" w:cs="仿宋_GB2312"/>
                <w:kern w:val="0"/>
                <w:sz w:val="20"/>
                <w:szCs w:val="20"/>
              </w:rPr>
            </w:pPr>
            <w:r>
              <w:rPr>
                <w:rFonts w:hint="eastAsia" w:cs="仿宋_GB2312"/>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080" w:type="dxa"/>
            <w:vMerge w:val="continue"/>
            <w:vAlign w:val="center"/>
          </w:tcPr>
          <w:p>
            <w:pPr>
              <w:widowControl/>
              <w:ind w:firstLine="400"/>
              <w:jc w:val="center"/>
              <w:textAlignment w:val="center"/>
              <w:rPr>
                <w:rFonts w:hint="eastAsia" w:cs="仿宋_GB2312"/>
                <w:kern w:val="0"/>
                <w:sz w:val="20"/>
                <w:szCs w:val="20"/>
              </w:rPr>
            </w:pPr>
          </w:p>
        </w:tc>
        <w:tc>
          <w:tcPr>
            <w:tcW w:w="108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满意度</w:t>
            </w:r>
            <w:r>
              <w:rPr>
                <w:rFonts w:hint="eastAsia" w:cs="仿宋_GB2312"/>
                <w:kern w:val="0"/>
                <w:sz w:val="20"/>
                <w:szCs w:val="20"/>
              </w:rPr>
              <w:br w:type="textWrapping"/>
            </w:r>
            <w:r>
              <w:rPr>
                <w:rFonts w:hint="eastAsia" w:cs="仿宋_GB2312"/>
                <w:kern w:val="0"/>
                <w:sz w:val="20"/>
                <w:szCs w:val="20"/>
              </w:rPr>
              <w:t>指标</w:t>
            </w:r>
          </w:p>
        </w:tc>
        <w:tc>
          <w:tcPr>
            <w:tcW w:w="1802"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服务对象满意度指标</w:t>
            </w:r>
          </w:p>
        </w:tc>
        <w:tc>
          <w:tcPr>
            <w:tcW w:w="2876"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项目成果满意度</w:t>
            </w:r>
          </w:p>
        </w:tc>
        <w:tc>
          <w:tcPr>
            <w:tcW w:w="2660"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w:t>
            </w:r>
          </w:p>
        </w:tc>
      </w:tr>
    </w:tbl>
    <w:p>
      <w:pPr>
        <w:rPr>
          <w:rFonts w:hint="eastAsia"/>
          <w:lang w:val="zh-TW" w:bidi="zh-TW"/>
        </w:rPr>
      </w:pPr>
      <w:r>
        <w:rPr>
          <w:lang w:val="zh-TW" w:bidi="zh-TW"/>
        </w:rPr>
        <w:br w:type="page"/>
      </w:r>
    </w:p>
    <w:p>
      <w:pPr>
        <w:ind w:firstLine="482"/>
        <w:jc w:val="center"/>
        <w:rPr>
          <w:rFonts w:hint="eastAsia" w:hAnsi="黑体" w:cs="仿宋_GB2312"/>
          <w:b/>
          <w:sz w:val="24"/>
          <w:lang w:val="zh-TW" w:bidi="zh-TW"/>
        </w:rPr>
      </w:pPr>
      <w:r>
        <w:rPr>
          <w:rFonts w:hint="eastAsia" w:hAnsi="黑体" w:cs="仿宋_GB2312"/>
          <w:b/>
          <w:sz w:val="24"/>
          <w:lang w:val="zh-TW" w:bidi="zh-TW"/>
        </w:rPr>
        <w:t>2024年民航发展基金转移支付提前下达项目绩效目标表</w:t>
      </w:r>
    </w:p>
    <w:p>
      <w:pPr>
        <w:ind w:firstLine="482"/>
        <w:jc w:val="center"/>
        <w:rPr>
          <w:rFonts w:hint="eastAsia" w:hAnsi="黑体" w:cs="仿宋_GB2312"/>
          <w:b/>
          <w:sz w:val="24"/>
          <w:lang w:val="zh-TW" w:bidi="zh-TW"/>
        </w:rPr>
      </w:pPr>
      <w:r>
        <w:rPr>
          <w:rFonts w:hint="eastAsia" w:hAnsi="黑体" w:cs="仿宋_GB2312"/>
          <w:b/>
          <w:sz w:val="24"/>
          <w:lang w:val="zh-TW" w:bidi="zh-TW"/>
        </w:rPr>
        <w:t>（基建贷款贴息）</w:t>
      </w:r>
    </w:p>
    <w:tbl>
      <w:tblPr>
        <w:tblStyle w:val="88"/>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1050"/>
        <w:gridCol w:w="1331"/>
        <w:gridCol w:w="2709"/>
        <w:gridCol w:w="1441"/>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431"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项目名称</w:t>
            </w:r>
          </w:p>
        </w:tc>
        <w:tc>
          <w:tcPr>
            <w:tcW w:w="5808" w:type="dxa"/>
            <w:gridSpan w:val="3"/>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民航发展基金用于基建贷款贴息项目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431"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所属专项</w:t>
            </w:r>
          </w:p>
        </w:tc>
        <w:tc>
          <w:tcPr>
            <w:tcW w:w="5808" w:type="dxa"/>
            <w:gridSpan w:val="3"/>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民航发展基金用于民航基础设施建设和机场航线补贴资金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431"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中央主管部门</w:t>
            </w:r>
          </w:p>
        </w:tc>
        <w:tc>
          <w:tcPr>
            <w:tcW w:w="2709"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中国民用航空局</w:t>
            </w:r>
          </w:p>
        </w:tc>
        <w:tc>
          <w:tcPr>
            <w:tcW w:w="1441"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省级财政部门</w:t>
            </w:r>
          </w:p>
        </w:tc>
        <w:tc>
          <w:tcPr>
            <w:tcW w:w="1658"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新疆维吾尔自治区财政厅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3431" w:type="dxa"/>
            <w:gridSpan w:val="3"/>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省级主管部门</w:t>
            </w:r>
          </w:p>
        </w:tc>
        <w:tc>
          <w:tcPr>
            <w:tcW w:w="2709"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民航新疆管理局</w:t>
            </w:r>
          </w:p>
        </w:tc>
        <w:tc>
          <w:tcPr>
            <w:tcW w:w="1441"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具体实施单位</w:t>
            </w:r>
          </w:p>
        </w:tc>
        <w:tc>
          <w:tcPr>
            <w:tcW w:w="1658"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新疆机场（集团）有限责任公司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431" w:type="dxa"/>
            <w:gridSpan w:val="3"/>
            <w:vMerge w:val="restart"/>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资金情况</w:t>
            </w:r>
            <w:r>
              <w:rPr>
                <w:rFonts w:hint="eastAsia" w:cs="仿宋_GB2312"/>
                <w:kern w:val="0"/>
                <w:sz w:val="20"/>
                <w:szCs w:val="20"/>
              </w:rPr>
              <w:br w:type="textWrapping"/>
            </w:r>
            <w:r>
              <w:rPr>
                <w:rFonts w:hint="eastAsia" w:cs="仿宋_GB2312"/>
                <w:kern w:val="0"/>
                <w:sz w:val="20"/>
                <w:szCs w:val="20"/>
              </w:rPr>
              <w:t>（万元）</w:t>
            </w:r>
          </w:p>
        </w:tc>
        <w:tc>
          <w:tcPr>
            <w:tcW w:w="2709"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年度资金总额：</w:t>
            </w:r>
          </w:p>
        </w:tc>
        <w:tc>
          <w:tcPr>
            <w:tcW w:w="3099"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431" w:type="dxa"/>
            <w:gridSpan w:val="3"/>
            <w:vMerge w:val="continue"/>
            <w:vAlign w:val="center"/>
          </w:tcPr>
          <w:p>
            <w:pPr>
              <w:widowControl/>
              <w:ind w:firstLine="400"/>
              <w:jc w:val="center"/>
              <w:textAlignment w:val="center"/>
              <w:rPr>
                <w:rFonts w:hint="eastAsia" w:cs="仿宋_GB2312"/>
                <w:kern w:val="0"/>
                <w:sz w:val="20"/>
                <w:szCs w:val="20"/>
              </w:rPr>
            </w:pPr>
          </w:p>
        </w:tc>
        <w:tc>
          <w:tcPr>
            <w:tcW w:w="2709"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其中：财政资金（民航发展基金）</w:t>
            </w:r>
          </w:p>
        </w:tc>
        <w:tc>
          <w:tcPr>
            <w:tcW w:w="3099"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3431" w:type="dxa"/>
            <w:gridSpan w:val="3"/>
            <w:vMerge w:val="continue"/>
            <w:vAlign w:val="center"/>
          </w:tcPr>
          <w:p>
            <w:pPr>
              <w:widowControl/>
              <w:ind w:firstLine="400"/>
              <w:jc w:val="center"/>
              <w:textAlignment w:val="center"/>
              <w:rPr>
                <w:rFonts w:hint="eastAsia" w:cs="仿宋_GB2312"/>
                <w:kern w:val="0"/>
                <w:sz w:val="20"/>
                <w:szCs w:val="20"/>
              </w:rPr>
            </w:pPr>
          </w:p>
        </w:tc>
        <w:tc>
          <w:tcPr>
            <w:tcW w:w="2709" w:type="dxa"/>
            <w:vAlign w:val="center"/>
          </w:tcPr>
          <w:p>
            <w:pPr>
              <w:widowControl/>
              <w:ind w:firstLine="400"/>
              <w:textAlignment w:val="center"/>
              <w:rPr>
                <w:rFonts w:hint="eastAsia" w:cs="仿宋_GB2312"/>
                <w:kern w:val="0"/>
                <w:sz w:val="20"/>
                <w:szCs w:val="20"/>
              </w:rPr>
            </w:pPr>
            <w:r>
              <w:rPr>
                <w:rFonts w:hint="eastAsia" w:cs="仿宋_GB2312"/>
                <w:kern w:val="0"/>
                <w:sz w:val="20"/>
                <w:szCs w:val="20"/>
              </w:rPr>
              <w:t>其他资金</w:t>
            </w:r>
          </w:p>
        </w:tc>
        <w:tc>
          <w:tcPr>
            <w:tcW w:w="3099" w:type="dxa"/>
            <w:gridSpan w:val="2"/>
            <w:vAlign w:val="center"/>
          </w:tcPr>
          <w:p>
            <w:pPr>
              <w:widowControl/>
              <w:ind w:firstLine="400"/>
              <w:jc w:val="center"/>
              <w:textAlignment w:val="center"/>
              <w:rPr>
                <w:rFonts w:hint="eastAsia" w:cs="仿宋_GB2312"/>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105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总体</w:t>
            </w:r>
            <w:r>
              <w:rPr>
                <w:rFonts w:hint="eastAsia" w:cs="仿宋_GB2312"/>
                <w:kern w:val="0"/>
                <w:sz w:val="20"/>
                <w:szCs w:val="20"/>
              </w:rPr>
              <w:br w:type="textWrapping"/>
            </w:r>
            <w:r>
              <w:rPr>
                <w:rFonts w:hint="eastAsia" w:cs="仿宋_GB2312"/>
                <w:kern w:val="0"/>
                <w:sz w:val="20"/>
                <w:szCs w:val="20"/>
              </w:rPr>
              <w:t>目标</w:t>
            </w:r>
          </w:p>
        </w:tc>
        <w:tc>
          <w:tcPr>
            <w:tcW w:w="8189" w:type="dxa"/>
            <w:gridSpan w:val="5"/>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有序推进项目建设，进一步提升机场安全运行保障能力。按照民航发展基金相关要求，加强项目管理，严格资金管理使用，完成各项绩效目标。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5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绩效</w:t>
            </w:r>
            <w:r>
              <w:rPr>
                <w:rFonts w:hint="eastAsia" w:cs="仿宋_GB2312"/>
                <w:kern w:val="0"/>
                <w:sz w:val="20"/>
                <w:szCs w:val="20"/>
              </w:rPr>
              <w:br w:type="textWrapping"/>
            </w:r>
            <w:r>
              <w:rPr>
                <w:rFonts w:hint="eastAsia" w:cs="仿宋_GB2312"/>
                <w:kern w:val="0"/>
                <w:sz w:val="20"/>
                <w:szCs w:val="20"/>
              </w:rPr>
              <w:t>指标</w:t>
            </w:r>
          </w:p>
        </w:tc>
        <w:tc>
          <w:tcPr>
            <w:tcW w:w="105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一级</w:t>
            </w:r>
            <w:r>
              <w:rPr>
                <w:rFonts w:hint="eastAsia" w:cs="仿宋_GB2312"/>
                <w:kern w:val="0"/>
                <w:sz w:val="20"/>
                <w:szCs w:val="20"/>
              </w:rPr>
              <w:br w:type="textWrapping"/>
            </w:r>
            <w:r>
              <w:rPr>
                <w:rFonts w:hint="eastAsia" w:cs="仿宋_GB2312"/>
                <w:kern w:val="0"/>
                <w:sz w:val="20"/>
                <w:szCs w:val="20"/>
              </w:rPr>
              <w:t>指标</w:t>
            </w:r>
          </w:p>
        </w:tc>
        <w:tc>
          <w:tcPr>
            <w:tcW w:w="133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二级指标</w:t>
            </w:r>
          </w:p>
        </w:tc>
        <w:tc>
          <w:tcPr>
            <w:tcW w:w="2709"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三级指标</w:t>
            </w:r>
          </w:p>
        </w:tc>
        <w:tc>
          <w:tcPr>
            <w:tcW w:w="3099" w:type="dxa"/>
            <w:gridSpan w:val="2"/>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年度指标值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产</w:t>
            </w:r>
            <w:r>
              <w:rPr>
                <w:rFonts w:hint="eastAsia" w:cs="仿宋_GB2312"/>
                <w:kern w:val="0"/>
                <w:sz w:val="20"/>
                <w:szCs w:val="20"/>
              </w:rPr>
              <w:br w:type="textWrapping"/>
            </w:r>
            <w:r>
              <w:rPr>
                <w:rFonts w:hint="eastAsia" w:cs="仿宋_GB2312"/>
                <w:kern w:val="0"/>
                <w:sz w:val="20"/>
                <w:szCs w:val="20"/>
              </w:rPr>
              <w:t>出</w:t>
            </w:r>
            <w:r>
              <w:rPr>
                <w:rFonts w:hint="eastAsia" w:cs="仿宋_GB2312"/>
                <w:kern w:val="0"/>
                <w:sz w:val="20"/>
                <w:szCs w:val="20"/>
              </w:rPr>
              <w:br w:type="textWrapping"/>
            </w:r>
            <w:r>
              <w:rPr>
                <w:rFonts w:hint="eastAsia" w:cs="仿宋_GB2312"/>
                <w:kern w:val="0"/>
                <w:sz w:val="20"/>
                <w:szCs w:val="20"/>
              </w:rPr>
              <w:t>指</w:t>
            </w:r>
            <w:r>
              <w:rPr>
                <w:rFonts w:hint="eastAsia" w:cs="仿宋_GB2312"/>
                <w:kern w:val="0"/>
                <w:sz w:val="20"/>
                <w:szCs w:val="20"/>
              </w:rPr>
              <w:br w:type="textWrapping"/>
            </w:r>
            <w:r>
              <w:rPr>
                <w:rFonts w:hint="eastAsia" w:cs="仿宋_GB2312"/>
                <w:kern w:val="0"/>
                <w:sz w:val="20"/>
                <w:szCs w:val="20"/>
              </w:rPr>
              <w:t>标</w:t>
            </w:r>
          </w:p>
        </w:tc>
        <w:tc>
          <w:tcPr>
            <w:tcW w:w="133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数量指标</w:t>
            </w: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补贴机场建设项目个数</w:t>
            </w:r>
          </w:p>
        </w:tc>
        <w:tc>
          <w:tcPr>
            <w:tcW w:w="3099" w:type="dxa"/>
            <w:gridSpan w:val="2"/>
            <w:vAlign w:val="center"/>
          </w:tcPr>
          <w:p>
            <w:pPr>
              <w:ind w:firstLine="400"/>
              <w:jc w:val="center"/>
              <w:rPr>
                <w:rFonts w:hint="eastAsia" w:cs="仿宋_GB2312"/>
                <w:kern w:val="0"/>
                <w:sz w:val="20"/>
                <w:szCs w:val="20"/>
              </w:rPr>
            </w:pPr>
            <w:r>
              <w:rPr>
                <w:rFonts w:hint="eastAsia" w:cs="仿宋_GB2312"/>
                <w:kern w:val="0"/>
                <w:sz w:val="20"/>
                <w:szCs w:val="20"/>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continue"/>
            <w:vAlign w:val="center"/>
          </w:tcPr>
          <w:p>
            <w:pPr>
              <w:widowControl/>
              <w:ind w:firstLine="400"/>
              <w:jc w:val="center"/>
              <w:textAlignment w:val="center"/>
              <w:rPr>
                <w:rFonts w:hint="eastAsia" w:cs="仿宋_GB2312"/>
                <w:kern w:val="0"/>
                <w:sz w:val="20"/>
                <w:szCs w:val="20"/>
              </w:rPr>
            </w:pPr>
          </w:p>
        </w:tc>
        <w:tc>
          <w:tcPr>
            <w:tcW w:w="133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质量指标</w:t>
            </w: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工程验收合格率</w:t>
            </w:r>
          </w:p>
        </w:tc>
        <w:tc>
          <w:tcPr>
            <w:tcW w:w="3099" w:type="dxa"/>
            <w:gridSpan w:val="2"/>
            <w:vAlign w:val="center"/>
          </w:tcPr>
          <w:p>
            <w:pPr>
              <w:ind w:firstLine="400"/>
              <w:jc w:val="center"/>
              <w:rPr>
                <w:rFonts w:hint="eastAsia" w:cs="仿宋_GB2312"/>
                <w:kern w:val="0"/>
                <w:sz w:val="20"/>
                <w:szCs w:val="20"/>
              </w:rPr>
            </w:pPr>
            <w:r>
              <w:rPr>
                <w:rFonts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continue"/>
            <w:vAlign w:val="center"/>
          </w:tcPr>
          <w:p>
            <w:pPr>
              <w:widowControl/>
              <w:ind w:firstLine="400"/>
              <w:jc w:val="center"/>
              <w:textAlignment w:val="center"/>
              <w:rPr>
                <w:rFonts w:hint="eastAsia" w:cs="仿宋_GB2312"/>
                <w:kern w:val="0"/>
                <w:sz w:val="20"/>
                <w:szCs w:val="20"/>
              </w:rPr>
            </w:pPr>
          </w:p>
        </w:tc>
        <w:tc>
          <w:tcPr>
            <w:tcW w:w="133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时效指标</w:t>
            </w: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补贴资金到位时间</w:t>
            </w:r>
          </w:p>
        </w:tc>
        <w:tc>
          <w:tcPr>
            <w:tcW w:w="3099" w:type="dxa"/>
            <w:gridSpan w:val="2"/>
            <w:vAlign w:val="center"/>
          </w:tcPr>
          <w:p>
            <w:pPr>
              <w:ind w:firstLine="400"/>
              <w:jc w:val="center"/>
              <w:rPr>
                <w:rFonts w:hint="eastAsia" w:cs="仿宋_GB2312"/>
                <w:kern w:val="0"/>
                <w:sz w:val="20"/>
                <w:szCs w:val="20"/>
              </w:rPr>
            </w:pPr>
            <w:r>
              <w:rPr>
                <w:rFonts w:hint="eastAsia" w:cs="仿宋_GB2312"/>
                <w:kern w:val="0"/>
                <w:sz w:val="20"/>
                <w:szCs w:val="20"/>
              </w:rPr>
              <w:t>2024年9月前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continue"/>
            <w:vAlign w:val="center"/>
          </w:tcPr>
          <w:p>
            <w:pPr>
              <w:widowControl/>
              <w:ind w:firstLine="400"/>
              <w:jc w:val="center"/>
              <w:textAlignment w:val="center"/>
              <w:rPr>
                <w:rFonts w:hint="eastAsia" w:cs="仿宋_GB2312"/>
                <w:kern w:val="0"/>
                <w:sz w:val="20"/>
                <w:szCs w:val="20"/>
              </w:rPr>
            </w:pPr>
          </w:p>
        </w:tc>
        <w:tc>
          <w:tcPr>
            <w:tcW w:w="1331"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成本指标</w:t>
            </w: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未超概项目比率</w:t>
            </w:r>
          </w:p>
        </w:tc>
        <w:tc>
          <w:tcPr>
            <w:tcW w:w="3099" w:type="dxa"/>
            <w:gridSpan w:val="2"/>
            <w:vAlign w:val="center"/>
          </w:tcPr>
          <w:p>
            <w:pPr>
              <w:ind w:firstLine="400"/>
              <w:jc w:val="center"/>
              <w:rPr>
                <w:rFonts w:hint="eastAsia" w:cs="仿宋_GB2312"/>
                <w:kern w:val="0"/>
                <w:sz w:val="20"/>
                <w:szCs w:val="20"/>
              </w:rPr>
            </w:pPr>
            <w:r>
              <w:rPr>
                <w:rFonts w:cs="仿宋_GB2312"/>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continue"/>
            <w:vAlign w:val="center"/>
          </w:tcPr>
          <w:p>
            <w:pPr>
              <w:widowControl/>
              <w:ind w:firstLine="400"/>
              <w:jc w:val="center"/>
              <w:textAlignment w:val="center"/>
              <w:rPr>
                <w:rFonts w:hint="eastAsia" w:cs="仿宋_GB2312"/>
                <w:kern w:val="0"/>
                <w:sz w:val="20"/>
                <w:szCs w:val="20"/>
              </w:rPr>
            </w:pPr>
          </w:p>
        </w:tc>
        <w:tc>
          <w:tcPr>
            <w:tcW w:w="1331" w:type="dxa"/>
            <w:vMerge w:val="continue"/>
            <w:vAlign w:val="center"/>
          </w:tcPr>
          <w:p>
            <w:pPr>
              <w:widowControl/>
              <w:ind w:firstLine="400"/>
              <w:jc w:val="center"/>
              <w:textAlignment w:val="center"/>
              <w:rPr>
                <w:rFonts w:hint="eastAsia" w:cs="仿宋_GB2312"/>
                <w:kern w:val="0"/>
                <w:sz w:val="20"/>
                <w:szCs w:val="20"/>
              </w:rPr>
            </w:pP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一般事故情况</w:t>
            </w:r>
          </w:p>
        </w:tc>
        <w:tc>
          <w:tcPr>
            <w:tcW w:w="3099" w:type="dxa"/>
            <w:gridSpan w:val="2"/>
            <w:vAlign w:val="center"/>
          </w:tcPr>
          <w:p>
            <w:pPr>
              <w:ind w:firstLine="400"/>
              <w:jc w:val="center"/>
              <w:rPr>
                <w:rFonts w:hint="eastAsia" w:cs="仿宋_GB2312"/>
                <w:kern w:val="0"/>
                <w:sz w:val="20"/>
                <w:szCs w:val="20"/>
              </w:rPr>
            </w:pPr>
            <w:r>
              <w:rPr>
                <w:rFonts w:hint="eastAsia" w:cs="仿宋_GB2312"/>
                <w:kern w:val="0"/>
                <w:sz w:val="20"/>
                <w:szCs w:val="20"/>
              </w:rPr>
              <w:t>0起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效益指标</w:t>
            </w:r>
          </w:p>
        </w:tc>
        <w:tc>
          <w:tcPr>
            <w:tcW w:w="133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经济效益指标</w:t>
            </w: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贴息撬动社会资金倍数</w:t>
            </w:r>
          </w:p>
        </w:tc>
        <w:tc>
          <w:tcPr>
            <w:tcW w:w="3099" w:type="dxa"/>
            <w:gridSpan w:val="2"/>
            <w:vAlign w:val="center"/>
          </w:tcPr>
          <w:p>
            <w:pPr>
              <w:ind w:firstLine="400"/>
              <w:jc w:val="center"/>
              <w:rPr>
                <w:rFonts w:hint="eastAsia" w:cs="仿宋_GB2312"/>
                <w:kern w:val="0"/>
                <w:sz w:val="20"/>
                <w:szCs w:val="20"/>
              </w:rPr>
            </w:pPr>
            <w:r>
              <w:rPr>
                <w:rFonts w:hint="eastAsia" w:cs="仿宋_GB2312"/>
                <w:kern w:val="0"/>
                <w:sz w:val="20"/>
                <w:szCs w:val="20"/>
              </w:rPr>
              <w:t>9.27倍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continue"/>
            <w:vAlign w:val="center"/>
          </w:tcPr>
          <w:p>
            <w:pPr>
              <w:widowControl/>
              <w:ind w:firstLine="400"/>
              <w:jc w:val="center"/>
              <w:textAlignment w:val="center"/>
              <w:rPr>
                <w:rFonts w:hint="eastAsia" w:cs="仿宋_GB2312"/>
                <w:kern w:val="0"/>
                <w:sz w:val="20"/>
                <w:szCs w:val="20"/>
              </w:rPr>
            </w:pPr>
          </w:p>
        </w:tc>
        <w:tc>
          <w:tcPr>
            <w:tcW w:w="1331" w:type="dxa"/>
            <w:vMerge w:val="restart"/>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社会效益指标</w:t>
            </w: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机场运行年旅客吞吐量增长率</w:t>
            </w:r>
          </w:p>
        </w:tc>
        <w:tc>
          <w:tcPr>
            <w:tcW w:w="3099" w:type="dxa"/>
            <w:gridSpan w:val="2"/>
            <w:vAlign w:val="center"/>
          </w:tcPr>
          <w:p>
            <w:pPr>
              <w:ind w:firstLine="400"/>
              <w:jc w:val="center"/>
              <w:rPr>
                <w:rFonts w:hint="eastAsia" w:cs="仿宋_GB2312"/>
                <w:kern w:val="0"/>
                <w:sz w:val="20"/>
                <w:szCs w:val="20"/>
              </w:rPr>
            </w:pPr>
            <w:r>
              <w:rPr>
                <w:rFonts w:hint="eastAsia" w:cs="仿宋_GB2312"/>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Merge w:val="continue"/>
            <w:vAlign w:val="center"/>
          </w:tcPr>
          <w:p>
            <w:pPr>
              <w:widowControl/>
              <w:ind w:firstLine="400"/>
              <w:jc w:val="center"/>
              <w:textAlignment w:val="center"/>
              <w:rPr>
                <w:rFonts w:hint="eastAsia" w:cs="仿宋_GB2312"/>
                <w:kern w:val="0"/>
                <w:sz w:val="20"/>
                <w:szCs w:val="20"/>
              </w:rPr>
            </w:pPr>
          </w:p>
        </w:tc>
        <w:tc>
          <w:tcPr>
            <w:tcW w:w="1331" w:type="dxa"/>
            <w:vMerge w:val="continue"/>
            <w:vAlign w:val="center"/>
          </w:tcPr>
          <w:p>
            <w:pPr>
              <w:widowControl/>
              <w:ind w:firstLine="400"/>
              <w:jc w:val="center"/>
              <w:textAlignment w:val="center"/>
              <w:rPr>
                <w:rFonts w:hint="eastAsia" w:cs="仿宋_GB2312"/>
                <w:kern w:val="0"/>
                <w:sz w:val="20"/>
                <w:szCs w:val="20"/>
              </w:rPr>
            </w:pPr>
          </w:p>
        </w:tc>
        <w:tc>
          <w:tcPr>
            <w:tcW w:w="2709" w:type="dxa"/>
            <w:vAlign w:val="center"/>
          </w:tcPr>
          <w:p>
            <w:pPr>
              <w:ind w:firstLine="0" w:firstLineChars="0"/>
              <w:rPr>
                <w:rFonts w:hint="eastAsia" w:cs="仿宋_GB2312"/>
                <w:kern w:val="0"/>
                <w:sz w:val="20"/>
                <w:szCs w:val="20"/>
              </w:rPr>
            </w:pPr>
            <w:r>
              <w:rPr>
                <w:rFonts w:hint="eastAsia" w:cs="仿宋_GB2312"/>
                <w:kern w:val="0"/>
                <w:sz w:val="20"/>
                <w:szCs w:val="20"/>
              </w:rPr>
              <w:t>货邮吞吐量同比增长率</w:t>
            </w:r>
          </w:p>
        </w:tc>
        <w:tc>
          <w:tcPr>
            <w:tcW w:w="3099" w:type="dxa"/>
            <w:gridSpan w:val="2"/>
            <w:vAlign w:val="center"/>
          </w:tcPr>
          <w:p>
            <w:pPr>
              <w:ind w:firstLine="400"/>
              <w:jc w:val="center"/>
              <w:rPr>
                <w:rFonts w:hint="eastAsia" w:cs="仿宋_GB2312"/>
                <w:kern w:val="0"/>
                <w:sz w:val="20"/>
                <w:szCs w:val="20"/>
              </w:rPr>
            </w:pPr>
            <w:r>
              <w:rPr>
                <w:rFonts w:hint="eastAsia" w:cs="仿宋_GB2312"/>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50" w:type="dxa"/>
            <w:vMerge w:val="continue"/>
            <w:vAlign w:val="center"/>
          </w:tcPr>
          <w:p>
            <w:pPr>
              <w:widowControl/>
              <w:ind w:firstLine="400"/>
              <w:jc w:val="center"/>
              <w:textAlignment w:val="center"/>
              <w:rPr>
                <w:rFonts w:hint="eastAsia" w:cs="仿宋_GB2312"/>
                <w:kern w:val="0"/>
                <w:sz w:val="20"/>
                <w:szCs w:val="20"/>
              </w:rPr>
            </w:pPr>
          </w:p>
        </w:tc>
        <w:tc>
          <w:tcPr>
            <w:tcW w:w="1050"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满意度</w:t>
            </w:r>
            <w:r>
              <w:rPr>
                <w:rFonts w:hint="eastAsia" w:cs="仿宋_GB2312"/>
                <w:kern w:val="0"/>
                <w:sz w:val="20"/>
                <w:szCs w:val="20"/>
              </w:rPr>
              <w:br w:type="textWrapping"/>
            </w:r>
            <w:r>
              <w:rPr>
                <w:rFonts w:hint="eastAsia" w:cs="仿宋_GB2312"/>
                <w:kern w:val="0"/>
                <w:sz w:val="20"/>
                <w:szCs w:val="20"/>
              </w:rPr>
              <w:t>指标</w:t>
            </w:r>
          </w:p>
        </w:tc>
        <w:tc>
          <w:tcPr>
            <w:tcW w:w="1331" w:type="dxa"/>
            <w:vAlign w:val="center"/>
          </w:tcPr>
          <w:p>
            <w:pPr>
              <w:widowControl/>
              <w:ind w:firstLine="0" w:firstLineChars="0"/>
              <w:jc w:val="center"/>
              <w:textAlignment w:val="center"/>
              <w:rPr>
                <w:rFonts w:hint="eastAsia" w:cs="仿宋_GB2312"/>
                <w:kern w:val="0"/>
                <w:sz w:val="20"/>
                <w:szCs w:val="20"/>
              </w:rPr>
            </w:pPr>
            <w:r>
              <w:rPr>
                <w:rFonts w:hint="eastAsia" w:cs="仿宋_GB2312"/>
                <w:kern w:val="0"/>
                <w:sz w:val="20"/>
                <w:szCs w:val="20"/>
              </w:rPr>
              <w:t>服务对象满意度指标</w:t>
            </w:r>
          </w:p>
        </w:tc>
        <w:tc>
          <w:tcPr>
            <w:tcW w:w="2709" w:type="dxa"/>
            <w:vAlign w:val="center"/>
          </w:tcPr>
          <w:p>
            <w:pPr>
              <w:widowControl/>
              <w:ind w:firstLine="0" w:firstLineChars="0"/>
              <w:textAlignment w:val="center"/>
              <w:rPr>
                <w:rFonts w:hint="eastAsia" w:cs="仿宋_GB2312"/>
                <w:kern w:val="0"/>
                <w:sz w:val="20"/>
                <w:szCs w:val="20"/>
              </w:rPr>
            </w:pPr>
            <w:r>
              <w:rPr>
                <w:rFonts w:hint="eastAsia" w:cs="仿宋_GB2312"/>
                <w:kern w:val="0"/>
                <w:sz w:val="20"/>
                <w:szCs w:val="20"/>
              </w:rPr>
              <w:t>项目成果满意度</w:t>
            </w:r>
          </w:p>
        </w:tc>
        <w:tc>
          <w:tcPr>
            <w:tcW w:w="3099" w:type="dxa"/>
            <w:gridSpan w:val="2"/>
            <w:vAlign w:val="center"/>
          </w:tcPr>
          <w:p>
            <w:pPr>
              <w:widowControl/>
              <w:ind w:firstLine="400"/>
              <w:jc w:val="center"/>
              <w:textAlignment w:val="center"/>
              <w:rPr>
                <w:rFonts w:hint="eastAsia" w:cs="仿宋_GB2312"/>
                <w:kern w:val="0"/>
                <w:sz w:val="20"/>
                <w:szCs w:val="20"/>
              </w:rPr>
            </w:pPr>
            <w:r>
              <w:rPr>
                <w:rFonts w:hint="eastAsia" w:cs="仿宋_GB2312"/>
                <w:kern w:val="0"/>
                <w:sz w:val="20"/>
                <w:szCs w:val="20"/>
              </w:rPr>
              <w:t>≤1%</w:t>
            </w:r>
          </w:p>
        </w:tc>
      </w:tr>
    </w:tbl>
    <w:p>
      <w:pPr>
        <w:autoSpaceDN w:val="0"/>
        <w:ind w:firstLine="643"/>
        <w:textAlignment w:val="bottom"/>
        <w:outlineLvl w:val="1"/>
        <w:rPr>
          <w:rFonts w:hint="eastAsia" w:ascii="黑体" w:hAnsi="黑体" w:eastAsia="黑体"/>
          <w:b/>
        </w:rPr>
      </w:pPr>
      <w:r>
        <w:rPr>
          <w:rFonts w:hint="eastAsia" w:ascii="黑体" w:hAnsi="黑体" w:eastAsia="黑体"/>
          <w:b/>
        </w:rPr>
        <w:t>二、绩效情况分析</w:t>
      </w:r>
    </w:p>
    <w:p>
      <w:pPr>
        <w:autoSpaceDN w:val="0"/>
        <w:ind w:firstLine="643"/>
        <w:textAlignment w:val="bottom"/>
        <w:outlineLvl w:val="2"/>
        <w:rPr>
          <w:rFonts w:hint="eastAsia" w:ascii="楷体_GB2312" w:eastAsia="楷体_GB2312"/>
          <w:b/>
        </w:rPr>
      </w:pPr>
      <w:r>
        <w:rPr>
          <w:rFonts w:hint="eastAsia" w:ascii="楷体_GB2312" w:eastAsia="楷体_GB2312"/>
          <w:b/>
        </w:rPr>
        <w:t>（一）资金投入情况分析</w:t>
      </w:r>
    </w:p>
    <w:p>
      <w:pPr>
        <w:autoSpaceDN w:val="0"/>
        <w:ind w:firstLine="643"/>
        <w:textAlignment w:val="bottom"/>
        <w:rPr>
          <w:rFonts w:hint="eastAsia"/>
          <w:b/>
        </w:rPr>
      </w:pPr>
      <w:r>
        <w:rPr>
          <w:rFonts w:hint="eastAsia"/>
          <w:b/>
        </w:rPr>
        <w:t>1.项目资金到位情况分析</w:t>
      </w:r>
    </w:p>
    <w:p>
      <w:pPr>
        <w:autoSpaceDN w:val="0"/>
        <w:textAlignment w:val="bottom"/>
        <w:rPr>
          <w:rFonts w:hint="eastAsia"/>
        </w:rPr>
      </w:pPr>
      <w:r>
        <w:rPr>
          <w:rFonts w:hint="eastAsia"/>
        </w:rPr>
        <w:t>2024年度中央下达新疆维吾尔自治区民航发展基金贷款贴息项目资金总额8,076万元，到位资金8,076万元，资金到位率100%，具体分解如下：</w:t>
      </w:r>
    </w:p>
    <w:tbl>
      <w:tblPr>
        <w:tblStyle w:val="88"/>
        <w:tblW w:w="530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40"/>
        <w:gridCol w:w="2264"/>
        <w:gridCol w:w="2029"/>
        <w:gridCol w:w="15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792" w:type="pct"/>
            <w:vAlign w:val="center"/>
          </w:tcPr>
          <w:p>
            <w:pPr>
              <w:pStyle w:val="255"/>
              <w:rPr>
                <w:rFonts w:hint="eastAsia" w:ascii="仿宋_GB2312" w:hAnsi="仿宋" w:eastAsia="仿宋_GB2312" w:cs="仿宋_GB2312"/>
                <w:b/>
                <w:lang w:eastAsia="zh-CN"/>
              </w:rPr>
            </w:pPr>
            <w:r>
              <w:rPr>
                <w:rFonts w:hint="eastAsia" w:ascii="仿宋_GB2312" w:hAnsi="仿宋" w:eastAsia="仿宋_GB2312" w:cs="仿宋_GB2312"/>
                <w:b/>
                <w:lang w:eastAsia="zh-CN"/>
              </w:rPr>
              <w:t>单位</w:t>
            </w:r>
          </w:p>
        </w:tc>
        <w:tc>
          <w:tcPr>
            <w:tcW w:w="1252" w:type="pct"/>
            <w:vAlign w:val="center"/>
          </w:tcPr>
          <w:p>
            <w:pPr>
              <w:pStyle w:val="255"/>
              <w:rPr>
                <w:rFonts w:hint="eastAsia" w:ascii="仿宋_GB2312" w:hAnsi="仿宋" w:eastAsia="仿宋_GB2312" w:cs="仿宋_GB2312"/>
                <w:b/>
                <w:lang w:eastAsia="zh-CN"/>
              </w:rPr>
            </w:pPr>
            <w:r>
              <w:rPr>
                <w:rFonts w:hint="eastAsia" w:ascii="仿宋_GB2312" w:hAnsi="仿宋" w:eastAsia="仿宋_GB2312" w:cs="仿宋_GB2312"/>
                <w:b/>
                <w:lang w:eastAsia="zh-CN"/>
              </w:rPr>
              <w:t>预算金额（万元）</w:t>
            </w:r>
          </w:p>
        </w:tc>
        <w:tc>
          <w:tcPr>
            <w:tcW w:w="1122" w:type="pct"/>
            <w:vAlign w:val="center"/>
          </w:tcPr>
          <w:p>
            <w:pPr>
              <w:pStyle w:val="255"/>
              <w:rPr>
                <w:rFonts w:hint="eastAsia" w:ascii="仿宋_GB2312" w:hAnsi="仿宋" w:eastAsia="仿宋_GB2312" w:cs="仿宋_GB2312"/>
                <w:b/>
                <w:lang w:eastAsia="zh-CN"/>
              </w:rPr>
            </w:pPr>
            <w:r>
              <w:rPr>
                <w:rFonts w:hint="eastAsia" w:ascii="仿宋_GB2312" w:hAnsi="仿宋" w:eastAsia="仿宋_GB2312" w:cs="仿宋_GB2312"/>
                <w:b/>
                <w:lang w:eastAsia="zh-CN"/>
              </w:rPr>
              <w:t>到位金额（万元）</w:t>
            </w:r>
          </w:p>
        </w:tc>
        <w:tc>
          <w:tcPr>
            <w:tcW w:w="832" w:type="pct"/>
            <w:vAlign w:val="center"/>
          </w:tcPr>
          <w:p>
            <w:pPr>
              <w:pStyle w:val="255"/>
              <w:rPr>
                <w:rFonts w:hint="eastAsia" w:ascii="仿宋_GB2312" w:hAnsi="仿宋" w:eastAsia="仿宋_GB2312" w:cs="仿宋_GB2312"/>
                <w:b/>
                <w:lang w:eastAsia="zh-CN"/>
              </w:rPr>
            </w:pPr>
            <w:r>
              <w:rPr>
                <w:rFonts w:hint="eastAsia" w:ascii="仿宋_GB2312" w:hAnsi="仿宋" w:eastAsia="仿宋_GB2312" w:cs="仿宋_GB2312"/>
                <w:b/>
                <w:lang w:eastAsia="zh-CN"/>
              </w:rPr>
              <w:t>到位率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792" w:type="pct"/>
            <w:vAlign w:val="center"/>
          </w:tcPr>
          <w:p>
            <w:pPr>
              <w:ind w:firstLine="402"/>
              <w:jc w:val="center"/>
              <w:outlineLvl w:val="0"/>
              <w:rPr>
                <w:rFonts w:hint="eastAsia" w:cs="仿宋_GB2312"/>
                <w:b/>
                <w:sz w:val="20"/>
                <w:szCs w:val="20"/>
                <w:lang w:val="zh-TW" w:bidi="zh-TW"/>
              </w:rPr>
            </w:pPr>
            <w:r>
              <w:rPr>
                <w:rFonts w:hint="eastAsia" w:cs="仿宋_GB2312"/>
                <w:b/>
                <w:sz w:val="20"/>
                <w:szCs w:val="20"/>
                <w:lang w:val="zh-TW" w:bidi="zh-TW"/>
              </w:rPr>
              <w:t>合计</w:t>
            </w:r>
          </w:p>
        </w:tc>
        <w:tc>
          <w:tcPr>
            <w:tcW w:w="1252" w:type="pct"/>
            <w:vAlign w:val="center"/>
          </w:tcPr>
          <w:p>
            <w:pPr>
              <w:ind w:firstLine="402"/>
              <w:jc w:val="center"/>
              <w:outlineLvl w:val="0"/>
              <w:rPr>
                <w:rFonts w:hint="eastAsia" w:cs="仿宋_GB2312"/>
                <w:b/>
                <w:sz w:val="20"/>
                <w:szCs w:val="20"/>
                <w:lang w:val="zh-TW" w:bidi="zh-TW"/>
              </w:rPr>
            </w:pPr>
            <w:r>
              <w:rPr>
                <w:rFonts w:cs="仿宋_GB2312"/>
                <w:b/>
                <w:sz w:val="20"/>
                <w:szCs w:val="20"/>
                <w:lang w:val="zh-TW" w:bidi="zh-TW"/>
              </w:rPr>
              <w:t>8</w:t>
            </w:r>
            <w:r>
              <w:rPr>
                <w:rFonts w:hint="eastAsia" w:cs="仿宋_GB2312"/>
                <w:b/>
                <w:sz w:val="20"/>
                <w:szCs w:val="20"/>
                <w:lang w:val="zh-TW" w:bidi="zh-TW"/>
              </w:rPr>
              <w:t>,</w:t>
            </w:r>
            <w:r>
              <w:rPr>
                <w:rFonts w:cs="仿宋_GB2312"/>
                <w:b/>
                <w:sz w:val="20"/>
                <w:szCs w:val="20"/>
                <w:lang w:val="zh-TW" w:bidi="zh-TW"/>
              </w:rPr>
              <w:t>076</w:t>
            </w:r>
          </w:p>
        </w:tc>
        <w:tc>
          <w:tcPr>
            <w:tcW w:w="1122" w:type="pct"/>
            <w:vAlign w:val="center"/>
          </w:tcPr>
          <w:p>
            <w:pPr>
              <w:ind w:firstLine="402"/>
              <w:jc w:val="center"/>
              <w:outlineLvl w:val="0"/>
              <w:rPr>
                <w:rFonts w:hint="eastAsia" w:cs="仿宋_GB2312"/>
                <w:b/>
                <w:sz w:val="20"/>
                <w:szCs w:val="20"/>
                <w:lang w:val="zh-TW" w:bidi="zh-TW"/>
              </w:rPr>
            </w:pPr>
            <w:r>
              <w:rPr>
                <w:rFonts w:cs="仿宋_GB2312"/>
                <w:b/>
                <w:sz w:val="20"/>
                <w:szCs w:val="20"/>
                <w:lang w:val="zh-TW" w:bidi="zh-TW"/>
              </w:rPr>
              <w:t>8</w:t>
            </w:r>
            <w:r>
              <w:rPr>
                <w:rFonts w:hint="eastAsia" w:cs="仿宋_GB2312"/>
                <w:b/>
                <w:sz w:val="20"/>
                <w:szCs w:val="20"/>
                <w:lang w:val="zh-TW" w:bidi="zh-TW"/>
              </w:rPr>
              <w:t>,</w:t>
            </w:r>
            <w:r>
              <w:rPr>
                <w:rFonts w:cs="仿宋_GB2312"/>
                <w:b/>
                <w:sz w:val="20"/>
                <w:szCs w:val="20"/>
                <w:lang w:val="zh-TW" w:bidi="zh-TW"/>
              </w:rPr>
              <w:t>076</w:t>
            </w:r>
          </w:p>
        </w:tc>
        <w:tc>
          <w:tcPr>
            <w:tcW w:w="832" w:type="pct"/>
            <w:vAlign w:val="center"/>
          </w:tcPr>
          <w:p>
            <w:pPr>
              <w:ind w:firstLine="402"/>
              <w:jc w:val="center"/>
              <w:outlineLvl w:val="0"/>
              <w:rPr>
                <w:rFonts w:hint="eastAsia" w:cs="仿宋_GB2312"/>
                <w:b/>
                <w:sz w:val="20"/>
                <w:szCs w:val="20"/>
                <w:lang w:val="zh-TW" w:bidi="zh-TW"/>
              </w:rPr>
            </w:pPr>
            <w:r>
              <w:rPr>
                <w:rFonts w:hint="eastAsia" w:cs="仿宋_GB2312"/>
                <w:b/>
                <w:sz w:val="20"/>
                <w:szCs w:val="20"/>
                <w:lang w:val="zh-TW" w:bidi="zh-TW"/>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792" w:type="pct"/>
            <w:vAlign w:val="center"/>
          </w:tcPr>
          <w:p>
            <w:pPr>
              <w:ind w:firstLine="0" w:firstLineChars="0"/>
              <w:outlineLvl w:val="0"/>
              <w:rPr>
                <w:rFonts w:hint="eastAsia" w:cs="仿宋_GB2312"/>
                <w:bCs w:val="0"/>
                <w:sz w:val="20"/>
                <w:szCs w:val="20"/>
                <w:lang w:val="zh-TW" w:bidi="zh-TW"/>
              </w:rPr>
            </w:pPr>
            <w:r>
              <w:rPr>
                <w:rFonts w:hint="eastAsia" w:cs="仿宋_GB2312"/>
                <w:bCs w:val="0"/>
                <w:sz w:val="20"/>
                <w:szCs w:val="20"/>
                <w:lang w:val="zh-TW" w:bidi="zh-TW"/>
              </w:rPr>
              <w:t>乌鲁木齐临空开发建设投资集团有限公司</w:t>
            </w:r>
          </w:p>
        </w:tc>
        <w:tc>
          <w:tcPr>
            <w:tcW w:w="1252" w:type="pct"/>
            <w:vAlign w:val="center"/>
          </w:tcPr>
          <w:p>
            <w:pPr>
              <w:ind w:firstLine="400"/>
              <w:jc w:val="center"/>
              <w:outlineLvl w:val="0"/>
              <w:rPr>
                <w:rFonts w:hint="eastAsia" w:cs="仿宋_GB2312"/>
                <w:bCs w:val="0"/>
                <w:sz w:val="20"/>
                <w:szCs w:val="20"/>
                <w:lang w:val="zh-TW" w:bidi="zh-TW"/>
              </w:rPr>
            </w:pPr>
            <w:r>
              <w:rPr>
                <w:rFonts w:hint="eastAsia" w:cs="仿宋_GB2312"/>
                <w:bCs w:val="0"/>
                <w:sz w:val="20"/>
                <w:szCs w:val="20"/>
                <w:lang w:val="zh-TW" w:bidi="zh-TW"/>
              </w:rPr>
              <w:t>8,000</w:t>
            </w:r>
          </w:p>
        </w:tc>
        <w:tc>
          <w:tcPr>
            <w:tcW w:w="1122" w:type="pct"/>
            <w:vAlign w:val="center"/>
          </w:tcPr>
          <w:p>
            <w:pPr>
              <w:ind w:firstLine="400"/>
              <w:jc w:val="center"/>
              <w:outlineLvl w:val="0"/>
              <w:rPr>
                <w:rFonts w:hint="eastAsia" w:cs="仿宋_GB2312"/>
                <w:bCs w:val="0"/>
                <w:sz w:val="20"/>
                <w:szCs w:val="20"/>
                <w:lang w:val="zh-TW" w:bidi="zh-TW"/>
              </w:rPr>
            </w:pPr>
            <w:r>
              <w:rPr>
                <w:rFonts w:hint="eastAsia" w:cs="仿宋_GB2312"/>
                <w:bCs w:val="0"/>
                <w:sz w:val="20"/>
                <w:szCs w:val="20"/>
                <w:lang w:val="zh-TW" w:bidi="zh-TW"/>
              </w:rPr>
              <w:t>8,000</w:t>
            </w:r>
          </w:p>
        </w:tc>
        <w:tc>
          <w:tcPr>
            <w:tcW w:w="832" w:type="pct"/>
            <w:vAlign w:val="center"/>
          </w:tcPr>
          <w:p>
            <w:pPr>
              <w:ind w:firstLine="400"/>
              <w:jc w:val="center"/>
              <w:outlineLvl w:val="0"/>
              <w:rPr>
                <w:rFonts w:hint="eastAsia" w:cs="仿宋_GB2312"/>
                <w:bCs w:val="0"/>
                <w:sz w:val="20"/>
                <w:szCs w:val="20"/>
                <w:lang w:val="zh-TW" w:bidi="zh-TW"/>
              </w:rPr>
            </w:pPr>
            <w:r>
              <w:rPr>
                <w:rFonts w:hint="eastAsia" w:cs="仿宋_GB2312"/>
                <w:bCs w:val="0"/>
                <w:sz w:val="20"/>
                <w:szCs w:val="20"/>
                <w:lang w:val="zh-TW" w:bidi="zh-TW"/>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1792" w:type="pct"/>
            <w:vAlign w:val="center"/>
          </w:tcPr>
          <w:p>
            <w:pPr>
              <w:ind w:firstLine="0" w:firstLineChars="0"/>
              <w:outlineLvl w:val="0"/>
              <w:rPr>
                <w:rFonts w:hint="eastAsia" w:cs="仿宋_GB2312"/>
                <w:bCs w:val="0"/>
                <w:sz w:val="20"/>
                <w:szCs w:val="20"/>
                <w:lang w:val="zh-TW" w:bidi="zh-TW"/>
              </w:rPr>
            </w:pPr>
            <w:r>
              <w:rPr>
                <w:rFonts w:hint="eastAsia" w:cs="仿宋_GB2312"/>
                <w:bCs w:val="0"/>
                <w:sz w:val="20"/>
                <w:szCs w:val="20"/>
                <w:lang w:val="zh-TW" w:bidi="zh-TW"/>
              </w:rPr>
              <w:t>新疆机场（集团）有限责任公司</w:t>
            </w:r>
          </w:p>
        </w:tc>
        <w:tc>
          <w:tcPr>
            <w:tcW w:w="1252" w:type="pct"/>
            <w:vAlign w:val="center"/>
          </w:tcPr>
          <w:p>
            <w:pPr>
              <w:ind w:firstLine="400"/>
              <w:jc w:val="center"/>
              <w:outlineLvl w:val="0"/>
              <w:rPr>
                <w:rFonts w:hint="eastAsia" w:cs="仿宋_GB2312"/>
                <w:bCs w:val="0"/>
                <w:sz w:val="20"/>
                <w:szCs w:val="20"/>
                <w:lang w:val="zh-TW" w:bidi="zh-TW"/>
              </w:rPr>
            </w:pPr>
            <w:r>
              <w:rPr>
                <w:rFonts w:hint="eastAsia" w:cs="仿宋_GB2312"/>
                <w:bCs w:val="0"/>
                <w:sz w:val="20"/>
                <w:szCs w:val="20"/>
                <w:lang w:val="zh-TW" w:bidi="zh-TW"/>
              </w:rPr>
              <w:t>76</w:t>
            </w:r>
          </w:p>
        </w:tc>
        <w:tc>
          <w:tcPr>
            <w:tcW w:w="1122" w:type="pct"/>
            <w:vAlign w:val="center"/>
          </w:tcPr>
          <w:p>
            <w:pPr>
              <w:ind w:firstLine="400"/>
              <w:jc w:val="center"/>
              <w:outlineLvl w:val="0"/>
              <w:rPr>
                <w:rFonts w:hint="eastAsia" w:cs="仿宋_GB2312"/>
                <w:bCs w:val="0"/>
                <w:sz w:val="20"/>
                <w:szCs w:val="20"/>
                <w:lang w:val="zh-TW" w:bidi="zh-TW"/>
              </w:rPr>
            </w:pPr>
            <w:r>
              <w:rPr>
                <w:rFonts w:hint="eastAsia" w:cs="仿宋_GB2312"/>
                <w:bCs w:val="0"/>
                <w:sz w:val="20"/>
                <w:szCs w:val="20"/>
                <w:lang w:val="zh-TW" w:bidi="zh-TW"/>
              </w:rPr>
              <w:t>76</w:t>
            </w:r>
          </w:p>
        </w:tc>
        <w:tc>
          <w:tcPr>
            <w:tcW w:w="832" w:type="pct"/>
            <w:vAlign w:val="center"/>
          </w:tcPr>
          <w:p>
            <w:pPr>
              <w:ind w:firstLine="400"/>
              <w:jc w:val="center"/>
              <w:outlineLvl w:val="0"/>
              <w:rPr>
                <w:rFonts w:hint="eastAsia" w:cs="仿宋_GB2312"/>
                <w:bCs w:val="0"/>
                <w:sz w:val="20"/>
                <w:szCs w:val="20"/>
                <w:lang w:val="zh-TW" w:bidi="zh-TW"/>
              </w:rPr>
            </w:pPr>
            <w:r>
              <w:rPr>
                <w:rFonts w:hint="eastAsia" w:cs="仿宋_GB2312"/>
                <w:bCs w:val="0"/>
                <w:sz w:val="20"/>
                <w:szCs w:val="20"/>
                <w:lang w:val="zh-TW" w:bidi="zh-TW"/>
              </w:rPr>
              <w:t>100%</w:t>
            </w:r>
          </w:p>
        </w:tc>
      </w:tr>
    </w:tbl>
    <w:p>
      <w:pPr>
        <w:autoSpaceDN w:val="0"/>
        <w:ind w:firstLine="643"/>
        <w:textAlignment w:val="bottom"/>
        <w:rPr>
          <w:rFonts w:hint="eastAsia"/>
          <w:b/>
        </w:rPr>
      </w:pPr>
      <w:r>
        <w:rPr>
          <w:rFonts w:hint="eastAsia"/>
          <w:b/>
        </w:rPr>
        <w:t>2.项目资金执行情况分析</w:t>
      </w:r>
    </w:p>
    <w:p>
      <w:pPr>
        <w:autoSpaceDN w:val="0"/>
        <w:textAlignment w:val="bottom"/>
        <w:rPr>
          <w:rFonts w:hint="eastAsia"/>
        </w:rPr>
      </w:pPr>
      <w:r>
        <w:rPr>
          <w:rFonts w:hint="eastAsia"/>
        </w:rPr>
        <w:t>截至2024年12月31日，乌鲁木齐临空开发建设投资集团有限公司2024年度用于基础设施贷款贴息项目资金总额共计8,000万元，共计执行8,000万元，执行率100%，新疆机场（集团）有限责任公司2024年度用于基础设施贷款贴息项目资金总额共计76万元，共计执行76万元，执行率100%。</w:t>
      </w:r>
    </w:p>
    <w:p>
      <w:pPr>
        <w:ind w:firstLine="643"/>
        <w:outlineLvl w:val="2"/>
        <w:rPr>
          <w:rFonts w:hint="eastAsia" w:ascii="楷体_GB2312" w:eastAsia="楷体_GB2312"/>
          <w:b/>
        </w:rPr>
      </w:pPr>
      <w:r>
        <w:rPr>
          <w:rFonts w:hint="eastAsia" w:ascii="楷体_GB2312" w:eastAsia="楷体_GB2312"/>
          <w:b/>
        </w:rPr>
        <w:t>（二）项目资金管理情况分析</w:t>
      </w:r>
    </w:p>
    <w:p>
      <w:pPr>
        <w:rPr>
          <w:rFonts w:hint="eastAsia"/>
        </w:rPr>
      </w:pPr>
      <w:r>
        <w:rPr>
          <w:rFonts w:hint="eastAsia"/>
        </w:rPr>
        <w:t>按照财政部《民航发展基金征收使用管理暂行办法》（财综〔2012〕17号），民航新疆管理局一方面加强对民航发展基金预算数据审核，切实将资金倾斜到国家和行业规划的重点保障单位和地区，提高资金使用效率，推动民航事业发展，有序推进项目建设；另一方面严格要求资金使用单位，通过绩效评价加强对各项目资金使用情况进行监督，确保项目在管理可控范围内顺利实施，进一步提升机场安全运行保障能力。按照民航发展基金相关要求，加强项目管理，严格资金管理使用，完成各项绩效目标。</w:t>
      </w:r>
    </w:p>
    <w:p>
      <w:pPr>
        <w:rPr>
          <w:rFonts w:hint="eastAsia"/>
        </w:rPr>
      </w:pPr>
      <w:r>
        <w:rPr>
          <w:rFonts w:hint="eastAsia"/>
        </w:rPr>
        <w:t>总体来看，本项目资金的整体管理水平及分配科学合理，做到了专款专用、及时合规拨付、规范使用、准确执行，严格执行预算绩效管理，压实支出责任主体履行情况，有序推进项目建设，进一步提升机场安全运行保障能力。按照民航发展基金相关要求，加强项目管理，严格资金管理使用，完成各项绩效目标。</w:t>
      </w:r>
    </w:p>
    <w:p>
      <w:pPr>
        <w:pStyle w:val="266"/>
        <w:numPr>
          <w:ilvl w:val="0"/>
          <w:numId w:val="18"/>
        </w:numPr>
        <w:ind w:firstLineChars="0"/>
        <w:rPr>
          <w:rFonts w:hint="eastAsia"/>
          <w:b/>
        </w:rPr>
      </w:pPr>
      <w:r>
        <w:rPr>
          <w:rFonts w:hint="eastAsia"/>
          <w:b/>
        </w:rPr>
        <w:t>资金分配科学性</w:t>
      </w:r>
    </w:p>
    <w:p>
      <w:pPr>
        <w:rPr>
          <w:rFonts w:hint="eastAsia"/>
        </w:rPr>
      </w:pPr>
      <w:r>
        <w:rPr>
          <w:rFonts w:hint="eastAsia"/>
        </w:rPr>
        <w:t>根据《民航专业项目资金管理实施细则》（民航发〔2014〕38号）民航发展基金转移支付贷款贴息项目资金分配遵循法律、行政法规或者国务院规定，在资金安排上重点支持民航安全管理体系、安全新技术推广和应急救援体系建设等领域等工作，遵循突出重点、择优支持、科学管理、注重绩效的原则进行资金分配。</w:t>
      </w:r>
    </w:p>
    <w:p>
      <w:pPr>
        <w:rPr>
          <w:rFonts w:hint="eastAsia"/>
        </w:rPr>
      </w:pPr>
      <w:r>
        <w:rPr>
          <w:rFonts w:hint="eastAsia"/>
        </w:rPr>
        <w:t>根据自治区民航事业发展现状，2024年用于贷款贴息项目的资金总计8,076万元，符合《财政部民航局关于民航发展基金预算管理有关问题的通知》（财建〔2016〕362号）的要求，资金分配科学合理。</w:t>
      </w:r>
    </w:p>
    <w:p>
      <w:pPr>
        <w:pStyle w:val="266"/>
        <w:numPr>
          <w:ilvl w:val="0"/>
          <w:numId w:val="18"/>
        </w:numPr>
        <w:ind w:firstLineChars="0"/>
        <w:rPr>
          <w:rFonts w:hint="eastAsia"/>
          <w:b/>
        </w:rPr>
      </w:pPr>
      <w:r>
        <w:rPr>
          <w:rFonts w:hint="eastAsia"/>
          <w:b/>
        </w:rPr>
        <w:t>资金下达及时性</w:t>
      </w:r>
    </w:p>
    <w:p>
      <w:pPr>
        <w:rPr>
          <w:rFonts w:hint="eastAsia"/>
        </w:rPr>
      </w:pPr>
      <w:r>
        <w:rPr>
          <w:rFonts w:hint="eastAsia"/>
        </w:rPr>
        <w:t>按照</w:t>
      </w:r>
      <w:r>
        <w:rPr>
          <w:rFonts w:hint="eastAsia" w:cs="仿宋_GB2312"/>
        </w:rPr>
        <w:t>《财政部关于提前下达2024年民航发展基金预算（转移支付部分）的通知》（财建〔2023〕343号）</w:t>
      </w:r>
      <w:r>
        <w:rPr>
          <w:rFonts w:hint="eastAsia"/>
        </w:rPr>
        <w:t>文件要求，自治区财政厅于2024年年底前将贷款贴息项目补贴资金8,076万元下达完成，资金下达及时合规。</w:t>
      </w:r>
    </w:p>
    <w:p>
      <w:pPr>
        <w:pStyle w:val="266"/>
        <w:numPr>
          <w:ilvl w:val="0"/>
          <w:numId w:val="18"/>
        </w:numPr>
        <w:ind w:firstLineChars="0"/>
        <w:rPr>
          <w:rFonts w:hint="eastAsia"/>
          <w:b/>
        </w:rPr>
      </w:pPr>
      <w:r>
        <w:rPr>
          <w:rFonts w:hint="eastAsia"/>
          <w:b/>
        </w:rPr>
        <w:t>资金拨付合规性</w:t>
      </w:r>
    </w:p>
    <w:p>
      <w:pPr>
        <w:rPr>
          <w:rFonts w:hint="eastAsia"/>
        </w:rPr>
      </w:pPr>
      <w:r>
        <w:rPr>
          <w:rFonts w:hint="eastAsia"/>
        </w:rPr>
        <w:t>根据《中央对地方专项转移支付管理办法》自治区按照审核批准的年度预算对专项转移支付资金进行管理，并按照国库集中支付制度有关规定及时足额将资金拨付给使用单位，资金拨付程序合规合法。</w:t>
      </w:r>
    </w:p>
    <w:p>
      <w:pPr>
        <w:pStyle w:val="266"/>
        <w:numPr>
          <w:ilvl w:val="0"/>
          <w:numId w:val="18"/>
        </w:numPr>
        <w:ind w:firstLineChars="0"/>
        <w:rPr>
          <w:rFonts w:hint="eastAsia"/>
          <w:b/>
        </w:rPr>
      </w:pPr>
      <w:r>
        <w:rPr>
          <w:rFonts w:hint="eastAsia"/>
          <w:b/>
        </w:rPr>
        <w:t>资金使用规范性</w:t>
      </w:r>
    </w:p>
    <w:p>
      <w:pPr>
        <w:rPr>
          <w:rFonts w:hint="eastAsia"/>
        </w:rPr>
      </w:pPr>
      <w:r>
        <w:rPr>
          <w:rFonts w:hint="eastAsia"/>
        </w:rPr>
        <w:t>乌鲁木齐临空开发建设投资集团有限公司2024年下达的贷款贴息项目补贴项目资金8,000万元，新疆机场（集团）有限责任公司76万元，全部用于有序推进项目建设，进一步提升机场安全运行保障能力，严格按照预算安排资金执行，资金使用规范、支付合理，严格落实民航发展基金相关要求，加强项目管理，严格资金管理使用，完成各项绩效目标。</w:t>
      </w:r>
    </w:p>
    <w:p>
      <w:pPr>
        <w:pStyle w:val="266"/>
        <w:numPr>
          <w:ilvl w:val="0"/>
          <w:numId w:val="18"/>
        </w:numPr>
        <w:ind w:firstLineChars="0"/>
        <w:rPr>
          <w:rFonts w:hint="eastAsia"/>
          <w:b/>
        </w:rPr>
      </w:pPr>
      <w:r>
        <w:rPr>
          <w:rFonts w:hint="eastAsia"/>
          <w:b/>
        </w:rPr>
        <w:t>资金执行准确性</w:t>
      </w:r>
    </w:p>
    <w:p>
      <w:pPr>
        <w:rPr>
          <w:rFonts w:hint="eastAsia"/>
        </w:rPr>
      </w:pPr>
      <w:r>
        <w:rPr>
          <w:rFonts w:hint="eastAsia"/>
        </w:rPr>
        <w:t>按照《中央对地方专项转移支付管理办法》的规定对资金统一进行管理支付，将补贴资金全部按照预算安排资金执行，执行率为100%。加强对资金的监督管理，提高资金的使用效率，未出现资金闲置沉淀的情况。</w:t>
      </w:r>
    </w:p>
    <w:p>
      <w:pPr>
        <w:pStyle w:val="266"/>
        <w:numPr>
          <w:ilvl w:val="0"/>
          <w:numId w:val="18"/>
        </w:numPr>
        <w:ind w:firstLineChars="0"/>
        <w:rPr>
          <w:rFonts w:hint="eastAsia"/>
          <w:b/>
        </w:rPr>
      </w:pPr>
      <w:r>
        <w:rPr>
          <w:rFonts w:hint="eastAsia"/>
          <w:b/>
        </w:rPr>
        <w:t>预算绩效管理情况</w:t>
      </w:r>
    </w:p>
    <w:p>
      <w:pPr>
        <w:rPr>
          <w:rFonts w:hint="eastAsia"/>
        </w:rPr>
      </w:pPr>
      <w:r>
        <w:rPr>
          <w:rFonts w:hint="eastAsia"/>
        </w:rPr>
        <w:t>根据《财政部关于贯彻落实〈中共中央、国务院关于全面实施预算绩效管理的意见〉的通知》《关于印发民航新疆管理局预算绩效管理暂行办法的通知》（新管局发〔2021〕22 号）相关单位将绩效目标管理、绩效监控、绩效评价和评价结果应用等管理纳入预算编制、执行、监督全过程。</w:t>
      </w:r>
    </w:p>
    <w:p>
      <w:pPr>
        <w:rPr>
          <w:rFonts w:hint="eastAsia"/>
        </w:rPr>
      </w:pPr>
      <w:r>
        <w:rPr>
          <w:rFonts w:hint="eastAsia"/>
        </w:rPr>
        <w:t>相关单位申报绩效目标是按照《民航财政支出预算绩效指标库》中对应项目的绩效目标及指标值进行申报，各实施单位根据项目实际情况对项目支出绩效目标及指标值进行适当调整、补充和细化。绩效监控工作是预算管理办公室在预算管理委员会领导下开展运行的，各实施单位按季度报告绩效目标完成情况及存在问题，由预算管理办公室开展年中及年度绩效目标执行审核，并将审核结果上报预算管理委员会，同时向各实施单位反馈审核调整建议。各单位绩效评价以科学公正、统筹兼顾、激励约束、公开透明为基本原则，以国家及民航局的相关法律法规和规章制度为依据，收集绩效评价相关数据资料，并进行现场调研、座谈；核实有关情况，分析形成初步结论，再与被评价单位交换意见，综合分析形成最终结论。</w:t>
      </w:r>
    </w:p>
    <w:p>
      <w:pPr>
        <w:pStyle w:val="266"/>
        <w:numPr>
          <w:ilvl w:val="0"/>
          <w:numId w:val="18"/>
        </w:numPr>
        <w:ind w:firstLineChars="0"/>
        <w:rPr>
          <w:rFonts w:hint="eastAsia"/>
          <w:b/>
        </w:rPr>
      </w:pPr>
      <w:r>
        <w:rPr>
          <w:rFonts w:hint="eastAsia"/>
          <w:b/>
        </w:rPr>
        <w:t>支出责任履行情况</w:t>
      </w:r>
    </w:p>
    <w:p>
      <w:pPr>
        <w:autoSpaceDN w:val="0"/>
        <w:textAlignment w:val="bottom"/>
        <w:rPr>
          <w:rFonts w:hint="eastAsia" w:cs="仿宋_GB2312"/>
        </w:rPr>
      </w:pPr>
      <w:r>
        <w:rPr>
          <w:rFonts w:hint="eastAsia" w:cs="仿宋_GB2312"/>
        </w:rPr>
        <w:t>一是财政部门拨付足够的经费用于</w:t>
      </w:r>
      <w:r>
        <w:rPr>
          <w:rFonts w:hint="eastAsia" w:cs="仿宋_GB2312"/>
          <w:lang w:val="zh-TW"/>
        </w:rPr>
        <w:t>贷款贴息项目</w:t>
      </w:r>
      <w:r>
        <w:rPr>
          <w:rFonts w:hint="eastAsia" w:cs="仿宋_GB2312"/>
        </w:rPr>
        <w:t>资金，并按照政策规定的程序和标准向乌鲁木齐临空开发建设投资集团有限公司发放8,000万元，向新疆机场（集团）有限责任公司发放76万元；二是各单位根据政策规定的标准，审核</w:t>
      </w:r>
      <w:r>
        <w:rPr>
          <w:rFonts w:hint="eastAsia" w:cs="仿宋_GB2312"/>
          <w:lang w:val="zh-TW"/>
        </w:rPr>
        <w:t>贷款贴息项目</w:t>
      </w:r>
      <w:r>
        <w:rPr>
          <w:rFonts w:hint="eastAsia" w:cs="仿宋_GB2312"/>
        </w:rPr>
        <w:t>资金的申请资料，确保补贴对象符合政策要求，遵循公开、公正、公平的原则；</w:t>
      </w:r>
      <w:r>
        <w:rPr>
          <w:rFonts w:hint="eastAsia"/>
        </w:rPr>
        <w:t>三是根据各单位《关于印发民航专业项目资金管理实施细则的通知》（民航发〔2014〕38号）规范</w:t>
      </w:r>
      <w:r>
        <w:rPr>
          <w:rFonts w:hint="eastAsia" w:cs="仿宋_GB2312"/>
          <w:lang w:val="zh-TW"/>
        </w:rPr>
        <w:t>贷款贴息项目</w:t>
      </w:r>
      <w:r>
        <w:rPr>
          <w:rFonts w:hint="eastAsia"/>
        </w:rPr>
        <w:t>经费使用管理，确保了项目安排公开、公平、公正，资金使用合理、透明、安全。</w:t>
      </w:r>
    </w:p>
    <w:p>
      <w:pPr>
        <w:autoSpaceDN w:val="0"/>
        <w:ind w:firstLine="643"/>
        <w:textAlignment w:val="bottom"/>
        <w:outlineLvl w:val="2"/>
        <w:rPr>
          <w:rFonts w:hint="eastAsia"/>
          <w:b/>
        </w:rPr>
      </w:pPr>
      <w:r>
        <w:rPr>
          <w:rFonts w:hint="eastAsia"/>
          <w:b/>
        </w:rPr>
        <w:t>（三）总体绩效目标完成情况分析</w:t>
      </w:r>
    </w:p>
    <w:p>
      <w:pPr>
        <w:rPr>
          <w:rFonts w:hint="eastAsia"/>
        </w:rPr>
      </w:pPr>
      <w:r>
        <w:rPr>
          <w:rFonts w:hint="eastAsia"/>
        </w:rPr>
        <w:t>2024年民航发展基金</w:t>
      </w:r>
      <w:r>
        <w:rPr>
          <w:rFonts w:hint="eastAsia" w:cs="仿宋_GB2312"/>
          <w:lang w:val="zh-TW"/>
        </w:rPr>
        <w:t>贷款贴息项目</w:t>
      </w:r>
      <w:r>
        <w:rPr>
          <w:rFonts w:hint="eastAsia"/>
        </w:rPr>
        <w:t>实施以来，有序推进项目建设，进一步提升机场安全运行保障能力。按照民航发展基金相关要求，加强项目管理，严格资金管理使用，较好地完成了各项绩效目标。</w:t>
      </w:r>
    </w:p>
    <w:p>
      <w:pPr>
        <w:autoSpaceDN w:val="0"/>
        <w:ind w:firstLine="643"/>
        <w:textAlignment w:val="bottom"/>
        <w:outlineLvl w:val="2"/>
        <w:rPr>
          <w:rFonts w:hint="eastAsia"/>
          <w:b/>
        </w:rPr>
      </w:pPr>
      <w:r>
        <w:rPr>
          <w:rFonts w:hint="eastAsia"/>
          <w:b/>
        </w:rPr>
        <w:t>（四）绩效指标完成情况分析</w:t>
      </w:r>
    </w:p>
    <w:p>
      <w:pPr>
        <w:autoSpaceDN w:val="0"/>
        <w:ind w:firstLine="643"/>
        <w:textAlignment w:val="bottom"/>
        <w:rPr>
          <w:rFonts w:hint="eastAsia"/>
          <w:b/>
        </w:rPr>
      </w:pPr>
      <w:r>
        <w:rPr>
          <w:rFonts w:hint="eastAsia"/>
          <w:b/>
        </w:rPr>
        <w:t>1.产出指标完成情况分析</w:t>
      </w:r>
    </w:p>
    <w:p>
      <w:pPr>
        <w:ind w:firstLine="643"/>
        <w:rPr>
          <w:rFonts w:hint="eastAsia"/>
          <w:b/>
        </w:rPr>
      </w:pPr>
      <w:r>
        <w:rPr>
          <w:rFonts w:hint="eastAsia"/>
          <w:b/>
          <w:lang w:eastAsia="zh-CN"/>
        </w:rPr>
        <w:t>(1)</w:t>
      </w:r>
      <w:r>
        <w:rPr>
          <w:rFonts w:hint="eastAsia"/>
          <w:b/>
        </w:rPr>
        <w:t>数量指标</w:t>
      </w:r>
    </w:p>
    <w:p>
      <w:pPr>
        <w:rPr>
          <w:rFonts w:hint="eastAsia"/>
        </w:rPr>
      </w:pPr>
      <w:r>
        <w:rPr>
          <w:rFonts w:hint="eastAsia"/>
        </w:rPr>
        <w:t>财政部随文下达完成补贴机场建设项目个数指标，指标值3个，实际完成值为3个，</w:t>
      </w:r>
      <w:r>
        <w:t>完成率</w:t>
      </w:r>
      <w:r>
        <w:rPr>
          <w:rFonts w:hint="eastAsia"/>
        </w:rPr>
        <w:t>100</w:t>
      </w:r>
      <w:r>
        <w:t>%</w:t>
      </w:r>
      <w:r>
        <w:rPr>
          <w:rFonts w:hint="eastAsia"/>
        </w:rPr>
        <w:t>，偏差率0%。</w:t>
      </w:r>
    </w:p>
    <w:p>
      <w:pPr>
        <w:ind w:firstLine="643"/>
        <w:rPr>
          <w:rFonts w:hint="eastAsia"/>
          <w:b/>
        </w:rPr>
      </w:pPr>
      <w:r>
        <w:rPr>
          <w:rFonts w:hint="eastAsia"/>
          <w:b/>
          <w:lang w:eastAsia="zh-CN"/>
        </w:rPr>
        <w:t>(2)</w:t>
      </w:r>
      <w:r>
        <w:rPr>
          <w:rFonts w:hint="eastAsia"/>
          <w:b/>
        </w:rPr>
        <w:t>质量指标</w:t>
      </w:r>
    </w:p>
    <w:p>
      <w:pPr>
        <w:rPr>
          <w:rFonts w:hint="eastAsia"/>
        </w:rPr>
      </w:pPr>
      <w:r>
        <w:rPr>
          <w:rFonts w:hint="eastAsia"/>
        </w:rPr>
        <w:t>财政部随文下达完成工程验收合格率指标，指标值为100%，实际完成值为100%，偏差率0%。</w:t>
      </w:r>
    </w:p>
    <w:p>
      <w:pPr>
        <w:ind w:firstLine="643"/>
        <w:rPr>
          <w:rFonts w:hint="eastAsia"/>
          <w:b/>
        </w:rPr>
      </w:pPr>
      <w:r>
        <w:rPr>
          <w:rFonts w:hint="eastAsia"/>
          <w:b/>
        </w:rPr>
        <w:t>（3）时效指标</w:t>
      </w:r>
    </w:p>
    <w:p>
      <w:pPr>
        <w:rPr>
          <w:rFonts w:hint="eastAsia"/>
        </w:rPr>
      </w:pPr>
      <w:r>
        <w:rPr>
          <w:rFonts w:hint="eastAsia"/>
        </w:rPr>
        <w:t>财政部随文下达完成补贴资金到位时间指标，指标值为2024年9月前，实际完成值为2024年2月，完成率100</w:t>
      </w:r>
      <w:r>
        <w:t>%</w:t>
      </w:r>
      <w:r>
        <w:rPr>
          <w:rFonts w:hint="eastAsia"/>
        </w:rPr>
        <w:t>，偏差率0%。</w:t>
      </w:r>
    </w:p>
    <w:p>
      <w:pPr>
        <w:numPr>
          <w:ilvl w:val="0"/>
          <w:numId w:val="19"/>
        </w:numPr>
        <w:ind w:firstLine="643"/>
        <w:rPr>
          <w:rFonts w:hint="eastAsia"/>
          <w:b/>
        </w:rPr>
      </w:pPr>
      <w:r>
        <w:rPr>
          <w:rFonts w:hint="eastAsia"/>
          <w:b/>
        </w:rPr>
        <w:t>成本指标</w:t>
      </w:r>
    </w:p>
    <w:p>
      <w:pPr>
        <w:rPr>
          <w:rFonts w:hint="eastAsia"/>
        </w:rPr>
      </w:pPr>
      <w:r>
        <w:rPr>
          <w:rFonts w:hint="eastAsia"/>
        </w:rPr>
        <w:t>a.财政部随文下达完成未超概项目比率指标，指标值为</w:t>
      </w:r>
      <w:r>
        <w:t>100%</w:t>
      </w:r>
      <w:r>
        <w:rPr>
          <w:rFonts w:hint="eastAsia"/>
        </w:rPr>
        <w:t>，实际完成值为100%，完成率100</w:t>
      </w:r>
      <w:r>
        <w:t>%</w:t>
      </w:r>
      <w:r>
        <w:rPr>
          <w:rFonts w:hint="eastAsia"/>
        </w:rPr>
        <w:t>，偏差率0%。</w:t>
      </w:r>
    </w:p>
    <w:p>
      <w:pPr>
        <w:rPr>
          <w:rFonts w:hint="eastAsia"/>
        </w:rPr>
      </w:pPr>
      <w:r>
        <w:rPr>
          <w:rFonts w:hint="eastAsia"/>
        </w:rPr>
        <w:t>b.财政部随文下达完成一般事故情况指标，指标值为0起，实际完成值为0起，完成率100</w:t>
      </w:r>
      <w:r>
        <w:t>%</w:t>
      </w:r>
      <w:r>
        <w:rPr>
          <w:rFonts w:hint="eastAsia"/>
        </w:rPr>
        <w:t>，偏差率0%。</w:t>
      </w:r>
    </w:p>
    <w:p>
      <w:pPr>
        <w:autoSpaceDN w:val="0"/>
        <w:ind w:firstLine="643"/>
        <w:textAlignment w:val="bottom"/>
        <w:rPr>
          <w:rFonts w:hint="eastAsia"/>
          <w:b/>
        </w:rPr>
      </w:pPr>
      <w:r>
        <w:rPr>
          <w:rFonts w:hint="eastAsia"/>
          <w:b/>
        </w:rPr>
        <w:t>2.效益指标完成情况分析</w:t>
      </w:r>
    </w:p>
    <w:p>
      <w:pPr>
        <w:ind w:firstLine="643"/>
        <w:rPr>
          <w:rFonts w:hint="eastAsia"/>
          <w:b/>
          <w:bCs w:val="0"/>
        </w:rPr>
      </w:pPr>
      <w:r>
        <w:rPr>
          <w:rFonts w:hint="eastAsia"/>
          <w:b/>
          <w:bCs w:val="0"/>
          <w:lang w:eastAsia="zh-CN"/>
        </w:rPr>
        <w:t>(1)</w:t>
      </w:r>
      <w:r>
        <w:rPr>
          <w:rFonts w:hint="eastAsia"/>
          <w:b/>
          <w:bCs w:val="0"/>
        </w:rPr>
        <w:t>经济效益指标</w:t>
      </w:r>
    </w:p>
    <w:p>
      <w:pPr>
        <w:rPr>
          <w:rFonts w:hint="eastAsia"/>
        </w:rPr>
      </w:pPr>
      <w:r>
        <w:rPr>
          <w:rFonts w:hint="eastAsia"/>
        </w:rPr>
        <w:t>财政部随文下达完成贴息撬动社会资金倍数指标，指标值为</w:t>
      </w:r>
      <w:r>
        <w:t>33</w:t>
      </w:r>
      <w:r>
        <w:rPr>
          <w:rFonts w:hint="eastAsia"/>
        </w:rPr>
        <w:t>倍，实际完成值为374倍，完成率1133.45</w:t>
      </w:r>
      <w:r>
        <w:t>%</w:t>
      </w:r>
      <w:r>
        <w:rPr>
          <w:rFonts w:hint="eastAsia"/>
        </w:rPr>
        <w:t>，</w:t>
      </w:r>
      <w:r>
        <w:t>偏差率</w:t>
      </w:r>
      <w:r>
        <w:rPr>
          <w:rFonts w:hint="eastAsia"/>
        </w:rPr>
        <w:t>1033.45%。</w:t>
      </w:r>
    </w:p>
    <w:p>
      <w:pPr>
        <w:ind w:firstLine="643"/>
        <w:rPr>
          <w:rFonts w:hint="eastAsia"/>
          <w:b/>
          <w:bCs w:val="0"/>
        </w:rPr>
      </w:pPr>
      <w:r>
        <w:rPr>
          <w:rFonts w:hint="eastAsia"/>
          <w:b/>
          <w:bCs w:val="0"/>
          <w:lang w:eastAsia="zh-CN"/>
        </w:rPr>
        <w:t>(2)</w:t>
      </w:r>
      <w:r>
        <w:rPr>
          <w:rFonts w:hint="eastAsia"/>
          <w:b/>
          <w:bCs w:val="0"/>
        </w:rPr>
        <w:t>社会效益指标</w:t>
      </w:r>
    </w:p>
    <w:p>
      <w:pPr>
        <w:rPr>
          <w:rFonts w:hint="eastAsia"/>
        </w:rPr>
      </w:pPr>
      <w:r>
        <w:rPr>
          <w:rFonts w:hint="eastAsia"/>
        </w:rPr>
        <w:t>a.财政部随文下达完成机场运行年旅客吞吐量增长率指标，指标值为≥4%，实际完成值为18%，完成率462.38%，偏差率为362.38%。</w:t>
      </w:r>
    </w:p>
    <w:p>
      <w:pPr>
        <w:rPr>
          <w:rFonts w:hint="eastAsia"/>
        </w:rPr>
      </w:pPr>
      <w:r>
        <w:rPr>
          <w:rFonts w:hint="eastAsia"/>
        </w:rPr>
        <w:t>b.财政部随文下达完成货邮吞吐量同比增长率指标，指标值为≥3%，实际完成值为47%，完成率1567.19%，偏差率为1467.19%。</w:t>
      </w:r>
    </w:p>
    <w:p>
      <w:pPr>
        <w:autoSpaceDN w:val="0"/>
        <w:ind w:firstLine="643"/>
        <w:textAlignment w:val="bottom"/>
        <w:rPr>
          <w:rFonts w:hint="eastAsia"/>
          <w:b/>
        </w:rPr>
      </w:pPr>
      <w:r>
        <w:rPr>
          <w:rFonts w:hint="eastAsia"/>
          <w:b/>
        </w:rPr>
        <w:t>3.满意度指标完成情况分析</w:t>
      </w:r>
    </w:p>
    <w:p>
      <w:pPr>
        <w:ind w:firstLine="643"/>
        <w:rPr>
          <w:rFonts w:hint="eastAsia"/>
          <w:b/>
          <w:bCs w:val="0"/>
        </w:rPr>
      </w:pPr>
      <w:r>
        <w:rPr>
          <w:rFonts w:hint="eastAsia"/>
          <w:b/>
          <w:bCs w:val="0"/>
        </w:rPr>
        <w:t>服务对象满意度指标</w:t>
      </w:r>
    </w:p>
    <w:p>
      <w:pPr>
        <w:rPr>
          <w:rFonts w:hint="eastAsia"/>
        </w:rPr>
      </w:pPr>
      <w:r>
        <w:rPr>
          <w:rFonts w:hint="eastAsia"/>
        </w:rPr>
        <w:t>财政部随文下达完成旅客投诉率指标，指标值为≤1%，实际完成值为0.002%，完成率100</w:t>
      </w:r>
      <w:r>
        <w:t>%</w:t>
      </w:r>
      <w:r>
        <w:rPr>
          <w:rFonts w:hint="eastAsia"/>
        </w:rPr>
        <w:t>，</w:t>
      </w:r>
      <w:r>
        <w:t>偏差率</w:t>
      </w:r>
      <w:r>
        <w:rPr>
          <w:rFonts w:hint="eastAsia"/>
        </w:rPr>
        <w:t>0%。</w:t>
      </w:r>
    </w:p>
    <w:p>
      <w:pPr>
        <w:autoSpaceDN w:val="0"/>
        <w:ind w:firstLine="643"/>
        <w:textAlignment w:val="bottom"/>
        <w:outlineLvl w:val="1"/>
        <w:rPr>
          <w:rFonts w:hint="eastAsia" w:ascii="黑体" w:hAnsi="黑体" w:eastAsia="黑体"/>
          <w:b/>
        </w:rPr>
      </w:pPr>
      <w:r>
        <w:rPr>
          <w:rFonts w:hint="eastAsia" w:ascii="黑体" w:hAnsi="黑体" w:eastAsia="黑体"/>
          <w:b/>
        </w:rPr>
        <w:t>三、偏离绩效目标的原因和下一步改进措施</w:t>
      </w:r>
    </w:p>
    <w:p>
      <w:pPr>
        <w:autoSpaceDN w:val="0"/>
        <w:ind w:firstLine="643"/>
        <w:textAlignment w:val="bottom"/>
        <w:rPr>
          <w:rFonts w:hint="eastAsia"/>
          <w:b/>
          <w:szCs w:val="30"/>
        </w:rPr>
      </w:pPr>
      <w:bookmarkStart w:id="7" w:name="_Hlk193622147"/>
      <w:r>
        <w:rPr>
          <w:rFonts w:hint="eastAsia"/>
          <w:b/>
          <w:szCs w:val="30"/>
        </w:rPr>
        <w:t>1.未完成指标</w:t>
      </w:r>
    </w:p>
    <w:p>
      <w:pPr>
        <w:rPr>
          <w:rFonts w:hint="eastAsia"/>
        </w:rPr>
      </w:pPr>
      <w:r>
        <w:rPr>
          <w:rFonts w:hint="eastAsia"/>
        </w:rPr>
        <w:t>无。</w:t>
      </w:r>
    </w:p>
    <w:p>
      <w:pPr>
        <w:ind w:firstLine="643"/>
        <w:rPr>
          <w:rFonts w:hint="eastAsia"/>
          <w:b/>
        </w:rPr>
      </w:pPr>
      <w:bookmarkStart w:id="8" w:name="_Hlk193622348"/>
      <w:r>
        <w:rPr>
          <w:rFonts w:hint="eastAsia"/>
          <w:b/>
        </w:rPr>
        <w:t>2</w:t>
      </w:r>
      <w:bookmarkStart w:id="9" w:name="_Hlk193620600"/>
      <w:bookmarkStart w:id="10" w:name="_Hlk193621862"/>
      <w:r>
        <w:rPr>
          <w:rFonts w:hint="eastAsia"/>
          <w:b/>
        </w:rPr>
        <w:t>.完成率超出30%及以上</w:t>
      </w:r>
      <w:bookmarkEnd w:id="9"/>
      <w:r>
        <w:rPr>
          <w:rFonts w:hint="eastAsia"/>
          <w:b/>
        </w:rPr>
        <w:t>指标</w:t>
      </w:r>
      <w:bookmarkEnd w:id="10"/>
    </w:p>
    <w:bookmarkEnd w:id="7"/>
    <w:bookmarkEnd w:id="8"/>
    <w:p>
      <w:pPr>
        <w:rPr>
          <w:rFonts w:hint="eastAsia" w:hAnsi="___WRD_EMBED_SUB_45" w:cs="___WRD_EMBED_SUB_45"/>
        </w:rPr>
      </w:pPr>
      <w:r>
        <w:rPr>
          <w:rFonts w:hint="eastAsia"/>
        </w:rPr>
        <w:t>a.贴息撬动社会资金倍数指标，超出原因为财政批准拨付贴息金额小于补贴资金申报时申请的金额，绩效目标按照申请补贴资金计算，</w:t>
      </w:r>
      <w:r>
        <w:rPr>
          <w:rFonts w:hint="eastAsia" w:hAnsi="___WRD_EMBED_SUB_45" w:cs="___WRD_EMBED_SUB_45"/>
        </w:rPr>
        <w:t>导致撬动社会资金倍数上升。</w:t>
      </w:r>
    </w:p>
    <w:p>
      <w:pPr>
        <w:rPr>
          <w:rFonts w:hint="eastAsia"/>
        </w:rPr>
      </w:pPr>
      <w:r>
        <w:rPr>
          <w:rFonts w:hint="eastAsia"/>
        </w:rPr>
        <w:t>b.机场旅客吞吐量同比增长率指标，超出原因为一是疫情结束后，航空公司运营恢复</w:t>
      </w:r>
      <w:r>
        <w:rPr>
          <w:rFonts w:hint="eastAsia" w:hAnsi="微软雅黑" w:cs="微软雅黑"/>
        </w:rPr>
        <w:t>速</w:t>
      </w:r>
      <w:r>
        <w:rPr>
          <w:rFonts w:hint="eastAsia" w:hAnsi="___WRD_EMBED_SUB_45" w:cs="___WRD_EMBED_SUB_45"/>
        </w:rPr>
        <w:t>度</w:t>
      </w:r>
      <w:r>
        <w:rPr>
          <w:rFonts w:hint="eastAsia" w:hAnsi="微软雅黑" w:cs="微软雅黑"/>
        </w:rPr>
        <w:t>远</w:t>
      </w:r>
      <w:r>
        <w:rPr>
          <w:rFonts w:hint="eastAsia" w:hAnsi="___WRD_EMBED_SUB_45" w:cs="___WRD_EMBED_SUB_45"/>
        </w:rPr>
        <w:t>超预期，特</w:t>
      </w:r>
      <w:r>
        <w:rPr>
          <w:rFonts w:hint="eastAsia" w:hAnsi="微软雅黑" w:cs="微软雅黑"/>
        </w:rPr>
        <w:t>别</w:t>
      </w:r>
      <w:r>
        <w:rPr>
          <w:rFonts w:hint="eastAsia" w:hAnsi="___WRD_EMBED_SUB_45" w:cs="___WRD_EMBED_SUB_45"/>
        </w:rPr>
        <w:t>是20</w:t>
      </w:r>
      <w:r>
        <w:rPr>
          <w:rFonts w:hint="eastAsia"/>
        </w:rPr>
        <w:t>24年新疆旅游季进出疆游客数量大幅增加；二是2024年全疆范围内增加运营航线102条，运营航线增加进一步加大旅客吞吐量增长。</w:t>
      </w:r>
    </w:p>
    <w:p>
      <w:pPr>
        <w:rPr>
          <w:rFonts w:hint="eastAsia"/>
        </w:rPr>
      </w:pPr>
      <w:r>
        <w:rPr>
          <w:rFonts w:hint="eastAsia"/>
        </w:rPr>
        <w:t>c.机场货邮吞吐量同比增长率指标，</w:t>
      </w:r>
      <w:r>
        <w:rPr>
          <w:rFonts w:hint="eastAsia" w:hAnsi="微软雅黑" w:cs="微软雅黑"/>
        </w:rPr>
        <w:t>超出</w:t>
      </w:r>
      <w:r>
        <w:rPr>
          <w:rFonts w:hint="eastAsia"/>
        </w:rPr>
        <w:t>原因为一是疫情结束后，航空公司运营恢复</w:t>
      </w:r>
      <w:r>
        <w:rPr>
          <w:rFonts w:hint="eastAsia" w:hAnsi="微软雅黑" w:cs="微软雅黑"/>
        </w:rPr>
        <w:t>速</w:t>
      </w:r>
      <w:r>
        <w:rPr>
          <w:rFonts w:hint="eastAsia" w:hAnsi="___WRD_EMBED_SUB_45" w:cs="___WRD_EMBED_SUB_45"/>
        </w:rPr>
        <w:t>度</w:t>
      </w:r>
      <w:r>
        <w:rPr>
          <w:rFonts w:hint="eastAsia" w:hAnsi="微软雅黑" w:cs="微软雅黑"/>
        </w:rPr>
        <w:t>远</w:t>
      </w:r>
      <w:r>
        <w:rPr>
          <w:rFonts w:hint="eastAsia" w:hAnsi="___WRD_EMBED_SUB_45" w:cs="___WRD_EMBED_SUB_45"/>
        </w:rPr>
        <w:t>超预期</w:t>
      </w:r>
      <w:r>
        <w:rPr>
          <w:rFonts w:hint="eastAsia"/>
        </w:rPr>
        <w:t>；二是2024年全疆范围内增加运营航线102条，运营航线增加进一步加大货邮吞吐量增长。</w:t>
      </w:r>
    </w:p>
    <w:p>
      <w:pPr>
        <w:autoSpaceDN w:val="0"/>
        <w:ind w:firstLine="643"/>
        <w:textAlignment w:val="bottom"/>
        <w:rPr>
          <w:rFonts w:hint="eastAsia"/>
          <w:b/>
          <w:szCs w:val="30"/>
        </w:rPr>
      </w:pPr>
      <w:bookmarkStart w:id="11" w:name="_Hlk193622163"/>
      <w:r>
        <w:rPr>
          <w:rFonts w:hint="eastAsia"/>
          <w:b/>
          <w:szCs w:val="30"/>
        </w:rPr>
        <w:t>3.下一步改进措施</w:t>
      </w:r>
    </w:p>
    <w:bookmarkEnd w:id="11"/>
    <w:p>
      <w:pPr>
        <w:rPr>
          <w:rFonts w:hint="eastAsia"/>
        </w:rPr>
      </w:pPr>
      <w:r>
        <w:rPr>
          <w:rFonts w:hint="eastAsia"/>
        </w:rPr>
        <w:t>a.贴息撬动社会资金倍数指标完成率超出30%及以上，下一步改进措施为优化贷款贴息补贴申请方</w:t>
      </w:r>
      <w:r>
        <w:rPr>
          <w:rFonts w:hint="eastAsia" w:hAnsi="微软雅黑" w:cs="微软雅黑"/>
        </w:rPr>
        <w:t>案</w:t>
      </w:r>
      <w:r>
        <w:rPr>
          <w:rFonts w:hint="eastAsia" w:hAnsi="___WRD_EMBED_SUB_45" w:cs="___WRD_EMBED_SUB_45"/>
        </w:rPr>
        <w:t>，提高绩效指标设置的准确性，增强绩效指标对实际工作的指导作用</w:t>
      </w:r>
      <w:r>
        <w:rPr>
          <w:rFonts w:hint="eastAsia"/>
        </w:rPr>
        <w:t>。</w:t>
      </w:r>
    </w:p>
    <w:p>
      <w:pPr>
        <w:rPr>
          <w:rFonts w:hint="eastAsia"/>
        </w:rPr>
      </w:pPr>
      <w:r>
        <w:rPr>
          <w:rFonts w:hint="eastAsia"/>
        </w:rPr>
        <w:t>b.机场旅客吞吐量同比增长率、机场货邮吞吐量同比增长率指标完成率超出30%及以上，下一步改进措施为加强宏观环境预测，深度调研市场需求，提高绩效指标设置的准确性。</w:t>
      </w:r>
    </w:p>
    <w:p>
      <w:pPr>
        <w:autoSpaceDN w:val="0"/>
        <w:ind w:firstLine="643"/>
        <w:textAlignment w:val="bottom"/>
        <w:outlineLvl w:val="1"/>
        <w:rPr>
          <w:rFonts w:hint="eastAsia" w:ascii="黑体" w:hAnsi="黑体" w:eastAsia="黑体"/>
          <w:b/>
        </w:rPr>
      </w:pPr>
      <w:r>
        <w:rPr>
          <w:rFonts w:hint="eastAsia" w:ascii="黑体" w:hAnsi="黑体" w:eastAsia="黑体"/>
          <w:b/>
        </w:rPr>
        <w:t>四、绩效自评结果及拟应用和公开情况</w:t>
      </w:r>
    </w:p>
    <w:p>
      <w:pPr>
        <w:rPr>
          <w:rFonts w:hint="eastAsia"/>
        </w:rPr>
      </w:pPr>
      <w:r>
        <w:rPr>
          <w:rFonts w:hint="eastAsia"/>
        </w:rPr>
        <w:t>按照财政部《项目支出绩效评价管理办法》（财预〔2020〕10号）规定，单位自评标准为预算执行10分、产出指标50分、效益指标30分、服务对象满意度指标10分。</w:t>
      </w:r>
    </w:p>
    <w:p>
      <w:pPr>
        <w:rPr>
          <w:rFonts w:hint="eastAsia"/>
        </w:rPr>
      </w:pPr>
      <w:r>
        <w:rPr>
          <w:rFonts w:hint="eastAsia"/>
        </w:rPr>
        <w:t>经自评，2024年民航发展基金安全能力建设专项补贴项目绩效自评价得分为98.5分，其中：预算执行10分、产出指标50分、效益指标28.5分、服务对象满意度指标10分，自评结果为“优”。</w:t>
      </w:r>
    </w:p>
    <w:p>
      <w:pPr>
        <w:rPr>
          <w:rFonts w:hint="eastAsia"/>
        </w:rPr>
      </w:pPr>
      <w:bookmarkStart w:id="12" w:name="_Hlk193621742"/>
      <w:r>
        <w:rPr>
          <w:rFonts w:hint="eastAsia"/>
        </w:rPr>
        <w:t>在绩效自评中，发现存在绩效目标设置偏差较大的问题，针对上述问题，要求相关单位在制定绩效目标的过程中，充分考虑自身发展需要和外部市场变化，加强沟通，合理设置绩效目标，提高预算数据质量，进一步提升专项资金的管理水平。</w:t>
      </w:r>
    </w:p>
    <w:bookmarkEnd w:id="12"/>
    <w:p>
      <w:pPr>
        <w:autoSpaceDN w:val="0"/>
        <w:textAlignment w:val="bottom"/>
        <w:rPr>
          <w:rFonts w:hint="eastAsia"/>
        </w:rPr>
      </w:pPr>
      <w:r>
        <w:rPr>
          <w:rFonts w:hint="eastAsia"/>
        </w:rPr>
        <w:t>评价结果将在民航新疆管理局、自治区财政厅门户网站进行公示公开，广泛接受社会监督。</w:t>
      </w:r>
    </w:p>
    <w:p>
      <w:pPr>
        <w:autoSpaceDN w:val="0"/>
        <w:ind w:firstLine="643"/>
        <w:textAlignment w:val="bottom"/>
        <w:outlineLvl w:val="1"/>
        <w:rPr>
          <w:rFonts w:hint="eastAsia" w:ascii="黑体" w:hAnsi="黑体" w:eastAsia="黑体"/>
          <w:b/>
        </w:rPr>
      </w:pPr>
      <w:r>
        <w:rPr>
          <w:rFonts w:hint="eastAsia" w:ascii="黑体" w:hAnsi="黑体" w:eastAsia="黑体"/>
          <w:b/>
        </w:rPr>
        <w:t>五、其他需要说明的问题</w:t>
      </w:r>
    </w:p>
    <w:p>
      <w:pPr>
        <w:autoSpaceDN w:val="0"/>
        <w:textAlignment w:val="bottom"/>
        <w:rPr>
          <w:rFonts w:hint="eastAsia"/>
        </w:rPr>
      </w:pPr>
      <w:r>
        <w:rPr>
          <w:rFonts w:hint="eastAsia"/>
        </w:rPr>
        <w:t>中央巡视、各级审计和财政监督中未发现问题。</w:t>
      </w:r>
    </w:p>
    <w:p>
      <w:pPr>
        <w:autoSpaceDN w:val="0"/>
        <w:ind w:firstLine="643"/>
        <w:textAlignment w:val="bottom"/>
        <w:outlineLvl w:val="1"/>
        <w:rPr>
          <w:rFonts w:hint="eastAsia" w:ascii="黑体" w:hAnsi="黑体" w:eastAsia="黑体"/>
          <w:b/>
        </w:rPr>
      </w:pPr>
      <w:r>
        <w:rPr>
          <w:rFonts w:hint="eastAsia" w:ascii="黑体" w:hAnsi="黑体" w:eastAsia="黑体"/>
          <w:b/>
        </w:rPr>
        <w:t>六、附件</w:t>
      </w:r>
    </w:p>
    <w:p>
      <w:pPr>
        <w:spacing w:before="156" w:beforeLines="50" w:after="156" w:afterLines="50"/>
        <w:ind w:firstLine="482"/>
        <w:jc w:val="center"/>
        <w:rPr>
          <w:rFonts w:hint="eastAsia" w:hAnsi="黑体" w:cs="仿宋_GB2312"/>
          <w:b/>
          <w:sz w:val="24"/>
          <w:lang w:val="zh-TW" w:bidi="zh-TW"/>
        </w:rPr>
      </w:pPr>
      <w:r>
        <w:rPr>
          <w:rFonts w:hint="eastAsia" w:hAnsi="黑体" w:cs="仿宋_GB2312"/>
          <w:b/>
          <w:sz w:val="24"/>
          <w:lang w:val="zh-TW" w:bidi="zh-TW"/>
        </w:rPr>
        <w:t>2024年民航发展基金转移支付项目绩效</w:t>
      </w:r>
      <w:r>
        <w:rPr>
          <w:rFonts w:hint="eastAsia" w:hAnsi="黑体" w:cs="仿宋_GB2312"/>
          <w:b/>
          <w:sz w:val="24"/>
          <w:lang w:bidi="zh-TW"/>
        </w:rPr>
        <w:t>自评</w:t>
      </w:r>
      <w:r>
        <w:rPr>
          <w:rFonts w:hint="eastAsia" w:hAnsi="黑体" w:cs="仿宋_GB2312"/>
          <w:b/>
          <w:sz w:val="24"/>
          <w:lang w:val="zh-TW" w:bidi="zh-TW"/>
        </w:rPr>
        <w:t>表（贷款贴息）</w:t>
      </w:r>
    </w:p>
    <w:tbl>
      <w:tblPr>
        <w:tblStyle w:val="88"/>
        <w:tblW w:w="9519" w:type="dxa"/>
        <w:tblInd w:w="-6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794"/>
        <w:gridCol w:w="1106"/>
        <w:gridCol w:w="1654"/>
        <w:gridCol w:w="1442"/>
        <w:gridCol w:w="1516"/>
        <w:gridCol w:w="1274"/>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583" w:type="dxa"/>
            <w:gridSpan w:val="3"/>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转移支付（项目）名称</w:t>
            </w:r>
          </w:p>
        </w:tc>
        <w:tc>
          <w:tcPr>
            <w:tcW w:w="6936" w:type="dxa"/>
            <w:gridSpan w:val="5"/>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民航发展基金用于基础设施贷款贴息项目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83" w:type="dxa"/>
            <w:gridSpan w:val="3"/>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中央主管部门</w:t>
            </w:r>
          </w:p>
        </w:tc>
        <w:tc>
          <w:tcPr>
            <w:tcW w:w="6936" w:type="dxa"/>
            <w:gridSpan w:val="5"/>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中国民用航空局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583" w:type="dxa"/>
            <w:gridSpan w:val="3"/>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地方主管部门</w:t>
            </w:r>
          </w:p>
        </w:tc>
        <w:tc>
          <w:tcPr>
            <w:tcW w:w="3096"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民航新疆管理局</w:t>
            </w:r>
          </w:p>
        </w:tc>
        <w:tc>
          <w:tcPr>
            <w:tcW w:w="1516" w:type="dxa"/>
            <w:shd w:val="clear" w:color="auto" w:fill="auto"/>
            <w:vAlign w:val="center"/>
          </w:tcPr>
          <w:p>
            <w:pPr>
              <w:widowControl/>
              <w:ind w:firstLine="0" w:firstLineChars="0"/>
              <w:rPr>
                <w:rFonts w:hint="eastAsia" w:hAnsi="宋体" w:cs="宋体"/>
                <w:color w:val="000000"/>
                <w:kern w:val="0"/>
                <w:sz w:val="20"/>
                <w:szCs w:val="20"/>
              </w:rPr>
            </w:pPr>
            <w:r>
              <w:rPr>
                <w:rFonts w:hint="eastAsia" w:hAnsi="宋体" w:cs="宋体"/>
                <w:color w:val="000000"/>
                <w:kern w:val="0"/>
                <w:sz w:val="20"/>
                <w:szCs w:val="20"/>
              </w:rPr>
              <w:t>资金使用单位</w:t>
            </w:r>
          </w:p>
        </w:tc>
        <w:tc>
          <w:tcPr>
            <w:tcW w:w="2324" w:type="dxa"/>
            <w:gridSpan w:val="2"/>
            <w:shd w:val="clear" w:color="auto" w:fill="auto"/>
            <w:vAlign w:val="center"/>
          </w:tcPr>
          <w:p>
            <w:pPr>
              <w:widowControl/>
              <w:ind w:firstLine="0" w:firstLineChars="0"/>
              <w:rPr>
                <w:rFonts w:hint="eastAsia" w:hAnsi="宋体" w:cs="宋体"/>
                <w:color w:val="000000"/>
                <w:kern w:val="0"/>
                <w:sz w:val="20"/>
                <w:szCs w:val="20"/>
              </w:rPr>
            </w:pPr>
            <w:r>
              <w:rPr>
                <w:rFonts w:hint="eastAsia" w:hAnsi="宋体" w:cs="宋体"/>
                <w:color w:val="000000"/>
                <w:kern w:val="0"/>
                <w:sz w:val="20"/>
                <w:szCs w:val="20"/>
              </w:rPr>
              <w:t>新疆维吾尔自治区相关机场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583" w:type="dxa"/>
            <w:gridSpan w:val="3"/>
            <w:vMerge w:val="restart"/>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资金投入情况</w:t>
            </w:r>
            <w:r>
              <w:rPr>
                <w:rFonts w:hint="eastAsia" w:hAnsi="宋体" w:cs="宋体"/>
                <w:color w:val="000000"/>
                <w:kern w:val="0"/>
                <w:sz w:val="20"/>
                <w:szCs w:val="20"/>
              </w:rPr>
              <w:br w:type="textWrapping"/>
            </w:r>
            <w:r>
              <w:rPr>
                <w:rFonts w:hint="eastAsia" w:hAnsi="宋体" w:cs="宋体"/>
                <w:color w:val="000000"/>
                <w:kern w:val="0"/>
                <w:sz w:val="20"/>
                <w:szCs w:val="20"/>
              </w:rPr>
              <w:t>（万元）</w:t>
            </w:r>
          </w:p>
        </w:tc>
        <w:tc>
          <w:tcPr>
            <w:tcW w:w="1654" w:type="dxa"/>
            <w:shd w:val="clear" w:color="auto" w:fill="auto"/>
            <w:vAlign w:val="center"/>
          </w:tcPr>
          <w:p>
            <w:pPr>
              <w:widowControl/>
              <w:ind w:firstLine="400"/>
              <w:jc w:val="left"/>
              <w:rPr>
                <w:rFonts w:hint="eastAsia" w:hAnsi="宋体" w:cs="宋体"/>
                <w:color w:val="000000"/>
                <w:kern w:val="0"/>
                <w:sz w:val="20"/>
                <w:szCs w:val="20"/>
              </w:rPr>
            </w:pPr>
            <w:r>
              <w:rPr>
                <w:rFonts w:hint="eastAsia" w:hAnsi="宋体" w:cs="宋体"/>
                <w:color w:val="000000"/>
                <w:kern w:val="0"/>
                <w:sz w:val="20"/>
                <w:szCs w:val="20"/>
              </w:rPr>
              <w:t>　</w:t>
            </w:r>
          </w:p>
        </w:tc>
        <w:tc>
          <w:tcPr>
            <w:tcW w:w="1442"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全年预算数</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全年执行数</w:t>
            </w:r>
          </w:p>
        </w:tc>
        <w:tc>
          <w:tcPr>
            <w:tcW w:w="2324"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预算执行率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年度资金总额：</w:t>
            </w:r>
          </w:p>
        </w:tc>
        <w:tc>
          <w:tcPr>
            <w:tcW w:w="1442"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8,076</w:t>
            </w:r>
          </w:p>
        </w:tc>
        <w:tc>
          <w:tcPr>
            <w:tcW w:w="1516"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8,076</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其中：中央财政资金</w:t>
            </w:r>
          </w:p>
        </w:tc>
        <w:tc>
          <w:tcPr>
            <w:tcW w:w="1442"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8,076</w:t>
            </w:r>
          </w:p>
        </w:tc>
        <w:tc>
          <w:tcPr>
            <w:tcW w:w="1516"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8,076</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200" w:firstLineChars="100"/>
              <w:jc w:val="left"/>
              <w:rPr>
                <w:rFonts w:hint="eastAsia" w:hAnsi="宋体" w:cs="宋体"/>
                <w:color w:val="000000"/>
                <w:kern w:val="0"/>
                <w:sz w:val="20"/>
                <w:szCs w:val="20"/>
              </w:rPr>
            </w:pPr>
            <w:r>
              <w:rPr>
                <w:rFonts w:hint="eastAsia" w:hAnsi="宋体" w:cs="宋体"/>
                <w:color w:val="000000"/>
                <w:kern w:val="0"/>
                <w:sz w:val="20"/>
                <w:szCs w:val="20"/>
              </w:rPr>
              <w:t>地方财政资金</w:t>
            </w:r>
          </w:p>
        </w:tc>
        <w:tc>
          <w:tcPr>
            <w:tcW w:w="1442"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c>
          <w:tcPr>
            <w:tcW w:w="1516"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c>
          <w:tcPr>
            <w:tcW w:w="2324" w:type="dxa"/>
            <w:gridSpan w:val="2"/>
            <w:shd w:val="clear" w:color="auto" w:fill="auto"/>
            <w:vAlign w:val="center"/>
          </w:tcPr>
          <w:p>
            <w:pPr>
              <w:widowControl/>
              <w:ind w:firstLine="400"/>
              <w:jc w:val="left"/>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360"/>
              <w:jc w:val="left"/>
              <w:rPr>
                <w:rFonts w:hint="eastAsia" w:hAnsi="宋体" w:cs="宋体"/>
                <w:color w:val="000000"/>
                <w:kern w:val="0"/>
                <w:sz w:val="18"/>
                <w:szCs w:val="18"/>
              </w:rPr>
            </w:pPr>
            <w:r>
              <w:rPr>
                <w:rFonts w:hint="eastAsia" w:hAnsi="宋体" w:cs="宋体"/>
                <w:color w:val="000000"/>
                <w:kern w:val="0"/>
                <w:sz w:val="18"/>
                <w:szCs w:val="18"/>
              </w:rPr>
              <w:t xml:space="preserve"> </w:t>
            </w:r>
            <w:r>
              <w:rPr>
                <w:rFonts w:hint="eastAsia" w:hAnsi="宋体" w:cs="宋体"/>
                <w:color w:val="000000"/>
                <w:kern w:val="0"/>
                <w:sz w:val="20"/>
                <w:szCs w:val="20"/>
              </w:rPr>
              <w:t>其他资金</w:t>
            </w:r>
          </w:p>
        </w:tc>
        <w:tc>
          <w:tcPr>
            <w:tcW w:w="1442"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c>
          <w:tcPr>
            <w:tcW w:w="1516"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c>
          <w:tcPr>
            <w:tcW w:w="2324" w:type="dxa"/>
            <w:gridSpan w:val="2"/>
            <w:shd w:val="clear" w:color="auto" w:fill="auto"/>
            <w:vAlign w:val="center"/>
          </w:tcPr>
          <w:p>
            <w:pPr>
              <w:widowControl/>
              <w:ind w:firstLine="400"/>
              <w:jc w:val="left"/>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583" w:type="dxa"/>
            <w:gridSpan w:val="3"/>
            <w:vMerge w:val="restart"/>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资金管理情况</w:t>
            </w:r>
          </w:p>
        </w:tc>
        <w:tc>
          <w:tcPr>
            <w:tcW w:w="1654" w:type="dxa"/>
            <w:shd w:val="clear" w:color="auto" w:fill="auto"/>
            <w:vAlign w:val="center"/>
          </w:tcPr>
          <w:p>
            <w:pPr>
              <w:widowControl/>
              <w:ind w:firstLine="400"/>
              <w:jc w:val="left"/>
              <w:rPr>
                <w:rFonts w:hint="eastAsia" w:hAnsi="宋体" w:cs="宋体"/>
                <w:color w:val="000000"/>
                <w:kern w:val="0"/>
                <w:sz w:val="20"/>
                <w:szCs w:val="20"/>
              </w:rPr>
            </w:pPr>
            <w:r>
              <w:rPr>
                <w:rFonts w:hint="eastAsia" w:hAnsi="宋体" w:cs="宋体"/>
                <w:color w:val="000000"/>
                <w:kern w:val="0"/>
                <w:sz w:val="20"/>
                <w:szCs w:val="20"/>
              </w:rPr>
              <w:t>　</w:t>
            </w:r>
          </w:p>
        </w:tc>
        <w:tc>
          <w:tcPr>
            <w:tcW w:w="2958"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情况说明</w:t>
            </w:r>
          </w:p>
        </w:tc>
        <w:tc>
          <w:tcPr>
            <w:tcW w:w="2324" w:type="dxa"/>
            <w:gridSpan w:val="2"/>
            <w:shd w:val="clear" w:color="auto" w:fill="auto"/>
            <w:vAlign w:val="center"/>
          </w:tcPr>
          <w:p>
            <w:pPr>
              <w:widowControl/>
              <w:ind w:firstLine="0" w:firstLineChars="0"/>
              <w:rPr>
                <w:rFonts w:hint="eastAsia" w:hAnsi="宋体" w:cs="宋体"/>
                <w:color w:val="000000"/>
                <w:kern w:val="0"/>
                <w:sz w:val="20"/>
                <w:szCs w:val="20"/>
              </w:rPr>
            </w:pPr>
            <w:r>
              <w:rPr>
                <w:rFonts w:hint="eastAsia" w:hAnsi="宋体" w:cs="宋体"/>
                <w:color w:val="000000"/>
                <w:kern w:val="0"/>
                <w:sz w:val="20"/>
                <w:szCs w:val="20"/>
              </w:rPr>
              <w:t>存在问题和改进措施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分配科学性</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严格按照转移支付管理制度以及资金管理办法规定的范围和标准分配资金。</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下达及时性</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严格按照预算法及其实施条例、转移支付管理制度规定以及资金管理办法规定的时限要求分解下达。</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拨付合规性</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严格按照国库集中支付制度有关规定支付资金，未出现违规将资金从国库转入财政专户或支付到预算单位实有资金账户等问题。</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使用规范性</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严格按照下达预算的科目和项目执行，未出现截留、挤占、挪用或擅自调整等问题。</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执行准确性</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按照上级下达和本级预算安排的金额执行不存在执行数偏离预算数较多的问题。</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预算绩效管理情况</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在细化下达预算时同步下达绩效目标将有关资金纳入本级预算或对下转移支付绩效管理，开展绩效监控和绩效评价。</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2583" w:type="dxa"/>
            <w:gridSpan w:val="3"/>
            <w:vMerge w:val="continue"/>
            <w:vAlign w:val="center"/>
          </w:tcPr>
          <w:p>
            <w:pPr>
              <w:widowControl/>
              <w:ind w:firstLine="400"/>
              <w:jc w:val="left"/>
              <w:rPr>
                <w:rFonts w:hint="eastAsia" w:hAnsi="宋体" w:cs="宋体"/>
                <w:color w:val="000000"/>
                <w:kern w:val="0"/>
                <w:sz w:val="20"/>
                <w:szCs w:val="20"/>
              </w:rPr>
            </w:pPr>
          </w:p>
        </w:tc>
        <w:tc>
          <w:tcPr>
            <w:tcW w:w="1654" w:type="dxa"/>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支出责任履行情况</w:t>
            </w:r>
          </w:p>
        </w:tc>
        <w:tc>
          <w:tcPr>
            <w:tcW w:w="2958" w:type="dxa"/>
            <w:gridSpan w:val="2"/>
            <w:shd w:val="clear" w:color="auto" w:fill="auto"/>
            <w:vAlign w:val="center"/>
          </w:tcPr>
          <w:p>
            <w:pPr>
              <w:widowControl/>
              <w:ind w:firstLine="0" w:firstLineChars="0"/>
              <w:jc w:val="left"/>
              <w:rPr>
                <w:rFonts w:hint="eastAsia" w:hAnsi="宋体" w:cs="宋体"/>
                <w:color w:val="000000"/>
                <w:kern w:val="0"/>
                <w:sz w:val="20"/>
                <w:szCs w:val="20"/>
              </w:rPr>
            </w:pPr>
            <w:r>
              <w:rPr>
                <w:rFonts w:hint="eastAsia" w:hAnsi="宋体" w:cs="宋体"/>
                <w:color w:val="000000"/>
                <w:kern w:val="0"/>
                <w:sz w:val="20"/>
                <w:szCs w:val="20"/>
              </w:rPr>
              <w:t>对共同财政事权转移支付，按照财政事权和支出责任划分有关规定，足额安排资金履行本级支出责任。</w:t>
            </w:r>
          </w:p>
        </w:tc>
        <w:tc>
          <w:tcPr>
            <w:tcW w:w="2324" w:type="dxa"/>
            <w:gridSpan w:val="2"/>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683" w:type="dxa"/>
            <w:vMerge w:val="restart"/>
            <w:shd w:val="clear" w:color="auto" w:fill="auto"/>
            <w:vAlign w:val="center"/>
          </w:tcPr>
          <w:p>
            <w:pPr>
              <w:widowControl/>
              <w:ind w:firstLine="0" w:firstLineChars="0"/>
              <w:rPr>
                <w:rFonts w:hint="eastAsia" w:hAnsi="宋体" w:cs="宋体"/>
                <w:color w:val="000000"/>
                <w:kern w:val="0"/>
                <w:sz w:val="20"/>
                <w:szCs w:val="20"/>
              </w:rPr>
            </w:pPr>
            <w:r>
              <w:rPr>
                <w:rFonts w:hint="eastAsia" w:hAnsi="宋体" w:cs="宋体"/>
                <w:color w:val="000000"/>
                <w:kern w:val="0"/>
                <w:sz w:val="20"/>
                <w:szCs w:val="20"/>
              </w:rPr>
              <w:t>总体目标完成情况</w:t>
            </w:r>
          </w:p>
        </w:tc>
        <w:tc>
          <w:tcPr>
            <w:tcW w:w="4996" w:type="dxa"/>
            <w:gridSpan w:val="4"/>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总体目标</w:t>
            </w:r>
          </w:p>
        </w:tc>
        <w:tc>
          <w:tcPr>
            <w:tcW w:w="3840" w:type="dxa"/>
            <w:gridSpan w:val="3"/>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全年实际完成情况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4996" w:type="dxa"/>
            <w:gridSpan w:val="4"/>
            <w:shd w:val="clear" w:color="auto" w:fill="auto"/>
            <w:vAlign w:val="center"/>
          </w:tcPr>
          <w:p>
            <w:pPr>
              <w:widowControl/>
              <w:ind w:firstLine="400"/>
              <w:jc w:val="left"/>
              <w:rPr>
                <w:rFonts w:hint="eastAsia" w:hAnsi="宋体" w:cs="宋体"/>
                <w:color w:val="000000"/>
                <w:kern w:val="0"/>
                <w:sz w:val="20"/>
                <w:szCs w:val="20"/>
              </w:rPr>
            </w:pPr>
            <w:r>
              <w:rPr>
                <w:rFonts w:hint="eastAsia" w:hAnsi="宋体" w:cs="宋体"/>
                <w:color w:val="000000"/>
                <w:kern w:val="0"/>
                <w:sz w:val="20"/>
                <w:szCs w:val="20"/>
              </w:rPr>
              <w:t>有序推进项目建设，进一步提升机场安全运行保障能力。按照民航发展基金相关要求，加强项目管理，严格资金管理使用，完成各项绩效目标。</w:t>
            </w:r>
          </w:p>
        </w:tc>
        <w:tc>
          <w:tcPr>
            <w:tcW w:w="3840" w:type="dxa"/>
            <w:gridSpan w:val="3"/>
            <w:shd w:val="clear" w:color="auto" w:fill="auto"/>
            <w:vAlign w:val="center"/>
          </w:tcPr>
          <w:p>
            <w:pPr>
              <w:widowControl/>
              <w:ind w:firstLine="400"/>
              <w:jc w:val="left"/>
              <w:rPr>
                <w:rFonts w:hint="eastAsia" w:hAnsi="宋体" w:cs="宋体"/>
                <w:color w:val="000000"/>
                <w:kern w:val="0"/>
                <w:sz w:val="20"/>
                <w:szCs w:val="20"/>
              </w:rPr>
            </w:pPr>
            <w:r>
              <w:rPr>
                <w:rFonts w:hint="eastAsia" w:hAnsi="宋体" w:cs="宋体"/>
                <w:color w:val="000000"/>
                <w:kern w:val="0"/>
                <w:sz w:val="20"/>
                <w:szCs w:val="20"/>
              </w:rPr>
              <w:t>项目单位严格按照预算安排有序推进项目建设，迅速落实项目资金安排，努力完善项目管理制度，加强项目管理水平，牢牢把握高质量发展主线，紧绷安全生产意识，全面提升了机场安全运行保障能力，较好地完成了各项绩效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683" w:type="dxa"/>
            <w:vMerge w:val="restart"/>
            <w:shd w:val="clear" w:color="auto" w:fill="auto"/>
            <w:textDirection w:val="tbRlV"/>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绩效指标</w:t>
            </w:r>
          </w:p>
        </w:tc>
        <w:tc>
          <w:tcPr>
            <w:tcW w:w="79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一级</w:t>
            </w:r>
            <w:r>
              <w:rPr>
                <w:rFonts w:hint="eastAsia" w:hAnsi="宋体" w:cs="宋体"/>
                <w:color w:val="000000"/>
                <w:kern w:val="0"/>
                <w:sz w:val="20"/>
                <w:szCs w:val="20"/>
              </w:rPr>
              <w:br w:type="textWrapping"/>
            </w:r>
            <w:r>
              <w:rPr>
                <w:rFonts w:hint="eastAsia" w:hAnsi="宋体" w:cs="宋体"/>
                <w:color w:val="000000"/>
                <w:kern w:val="0"/>
                <w:sz w:val="20"/>
                <w:szCs w:val="20"/>
              </w:rPr>
              <w:t>指标</w:t>
            </w:r>
          </w:p>
        </w:tc>
        <w:tc>
          <w:tcPr>
            <w:tcW w:w="110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二级指标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三级指标</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指标值</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全年实际完成值</w:t>
            </w:r>
          </w:p>
        </w:tc>
        <w:tc>
          <w:tcPr>
            <w:tcW w:w="1050"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未完成原因和改进措施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restart"/>
            <w:shd w:val="clear" w:color="auto" w:fill="auto"/>
            <w:vAlign w:val="center"/>
          </w:tcPr>
          <w:p>
            <w:pPr>
              <w:widowControl/>
              <w:ind w:firstLine="0" w:firstLineChars="0"/>
              <w:jc w:val="center"/>
              <w:rPr>
                <w:rFonts w:hint="eastAsia" w:hAnsi="宋体" w:cs="宋体"/>
                <w:kern w:val="0"/>
                <w:sz w:val="20"/>
                <w:szCs w:val="20"/>
              </w:rPr>
            </w:pPr>
            <w:r>
              <w:rPr>
                <w:rFonts w:hint="eastAsia" w:hAnsi="宋体" w:cs="宋体"/>
                <w:kern w:val="0"/>
                <w:sz w:val="20"/>
                <w:szCs w:val="20"/>
              </w:rPr>
              <w:t>产</w:t>
            </w:r>
            <w:r>
              <w:rPr>
                <w:rFonts w:hint="eastAsia" w:hAnsi="宋体" w:cs="宋体"/>
                <w:kern w:val="0"/>
                <w:sz w:val="20"/>
                <w:szCs w:val="20"/>
              </w:rPr>
              <w:br w:type="textWrapping"/>
            </w:r>
            <w:r>
              <w:rPr>
                <w:rFonts w:hint="eastAsia" w:hAnsi="宋体" w:cs="宋体"/>
                <w:kern w:val="0"/>
                <w:sz w:val="20"/>
                <w:szCs w:val="20"/>
              </w:rPr>
              <w:t>出</w:t>
            </w:r>
            <w:r>
              <w:rPr>
                <w:rFonts w:hint="eastAsia" w:hAnsi="宋体" w:cs="宋体"/>
                <w:kern w:val="0"/>
                <w:sz w:val="20"/>
                <w:szCs w:val="20"/>
              </w:rPr>
              <w:br w:type="textWrapping"/>
            </w:r>
            <w:r>
              <w:rPr>
                <w:rFonts w:hint="eastAsia" w:hAnsi="宋体" w:cs="宋体"/>
                <w:kern w:val="0"/>
                <w:sz w:val="20"/>
                <w:szCs w:val="20"/>
              </w:rPr>
              <w:t>指</w:t>
            </w:r>
            <w:r>
              <w:rPr>
                <w:rFonts w:hint="eastAsia" w:hAnsi="宋体" w:cs="宋体"/>
                <w:kern w:val="0"/>
                <w:sz w:val="20"/>
                <w:szCs w:val="20"/>
              </w:rPr>
              <w:br w:type="textWrapping"/>
            </w:r>
            <w:r>
              <w:rPr>
                <w:rFonts w:hint="eastAsia" w:hAnsi="宋体" w:cs="宋体"/>
                <w:kern w:val="0"/>
                <w:sz w:val="20"/>
                <w:szCs w:val="20"/>
              </w:rPr>
              <w:t>标</w:t>
            </w:r>
          </w:p>
        </w:tc>
        <w:tc>
          <w:tcPr>
            <w:tcW w:w="1106" w:type="dxa"/>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数量指标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补贴机场建设项目个数</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3个</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3个</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continue"/>
            <w:vAlign w:val="center"/>
          </w:tcPr>
          <w:p>
            <w:pPr>
              <w:widowControl/>
              <w:ind w:firstLine="400"/>
              <w:jc w:val="center"/>
              <w:rPr>
                <w:rFonts w:hint="eastAsia" w:hAnsi="宋体" w:cs="宋体"/>
                <w:kern w:val="0"/>
                <w:sz w:val="20"/>
                <w:szCs w:val="20"/>
              </w:rPr>
            </w:pPr>
          </w:p>
        </w:tc>
        <w:tc>
          <w:tcPr>
            <w:tcW w:w="1106" w:type="dxa"/>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质量指标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工程验收合格率</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100%</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100%</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continue"/>
            <w:vAlign w:val="center"/>
          </w:tcPr>
          <w:p>
            <w:pPr>
              <w:widowControl/>
              <w:ind w:firstLine="400"/>
              <w:jc w:val="center"/>
              <w:rPr>
                <w:rFonts w:hint="eastAsia" w:hAnsi="宋体" w:cs="宋体"/>
                <w:kern w:val="0"/>
                <w:sz w:val="20"/>
                <w:szCs w:val="20"/>
              </w:rPr>
            </w:pPr>
          </w:p>
        </w:tc>
        <w:tc>
          <w:tcPr>
            <w:tcW w:w="1106" w:type="dxa"/>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时效指标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补贴资金到位时间</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2024年9月前</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2024年2月</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continue"/>
            <w:vAlign w:val="center"/>
          </w:tcPr>
          <w:p>
            <w:pPr>
              <w:widowControl/>
              <w:ind w:firstLine="400"/>
              <w:jc w:val="center"/>
              <w:rPr>
                <w:rFonts w:hint="eastAsia" w:hAnsi="宋体" w:cs="宋体"/>
                <w:kern w:val="0"/>
                <w:sz w:val="20"/>
                <w:szCs w:val="20"/>
              </w:rPr>
            </w:pPr>
          </w:p>
        </w:tc>
        <w:tc>
          <w:tcPr>
            <w:tcW w:w="1106" w:type="dxa"/>
            <w:vMerge w:val="restart"/>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成本指标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未超概项目比率</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100%</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100%</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continue"/>
            <w:vAlign w:val="center"/>
          </w:tcPr>
          <w:p>
            <w:pPr>
              <w:widowControl/>
              <w:ind w:firstLine="400"/>
              <w:jc w:val="center"/>
              <w:rPr>
                <w:rFonts w:hint="eastAsia" w:hAnsi="宋体" w:cs="宋体"/>
                <w:kern w:val="0"/>
                <w:sz w:val="20"/>
                <w:szCs w:val="20"/>
              </w:rPr>
            </w:pPr>
          </w:p>
        </w:tc>
        <w:tc>
          <w:tcPr>
            <w:tcW w:w="1106" w:type="dxa"/>
            <w:vMerge w:val="continue"/>
            <w:vAlign w:val="center"/>
          </w:tcPr>
          <w:p>
            <w:pPr>
              <w:widowControl/>
              <w:ind w:firstLine="400"/>
              <w:jc w:val="left"/>
              <w:rPr>
                <w:rFonts w:hint="eastAsia" w:hAnsi="宋体" w:cs="宋体"/>
                <w:kern w:val="0"/>
                <w:sz w:val="20"/>
                <w:szCs w:val="20"/>
              </w:rPr>
            </w:pP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一般事故情况</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0起</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0起</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restart"/>
            <w:shd w:val="clear" w:color="auto" w:fill="auto"/>
            <w:vAlign w:val="center"/>
          </w:tcPr>
          <w:p>
            <w:pPr>
              <w:widowControl/>
              <w:ind w:firstLine="0" w:firstLineChars="0"/>
              <w:jc w:val="center"/>
              <w:rPr>
                <w:rFonts w:hint="eastAsia" w:hAnsi="宋体" w:cs="宋体"/>
                <w:kern w:val="0"/>
                <w:sz w:val="20"/>
                <w:szCs w:val="20"/>
              </w:rPr>
            </w:pPr>
            <w:r>
              <w:rPr>
                <w:rFonts w:hint="eastAsia" w:hAnsi="宋体" w:cs="宋体"/>
                <w:kern w:val="0"/>
                <w:sz w:val="20"/>
                <w:szCs w:val="20"/>
              </w:rPr>
              <w:t>效</w:t>
            </w:r>
            <w:r>
              <w:rPr>
                <w:rFonts w:hint="eastAsia" w:hAnsi="宋体" w:cs="宋体"/>
                <w:kern w:val="0"/>
                <w:sz w:val="20"/>
                <w:szCs w:val="20"/>
              </w:rPr>
              <w:br w:type="textWrapping"/>
            </w:r>
            <w:r>
              <w:rPr>
                <w:rFonts w:hint="eastAsia" w:hAnsi="宋体" w:cs="宋体"/>
                <w:kern w:val="0"/>
                <w:sz w:val="20"/>
                <w:szCs w:val="20"/>
              </w:rPr>
              <w:t>益</w:t>
            </w:r>
            <w:r>
              <w:rPr>
                <w:rFonts w:hint="eastAsia" w:hAnsi="宋体" w:cs="宋体"/>
                <w:kern w:val="0"/>
                <w:sz w:val="20"/>
                <w:szCs w:val="20"/>
              </w:rPr>
              <w:br w:type="textWrapping"/>
            </w:r>
            <w:r>
              <w:rPr>
                <w:rFonts w:hint="eastAsia" w:hAnsi="宋体" w:cs="宋体"/>
                <w:kern w:val="0"/>
                <w:sz w:val="20"/>
                <w:szCs w:val="20"/>
              </w:rPr>
              <w:t>指</w:t>
            </w:r>
            <w:r>
              <w:rPr>
                <w:rFonts w:hint="eastAsia" w:hAnsi="宋体" w:cs="宋体"/>
                <w:kern w:val="0"/>
                <w:sz w:val="20"/>
                <w:szCs w:val="20"/>
              </w:rPr>
              <w:br w:type="textWrapping"/>
            </w:r>
            <w:r>
              <w:rPr>
                <w:rFonts w:hint="eastAsia" w:hAnsi="宋体" w:cs="宋体"/>
                <w:kern w:val="0"/>
                <w:sz w:val="20"/>
                <w:szCs w:val="20"/>
              </w:rPr>
              <w:t>标</w:t>
            </w:r>
          </w:p>
        </w:tc>
        <w:tc>
          <w:tcPr>
            <w:tcW w:w="1106" w:type="dxa"/>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经济效益指标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贴息撬动社会资金倍数</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33倍</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374.04</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continue"/>
            <w:vAlign w:val="center"/>
          </w:tcPr>
          <w:p>
            <w:pPr>
              <w:widowControl/>
              <w:ind w:firstLine="400"/>
              <w:jc w:val="center"/>
              <w:rPr>
                <w:rFonts w:hint="eastAsia" w:hAnsi="宋体" w:cs="宋体"/>
                <w:kern w:val="0"/>
                <w:sz w:val="20"/>
                <w:szCs w:val="20"/>
              </w:rPr>
            </w:pPr>
          </w:p>
        </w:tc>
        <w:tc>
          <w:tcPr>
            <w:tcW w:w="1106" w:type="dxa"/>
            <w:vMerge w:val="restart"/>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社会效益</w:t>
            </w:r>
            <w:r>
              <w:rPr>
                <w:rFonts w:hint="eastAsia" w:hAnsi="宋体" w:cs="宋体"/>
                <w:kern w:val="0"/>
                <w:sz w:val="20"/>
                <w:szCs w:val="20"/>
              </w:rPr>
              <w:br w:type="textWrapping"/>
            </w:r>
            <w:r>
              <w:rPr>
                <w:rFonts w:hint="eastAsia" w:hAnsi="宋体" w:cs="宋体"/>
                <w:kern w:val="0"/>
                <w:sz w:val="20"/>
                <w:szCs w:val="20"/>
              </w:rPr>
              <w:t>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机场运行年旅客吞吐量增长率</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≥4%</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18%</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vMerge w:val="continue"/>
            <w:vAlign w:val="center"/>
          </w:tcPr>
          <w:p>
            <w:pPr>
              <w:widowControl/>
              <w:ind w:firstLine="400"/>
              <w:jc w:val="center"/>
              <w:rPr>
                <w:rFonts w:hint="eastAsia" w:hAnsi="宋体" w:cs="宋体"/>
                <w:kern w:val="0"/>
                <w:sz w:val="20"/>
                <w:szCs w:val="20"/>
              </w:rPr>
            </w:pPr>
          </w:p>
        </w:tc>
        <w:tc>
          <w:tcPr>
            <w:tcW w:w="1106" w:type="dxa"/>
            <w:vMerge w:val="continue"/>
            <w:vAlign w:val="center"/>
          </w:tcPr>
          <w:p>
            <w:pPr>
              <w:widowControl/>
              <w:ind w:firstLine="400"/>
              <w:jc w:val="left"/>
              <w:rPr>
                <w:rFonts w:hint="eastAsia" w:hAnsi="宋体" w:cs="宋体"/>
                <w:kern w:val="0"/>
                <w:sz w:val="20"/>
                <w:szCs w:val="20"/>
              </w:rPr>
            </w:pP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货邮吞吐量同比增长率</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≥3%</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47%</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683" w:type="dxa"/>
            <w:vMerge w:val="continue"/>
            <w:vAlign w:val="center"/>
          </w:tcPr>
          <w:p>
            <w:pPr>
              <w:widowControl/>
              <w:ind w:firstLine="400"/>
              <w:jc w:val="left"/>
              <w:rPr>
                <w:rFonts w:hint="eastAsia" w:hAnsi="宋体" w:cs="宋体"/>
                <w:color w:val="000000"/>
                <w:kern w:val="0"/>
                <w:sz w:val="20"/>
                <w:szCs w:val="20"/>
              </w:rPr>
            </w:pPr>
          </w:p>
        </w:tc>
        <w:tc>
          <w:tcPr>
            <w:tcW w:w="794" w:type="dxa"/>
            <w:shd w:val="clear" w:color="auto" w:fill="auto"/>
            <w:vAlign w:val="center"/>
          </w:tcPr>
          <w:p>
            <w:pPr>
              <w:widowControl/>
              <w:ind w:firstLine="0" w:firstLineChars="0"/>
              <w:jc w:val="center"/>
              <w:rPr>
                <w:rFonts w:hint="eastAsia" w:hAnsi="宋体" w:cs="宋体"/>
                <w:kern w:val="0"/>
                <w:sz w:val="20"/>
                <w:szCs w:val="20"/>
              </w:rPr>
            </w:pPr>
            <w:r>
              <w:rPr>
                <w:rFonts w:hint="eastAsia" w:hAnsi="宋体" w:cs="宋体"/>
                <w:kern w:val="0"/>
                <w:sz w:val="20"/>
                <w:szCs w:val="20"/>
              </w:rPr>
              <w:t>满意度指标</w:t>
            </w:r>
          </w:p>
        </w:tc>
        <w:tc>
          <w:tcPr>
            <w:tcW w:w="1106" w:type="dxa"/>
            <w:shd w:val="clear" w:color="auto" w:fill="auto"/>
            <w:vAlign w:val="center"/>
          </w:tcPr>
          <w:p>
            <w:pPr>
              <w:widowControl/>
              <w:ind w:firstLine="0" w:firstLineChars="0"/>
              <w:rPr>
                <w:rFonts w:hint="eastAsia" w:hAnsi="宋体" w:cs="宋体"/>
                <w:kern w:val="0"/>
                <w:sz w:val="20"/>
                <w:szCs w:val="20"/>
              </w:rPr>
            </w:pPr>
            <w:r>
              <w:rPr>
                <w:rFonts w:hint="eastAsia" w:hAnsi="宋体" w:cs="宋体"/>
                <w:kern w:val="0"/>
                <w:sz w:val="20"/>
                <w:szCs w:val="20"/>
              </w:rPr>
              <w:t>服务对象满意度指标</w:t>
            </w:r>
          </w:p>
        </w:tc>
        <w:tc>
          <w:tcPr>
            <w:tcW w:w="3096" w:type="dxa"/>
            <w:gridSpan w:val="2"/>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旅客投诉率</w:t>
            </w:r>
          </w:p>
        </w:tc>
        <w:tc>
          <w:tcPr>
            <w:tcW w:w="1516"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≤1%</w:t>
            </w:r>
          </w:p>
        </w:tc>
        <w:tc>
          <w:tcPr>
            <w:tcW w:w="1274" w:type="dxa"/>
            <w:shd w:val="clear" w:color="auto" w:fill="auto"/>
            <w:vAlign w:val="center"/>
          </w:tcPr>
          <w:p>
            <w:pPr>
              <w:widowControl/>
              <w:ind w:firstLine="0" w:firstLineChars="0"/>
              <w:jc w:val="center"/>
              <w:rPr>
                <w:rFonts w:hint="eastAsia" w:hAnsi="宋体" w:cs="宋体"/>
                <w:color w:val="000000"/>
                <w:kern w:val="0"/>
                <w:sz w:val="20"/>
                <w:szCs w:val="20"/>
              </w:rPr>
            </w:pPr>
            <w:r>
              <w:rPr>
                <w:rFonts w:hint="eastAsia" w:hAnsi="宋体" w:cs="宋体"/>
                <w:color w:val="000000"/>
                <w:kern w:val="0"/>
                <w:sz w:val="20"/>
                <w:szCs w:val="20"/>
              </w:rPr>
              <w:t>0.0019%</w:t>
            </w:r>
          </w:p>
        </w:tc>
        <w:tc>
          <w:tcPr>
            <w:tcW w:w="1050" w:type="dxa"/>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83" w:type="dxa"/>
            <w:shd w:val="clear" w:color="auto" w:fill="auto"/>
            <w:vAlign w:val="center"/>
          </w:tcPr>
          <w:p>
            <w:pPr>
              <w:widowControl/>
              <w:ind w:firstLine="0" w:firstLineChars="0"/>
              <w:rPr>
                <w:rFonts w:hint="eastAsia" w:hAnsi="宋体" w:cs="宋体"/>
                <w:color w:val="000000"/>
                <w:kern w:val="0"/>
                <w:sz w:val="20"/>
                <w:szCs w:val="20"/>
              </w:rPr>
            </w:pPr>
            <w:r>
              <w:rPr>
                <w:rFonts w:hint="eastAsia" w:hAnsi="宋体" w:cs="宋体"/>
                <w:color w:val="000000"/>
                <w:kern w:val="0"/>
                <w:sz w:val="20"/>
                <w:szCs w:val="20"/>
              </w:rPr>
              <w:t>说明</w:t>
            </w:r>
          </w:p>
        </w:tc>
        <w:tc>
          <w:tcPr>
            <w:tcW w:w="8836" w:type="dxa"/>
            <w:gridSpan w:val="7"/>
            <w:shd w:val="clear" w:color="auto" w:fill="auto"/>
            <w:vAlign w:val="center"/>
          </w:tcPr>
          <w:p>
            <w:pPr>
              <w:widowControl/>
              <w:ind w:firstLine="400"/>
              <w:jc w:val="center"/>
              <w:rPr>
                <w:rFonts w:hint="eastAsia" w:hAnsi="宋体" w:cs="宋体"/>
                <w:color w:val="000000"/>
                <w:kern w:val="0"/>
                <w:sz w:val="20"/>
                <w:szCs w:val="20"/>
              </w:rPr>
            </w:pPr>
            <w:r>
              <w:rPr>
                <w:rFonts w:hint="eastAsia" w:hAnsi="宋体" w:cs="宋体"/>
                <w:color w:val="000000"/>
                <w:kern w:val="0"/>
                <w:sz w:val="20"/>
                <w:szCs w:val="20"/>
              </w:rPr>
              <w:t>无</w:t>
            </w:r>
          </w:p>
        </w:tc>
      </w:tr>
    </w:tbl>
    <w:p>
      <w:pPr>
        <w:rPr>
          <w:rFonts w:hint="eastAsia"/>
        </w:rPr>
      </w:pPr>
    </w:p>
    <w:p>
      <w:pPr>
        <w:rPr>
          <w:rFonts w:hint="eastAsia"/>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embedRegular r:id="rId1" w:fontKey="{0D79C605-6276-4954-868B-73BA3051AE59}"/>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B193C3AC-A81C-4AD6-9592-3C79C988D463}"/>
  </w:font>
  <w:font w:name="仿宋">
    <w:panose1 w:val="02010609060101010101"/>
    <w:charset w:val="86"/>
    <w:family w:val="modern"/>
    <w:pitch w:val="default"/>
    <w:sig w:usb0="800002BF" w:usb1="38CF7CFA" w:usb2="00000016" w:usb3="00000000" w:csb0="00040001" w:csb1="00000000"/>
    <w:embedRegular r:id="rId3" w:fontKey="{18871E14-A599-45A6-BB03-C95D7C2E24DF}"/>
  </w:font>
  <w:font w:name="Cambria">
    <w:panose1 w:val="02040503050406030204"/>
    <w:charset w:val="00"/>
    <w:family w:val="roman"/>
    <w:pitch w:val="default"/>
    <w:sig w:usb0="E00002FF" w:usb1="400004FF" w:usb2="00000000" w:usb3="00000000" w:csb0="2000019F" w:csb1="00000000"/>
    <w:embedRegular r:id="rId4" w:fontKey="{709973B7-FE6F-4F10-B4FB-FFD5DF64936B}"/>
  </w:font>
  <w:font w:name="Microsoft YaHei UI">
    <w:altName w:val="宋体"/>
    <w:panose1 w:val="020B0503020204020204"/>
    <w:charset w:val="86"/>
    <w:family w:val="swiss"/>
    <w:pitch w:val="default"/>
    <w:sig w:usb0="00000000" w:usb1="00000000" w:usb2="00000016" w:usb3="00000000" w:csb0="0004001F" w:csb1="00000000"/>
  </w:font>
  <w:font w:name="Arial Unicode MS">
    <w:panose1 w:val="020B0604020202020204"/>
    <w:charset w:val="86"/>
    <w:family w:val="swiss"/>
    <w:pitch w:val="default"/>
    <w:sig w:usb0="FFFFFFFF" w:usb1="E9FFFFFF" w:usb2="0000003F" w:usb3="00000000" w:csb0="603F01FF" w:csb1="FFFF0000"/>
    <w:embedRegular r:id="rId5" w:fontKey="{246C1A0F-F0DF-4B6E-836E-0405BDF639A1}"/>
  </w:font>
  <w:font w:name="___WRD_EMBED_SUB_40">
    <w:altName w:val="宋体"/>
    <w:panose1 w:val="00000000000000000000"/>
    <w:charset w:val="86"/>
    <w:family w:val="auto"/>
    <w:pitch w:val="default"/>
    <w:sig w:usb0="00000000" w:usb1="00000000" w:usb2="00000006" w:usb3="00000000" w:csb0="00040001" w:csb1="00000000"/>
    <w:embedRegular r:id="rId6" w:fontKey="{DB1A86E5-AAF4-46C4-A63E-129679F32295}"/>
  </w:font>
  <w:font w:name="楷体_GB2312">
    <w:panose1 w:val="02010609030101010101"/>
    <w:charset w:val="86"/>
    <w:family w:val="modern"/>
    <w:pitch w:val="default"/>
    <w:sig w:usb0="00000001" w:usb1="080E0000" w:usb2="00000000" w:usb3="00000000" w:csb0="00040000" w:csb1="00000000"/>
    <w:embedRegular r:id="rId7" w:fontKey="{E48A4D65-A833-4E01-AF0B-0C722DBADEBF}"/>
  </w:font>
  <w:font w:name="PMingLiU">
    <w:panose1 w:val="02020500000000000000"/>
    <w:charset w:val="88"/>
    <w:family w:val="roman"/>
    <w:pitch w:val="default"/>
    <w:sig w:usb0="A00002FF" w:usb1="28CFFCFA" w:usb2="00000016" w:usb3="00000000" w:csb0="00100001" w:csb1="00000000"/>
    <w:embedRegular r:id="rId8" w:fontKey="{C6BDCA13-D73C-407E-AD46-9782B59F0B0E}"/>
  </w:font>
  <w:font w:name="等线">
    <w:panose1 w:val="02010600030101010101"/>
    <w:charset w:val="86"/>
    <w:family w:val="auto"/>
    <w:pitch w:val="default"/>
    <w:sig w:usb0="A00002BF" w:usb1="38CF7CFA" w:usb2="00000016" w:usb3="00000000" w:csb0="0004000F" w:csb1="00000000"/>
    <w:embedRegular r:id="rId9" w:fontKey="{738F5263-041B-42A6-B0A0-6555573A8340}"/>
  </w:font>
  <w:font w:name="___WRD_EMBED_SUB_43">
    <w:altName w:val="宋体"/>
    <w:panose1 w:val="00000000000000000000"/>
    <w:charset w:val="86"/>
    <w:family w:val="auto"/>
    <w:pitch w:val="default"/>
    <w:sig w:usb0="00000000" w:usb1="00000000" w:usb2="00000006" w:usb3="00000000" w:csb0="00040001" w:csb1="00000000"/>
    <w:embedRegular r:id="rId10" w:fontKey="{F9E8B29A-41DD-4E92-AA56-CE0971EFD62F}"/>
  </w:font>
  <w:font w:name="___WRD_EMBED_SUB_45">
    <w:altName w:val="微软雅黑"/>
    <w:panose1 w:val="00000000000000000000"/>
    <w:charset w:val="86"/>
    <w:family w:val="modern"/>
    <w:pitch w:val="default"/>
    <w:sig w:usb0="00000000" w:usb1="00000000" w:usb2="00000010" w:usb3="00000000" w:csb0="00040000" w:csb1="00000000"/>
    <w:embedRegular r:id="rId11" w:fontKey="{69966C9B-49B4-4A5E-A5A4-F4C032707E43}"/>
  </w:font>
  <w:font w:name="微软雅黑">
    <w:panose1 w:val="020B0503020204020204"/>
    <w:charset w:val="86"/>
    <w:family w:val="auto"/>
    <w:pitch w:val="default"/>
    <w:sig w:usb0="80000287" w:usb1="280F3C52" w:usb2="00000016" w:usb3="00000000" w:csb0="0004001F" w:csb1="00000000"/>
    <w:embedRegular r:id="rId12" w:fontKey="{90977707-F97F-4E79-A137-A1B315367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0409881"/>
                          </w:sdtPr>
                          <w:sdtContent>
                            <w:p>
                              <w:pPr>
                                <w:pStyle w:val="55"/>
                                <w:ind w:firstLine="360"/>
                                <w:jc w:val="center"/>
                                <w:rPr>
                                  <w:rFonts w:hint="eastAsia"/>
                                </w:rPr>
                              </w:pPr>
                              <w:r>
                                <w:rPr>
                                  <w:rFonts w:ascii="宋体" w:hAnsi="宋体" w:eastAsia="宋体"/>
                                  <w:sz w:val="28"/>
                                </w:rPr>
                                <w:fldChar w:fldCharType="begin"/>
                              </w:r>
                              <w:r>
                                <w:rPr>
                                  <w:rFonts w:ascii="宋体" w:hAnsi="宋体" w:eastAsia="宋体"/>
                                  <w:sz w:val="28"/>
                                </w:rPr>
                                <w:instrText xml:space="preserve">PAGE   \* MERGEFORMAT</w:instrText>
                              </w:r>
                              <w:r>
                                <w:rPr>
                                  <w:rFonts w:ascii="宋体" w:hAnsi="宋体" w:eastAsia="宋体"/>
                                  <w:sz w:val="28"/>
                                </w:rPr>
                                <w:fldChar w:fldCharType="separate"/>
                              </w:r>
                              <w:r>
                                <w:rPr>
                                  <w:rFonts w:ascii="宋体" w:hAnsi="宋体" w:eastAsia="宋体"/>
                                  <w:sz w:val="28"/>
                                  <w:lang w:val="zh-CN"/>
                                </w:rPr>
                                <w:t>12</w:t>
                              </w:r>
                              <w:r>
                                <w:rPr>
                                  <w:rFonts w:ascii="宋体" w:hAnsi="宋体" w:eastAsia="宋体"/>
                                  <w:sz w:val="28"/>
                                </w:rPr>
                                <w:fldChar w:fldCharType="end"/>
                              </w:r>
                            </w:p>
                          </w:sdtContent>
                        </w:sdt>
                        <w:p>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200409881"/>
                    </w:sdtPr>
                    <w:sdtContent>
                      <w:p>
                        <w:pPr>
                          <w:pStyle w:val="55"/>
                          <w:ind w:firstLine="360"/>
                          <w:jc w:val="center"/>
                          <w:rPr>
                            <w:rFonts w:hint="eastAsia"/>
                          </w:rPr>
                        </w:pPr>
                        <w:r>
                          <w:rPr>
                            <w:rFonts w:ascii="宋体" w:hAnsi="宋体" w:eastAsia="宋体"/>
                            <w:sz w:val="28"/>
                          </w:rPr>
                          <w:fldChar w:fldCharType="begin"/>
                        </w:r>
                        <w:r>
                          <w:rPr>
                            <w:rFonts w:ascii="宋体" w:hAnsi="宋体" w:eastAsia="宋体"/>
                            <w:sz w:val="28"/>
                          </w:rPr>
                          <w:instrText xml:space="preserve">PAGE   \* MERGEFORMAT</w:instrText>
                        </w:r>
                        <w:r>
                          <w:rPr>
                            <w:rFonts w:ascii="宋体" w:hAnsi="宋体" w:eastAsia="宋体"/>
                            <w:sz w:val="28"/>
                          </w:rPr>
                          <w:fldChar w:fldCharType="separate"/>
                        </w:r>
                        <w:r>
                          <w:rPr>
                            <w:rFonts w:ascii="宋体" w:hAnsi="宋体" w:eastAsia="宋体"/>
                            <w:sz w:val="28"/>
                            <w:lang w:val="zh-CN"/>
                          </w:rPr>
                          <w:t>12</w:t>
                        </w:r>
                        <w:r>
                          <w:rPr>
                            <w:rFonts w:ascii="宋体" w:hAnsi="宋体" w:eastAsia="宋体"/>
                            <w:sz w:val="28"/>
                          </w:rPr>
                          <w:fldChar w:fldCharType="end"/>
                        </w:r>
                      </w:p>
                    </w:sdtContent>
                  </w:sdt>
                  <w:p>
                    <w:pPr>
                      <w:rPr>
                        <w:rFonts w:hint="eastAsia"/>
                      </w:rPr>
                    </w:pPr>
                  </w:p>
                </w:txbxContent>
              </v:textbox>
            </v:shape>
          </w:pict>
        </mc:Fallback>
      </mc:AlternateContent>
    </w:r>
  </w:p>
  <w:p>
    <w:pPr>
      <w:pStyle w:val="55"/>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15119833"/>
                          </w:sdtPr>
                          <w:sdtContent>
                            <w:p>
                              <w:pPr>
                                <w:pStyle w:val="55"/>
                                <w:ind w:firstLine="360"/>
                                <w:rPr>
                                  <w:rFonts w:hint="eastAsia"/>
                                </w:rPr>
                              </w:pPr>
                              <w:r>
                                <w:fldChar w:fldCharType="begin"/>
                              </w:r>
                              <w:r>
                                <w:instrText xml:space="preserve">PAGE   \* MERGEFORMAT</w:instrText>
                              </w:r>
                              <w:r>
                                <w:fldChar w:fldCharType="separate"/>
                              </w:r>
                              <w:r>
                                <w:rPr>
                                  <w:lang w:val="zh-CN"/>
                                </w:rPr>
                                <w:t>92</w:t>
                              </w:r>
                              <w:r>
                                <w:fldChar w:fldCharType="end"/>
                              </w:r>
                            </w:p>
                          </w:sdtContent>
                        </w:sdt>
                        <w:p>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015119833"/>
                    </w:sdtPr>
                    <w:sdtContent>
                      <w:p>
                        <w:pPr>
                          <w:pStyle w:val="55"/>
                          <w:ind w:firstLine="360"/>
                          <w:rPr>
                            <w:rFonts w:hint="eastAsia"/>
                          </w:rPr>
                        </w:pPr>
                        <w:r>
                          <w:fldChar w:fldCharType="begin"/>
                        </w:r>
                        <w:r>
                          <w:instrText xml:space="preserve">PAGE   \* MERGEFORMAT</w:instrText>
                        </w:r>
                        <w:r>
                          <w:fldChar w:fldCharType="separate"/>
                        </w:r>
                        <w:r>
                          <w:rPr>
                            <w:lang w:val="zh-CN"/>
                          </w:rPr>
                          <w:t>92</w:t>
                        </w:r>
                        <w:r>
                          <w:fldChar w:fldCharType="end"/>
                        </w:r>
                      </w:p>
                    </w:sdtContent>
                  </w:sdt>
                  <w:p>
                    <w:pPr>
                      <w:rPr>
                        <w:rFonts w:hint="eastAsia"/>
                      </w:rPr>
                    </w:pPr>
                  </w:p>
                </w:txbxContent>
              </v:textbox>
            </v:shape>
          </w:pict>
        </mc:Fallback>
      </mc:AlternateContent>
    </w:r>
  </w:p>
  <w:p>
    <w:pPr>
      <w:pStyle w:val="5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B7D0C"/>
    <w:multiLevelType w:val="singleLevel"/>
    <w:tmpl w:val="85FB7D0C"/>
    <w:lvl w:ilvl="0" w:tentative="0">
      <w:start w:val="3"/>
      <w:numFmt w:val="decimal"/>
      <w:suff w:val="nothing"/>
      <w:lvlText w:val="（%1）"/>
      <w:lvlJc w:val="left"/>
    </w:lvl>
  </w:abstractNum>
  <w:abstractNum w:abstractNumId="1">
    <w:nsid w:val="CED9BD0C"/>
    <w:multiLevelType w:val="singleLevel"/>
    <w:tmpl w:val="CED9BD0C"/>
    <w:lvl w:ilvl="0" w:tentative="0">
      <w:start w:val="4"/>
      <w:numFmt w:val="chineseCounting"/>
      <w:suff w:val="nothing"/>
      <w:lvlText w:val="（%1）"/>
      <w:lvlJc w:val="left"/>
      <w:rPr>
        <w:rFonts w:hint="eastAsia"/>
      </w:rPr>
    </w:lvl>
  </w:abstractNum>
  <w:abstractNum w:abstractNumId="2">
    <w:nsid w:val="D84ECFFA"/>
    <w:multiLevelType w:val="singleLevel"/>
    <w:tmpl w:val="D84ECFFA"/>
    <w:lvl w:ilvl="0" w:tentative="0">
      <w:start w:val="3"/>
      <w:numFmt w:val="chineseCounting"/>
      <w:suff w:val="nothing"/>
      <w:lvlText w:val="%1、"/>
      <w:lvlJc w:val="left"/>
      <w:rPr>
        <w:rFonts w:hint="eastAsia"/>
      </w:rPr>
    </w:lvl>
  </w:abstractNum>
  <w:abstractNum w:abstractNumId="3">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4">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5">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6">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7">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8">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9">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10">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11">
    <w:nsid w:val="FFFFFF88"/>
    <w:multiLevelType w:val="singleLevel"/>
    <w:tmpl w:val="FFFFFF88"/>
    <w:lvl w:ilvl="0" w:tentative="0">
      <w:start w:val="1"/>
      <w:numFmt w:val="decimal"/>
      <w:lvlText w:val="%1."/>
      <w:lvlJc w:val="left"/>
      <w:pPr>
        <w:tabs>
          <w:tab w:val="left" w:pos="360"/>
        </w:tabs>
        <w:ind w:left="360" w:hanging="360" w:hangingChars="200"/>
      </w:pPr>
    </w:lvl>
  </w:abstractNum>
  <w:abstractNum w:abstractNumId="12">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3">
    <w:nsid w:val="385423E5"/>
    <w:multiLevelType w:val="multilevel"/>
    <w:tmpl w:val="385423E5"/>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4">
    <w:nsid w:val="420B5394"/>
    <w:multiLevelType w:val="multilevel"/>
    <w:tmpl w:val="420B5394"/>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5">
    <w:nsid w:val="425C7DD0"/>
    <w:multiLevelType w:val="multilevel"/>
    <w:tmpl w:val="425C7DD0"/>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6">
    <w:nsid w:val="45AE6344"/>
    <w:multiLevelType w:val="multilevel"/>
    <w:tmpl w:val="45AE6344"/>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7">
    <w:nsid w:val="51E32948"/>
    <w:multiLevelType w:val="multilevel"/>
    <w:tmpl w:val="51E32948"/>
    <w:lvl w:ilvl="0" w:tentative="0">
      <w:start w:val="1"/>
      <w:numFmt w:val="decimal"/>
      <w:lvlText w:val="%1."/>
      <w:lvlJc w:val="left"/>
      <w:pPr>
        <w:ind w:left="1003" w:hanging="360"/>
      </w:pPr>
      <w:rPr>
        <w:rFonts w:hint="default"/>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18">
    <w:nsid w:val="5C534798"/>
    <w:multiLevelType w:val="singleLevel"/>
    <w:tmpl w:val="5C534798"/>
    <w:lvl w:ilvl="0" w:tentative="0">
      <w:start w:val="2"/>
      <w:numFmt w:val="decimal"/>
      <w:lvlText w:val="%1."/>
      <w:lvlJc w:val="left"/>
      <w:pPr>
        <w:tabs>
          <w:tab w:val="left" w:pos="312"/>
        </w:tabs>
      </w:pPr>
    </w:lvl>
  </w:abstractNum>
  <w:num w:numId="1">
    <w:abstractNumId w:val="11"/>
  </w:num>
  <w:num w:numId="2">
    <w:abstractNumId w:val="6"/>
  </w:num>
  <w:num w:numId="3">
    <w:abstractNumId w:val="8"/>
  </w:num>
  <w:num w:numId="4">
    <w:abstractNumId w:val="12"/>
  </w:num>
  <w:num w:numId="5">
    <w:abstractNumId w:val="9"/>
  </w:num>
  <w:num w:numId="6">
    <w:abstractNumId w:val="5"/>
  </w:num>
  <w:num w:numId="7">
    <w:abstractNumId w:val="10"/>
  </w:num>
  <w:num w:numId="8">
    <w:abstractNumId w:val="7"/>
  </w:num>
  <w:num w:numId="9">
    <w:abstractNumId w:val="4"/>
  </w:num>
  <w:num w:numId="10">
    <w:abstractNumId w:val="3"/>
  </w:num>
  <w:num w:numId="11">
    <w:abstractNumId w:val="18"/>
  </w:num>
  <w:num w:numId="12">
    <w:abstractNumId w:val="17"/>
  </w:num>
  <w:num w:numId="13">
    <w:abstractNumId w:val="1"/>
  </w:num>
  <w:num w:numId="14">
    <w:abstractNumId w:val="13"/>
  </w:num>
  <w:num w:numId="15">
    <w:abstractNumId w:val="14"/>
  </w:num>
  <w:num w:numId="16">
    <w:abstractNumId w:val="2"/>
  </w:num>
  <w:num w:numId="17">
    <w:abstractNumId w:val="15"/>
  </w:num>
  <w:num w:numId="18">
    <w:abstractNumId w:val="1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yMzc3MWU0NDVmMzQzMmNkNmUzYzhiOTRhMjRiNTUifQ=="/>
  </w:docVars>
  <w:rsids>
    <w:rsidRoot w:val="00CD6722"/>
    <w:rsid w:val="000007C7"/>
    <w:rsid w:val="00002222"/>
    <w:rsid w:val="0000349D"/>
    <w:rsid w:val="000042AC"/>
    <w:rsid w:val="00004EC3"/>
    <w:rsid w:val="00006590"/>
    <w:rsid w:val="00007B27"/>
    <w:rsid w:val="000105D7"/>
    <w:rsid w:val="00014DE3"/>
    <w:rsid w:val="00017A2E"/>
    <w:rsid w:val="00021417"/>
    <w:rsid w:val="00021809"/>
    <w:rsid w:val="0002484B"/>
    <w:rsid w:val="0003041C"/>
    <w:rsid w:val="00030BAB"/>
    <w:rsid w:val="00030C93"/>
    <w:rsid w:val="00033C67"/>
    <w:rsid w:val="00034C69"/>
    <w:rsid w:val="000400DD"/>
    <w:rsid w:val="00040369"/>
    <w:rsid w:val="00040729"/>
    <w:rsid w:val="0004105B"/>
    <w:rsid w:val="000429B2"/>
    <w:rsid w:val="000429D0"/>
    <w:rsid w:val="00043911"/>
    <w:rsid w:val="00043C4F"/>
    <w:rsid w:val="00045D2A"/>
    <w:rsid w:val="0005023D"/>
    <w:rsid w:val="000529DE"/>
    <w:rsid w:val="000541F1"/>
    <w:rsid w:val="000548CE"/>
    <w:rsid w:val="0005760A"/>
    <w:rsid w:val="00057E8D"/>
    <w:rsid w:val="00060354"/>
    <w:rsid w:val="000607A2"/>
    <w:rsid w:val="00060B5B"/>
    <w:rsid w:val="000614E5"/>
    <w:rsid w:val="000642BF"/>
    <w:rsid w:val="000647B2"/>
    <w:rsid w:val="000659ED"/>
    <w:rsid w:val="00065F3C"/>
    <w:rsid w:val="00066154"/>
    <w:rsid w:val="00066C76"/>
    <w:rsid w:val="0007222C"/>
    <w:rsid w:val="00072A04"/>
    <w:rsid w:val="000739AA"/>
    <w:rsid w:val="00074A82"/>
    <w:rsid w:val="000803F2"/>
    <w:rsid w:val="00081A22"/>
    <w:rsid w:val="0008260B"/>
    <w:rsid w:val="000834C5"/>
    <w:rsid w:val="00084437"/>
    <w:rsid w:val="00084D4A"/>
    <w:rsid w:val="000854F8"/>
    <w:rsid w:val="000856E0"/>
    <w:rsid w:val="00091F7F"/>
    <w:rsid w:val="0009603C"/>
    <w:rsid w:val="000A195B"/>
    <w:rsid w:val="000A328E"/>
    <w:rsid w:val="000A39A5"/>
    <w:rsid w:val="000A4885"/>
    <w:rsid w:val="000A6565"/>
    <w:rsid w:val="000B1F8B"/>
    <w:rsid w:val="000B32A0"/>
    <w:rsid w:val="000B3CAA"/>
    <w:rsid w:val="000C11E6"/>
    <w:rsid w:val="000C3C16"/>
    <w:rsid w:val="000C5589"/>
    <w:rsid w:val="000C7A28"/>
    <w:rsid w:val="000D032F"/>
    <w:rsid w:val="000D0373"/>
    <w:rsid w:val="000D2DAD"/>
    <w:rsid w:val="000D4C88"/>
    <w:rsid w:val="000D5114"/>
    <w:rsid w:val="000E3727"/>
    <w:rsid w:val="000E3919"/>
    <w:rsid w:val="000E5EEE"/>
    <w:rsid w:val="000E73AB"/>
    <w:rsid w:val="000F1C4C"/>
    <w:rsid w:val="000F2D89"/>
    <w:rsid w:val="000F38C9"/>
    <w:rsid w:val="000F3AD6"/>
    <w:rsid w:val="000F65B9"/>
    <w:rsid w:val="00101519"/>
    <w:rsid w:val="00102009"/>
    <w:rsid w:val="001025A0"/>
    <w:rsid w:val="001104EF"/>
    <w:rsid w:val="00111D4C"/>
    <w:rsid w:val="00112D60"/>
    <w:rsid w:val="00112E90"/>
    <w:rsid w:val="00113194"/>
    <w:rsid w:val="00114283"/>
    <w:rsid w:val="001142F4"/>
    <w:rsid w:val="00114E89"/>
    <w:rsid w:val="00115D63"/>
    <w:rsid w:val="0012184C"/>
    <w:rsid w:val="001218C6"/>
    <w:rsid w:val="0012377D"/>
    <w:rsid w:val="0012388D"/>
    <w:rsid w:val="00123956"/>
    <w:rsid w:val="00123999"/>
    <w:rsid w:val="00123D4B"/>
    <w:rsid w:val="00125423"/>
    <w:rsid w:val="00126A52"/>
    <w:rsid w:val="00127837"/>
    <w:rsid w:val="00131314"/>
    <w:rsid w:val="00131DD0"/>
    <w:rsid w:val="001326BB"/>
    <w:rsid w:val="00132725"/>
    <w:rsid w:val="001329F5"/>
    <w:rsid w:val="00135A3A"/>
    <w:rsid w:val="00137EF7"/>
    <w:rsid w:val="001419AF"/>
    <w:rsid w:val="0014354A"/>
    <w:rsid w:val="001443CE"/>
    <w:rsid w:val="00144DB5"/>
    <w:rsid w:val="0014602B"/>
    <w:rsid w:val="0014659F"/>
    <w:rsid w:val="001478D2"/>
    <w:rsid w:val="0015010F"/>
    <w:rsid w:val="001509A8"/>
    <w:rsid w:val="00151CCE"/>
    <w:rsid w:val="00153D3D"/>
    <w:rsid w:val="0015517B"/>
    <w:rsid w:val="00156B0D"/>
    <w:rsid w:val="00162227"/>
    <w:rsid w:val="00162D1A"/>
    <w:rsid w:val="001641D1"/>
    <w:rsid w:val="001655DE"/>
    <w:rsid w:val="00165A99"/>
    <w:rsid w:val="00165EC5"/>
    <w:rsid w:val="0017026F"/>
    <w:rsid w:val="00172209"/>
    <w:rsid w:val="00172DC8"/>
    <w:rsid w:val="00173647"/>
    <w:rsid w:val="0017492C"/>
    <w:rsid w:val="00174CB6"/>
    <w:rsid w:val="0017554A"/>
    <w:rsid w:val="00177560"/>
    <w:rsid w:val="0018088A"/>
    <w:rsid w:val="00181465"/>
    <w:rsid w:val="00182939"/>
    <w:rsid w:val="00184F10"/>
    <w:rsid w:val="0019171A"/>
    <w:rsid w:val="00192C9F"/>
    <w:rsid w:val="001947CB"/>
    <w:rsid w:val="00196948"/>
    <w:rsid w:val="00196E24"/>
    <w:rsid w:val="00197C34"/>
    <w:rsid w:val="001A0CB7"/>
    <w:rsid w:val="001A10EA"/>
    <w:rsid w:val="001A15F2"/>
    <w:rsid w:val="001A44F1"/>
    <w:rsid w:val="001A4AF3"/>
    <w:rsid w:val="001A5A2D"/>
    <w:rsid w:val="001A7160"/>
    <w:rsid w:val="001B1A04"/>
    <w:rsid w:val="001B27B2"/>
    <w:rsid w:val="001B3F8C"/>
    <w:rsid w:val="001B43C0"/>
    <w:rsid w:val="001B4900"/>
    <w:rsid w:val="001B5113"/>
    <w:rsid w:val="001B5DB7"/>
    <w:rsid w:val="001B71C9"/>
    <w:rsid w:val="001B7954"/>
    <w:rsid w:val="001C6606"/>
    <w:rsid w:val="001C6667"/>
    <w:rsid w:val="001C79A5"/>
    <w:rsid w:val="001D1BB2"/>
    <w:rsid w:val="001D2A1F"/>
    <w:rsid w:val="001D5779"/>
    <w:rsid w:val="001D5ED9"/>
    <w:rsid w:val="001D6163"/>
    <w:rsid w:val="001E0573"/>
    <w:rsid w:val="001E4ABC"/>
    <w:rsid w:val="001E66ED"/>
    <w:rsid w:val="001E7AA3"/>
    <w:rsid w:val="001F29AB"/>
    <w:rsid w:val="001F3A55"/>
    <w:rsid w:val="001F4573"/>
    <w:rsid w:val="001F510D"/>
    <w:rsid w:val="001F5D4C"/>
    <w:rsid w:val="00201A81"/>
    <w:rsid w:val="00202991"/>
    <w:rsid w:val="00205136"/>
    <w:rsid w:val="00207AA7"/>
    <w:rsid w:val="00211E26"/>
    <w:rsid w:val="00220D60"/>
    <w:rsid w:val="0022120A"/>
    <w:rsid w:val="0022257C"/>
    <w:rsid w:val="00222C63"/>
    <w:rsid w:val="0022326B"/>
    <w:rsid w:val="002252C1"/>
    <w:rsid w:val="00225488"/>
    <w:rsid w:val="00231087"/>
    <w:rsid w:val="002325B8"/>
    <w:rsid w:val="00232875"/>
    <w:rsid w:val="00232EEA"/>
    <w:rsid w:val="002360D4"/>
    <w:rsid w:val="00237952"/>
    <w:rsid w:val="00241493"/>
    <w:rsid w:val="002417E9"/>
    <w:rsid w:val="00247193"/>
    <w:rsid w:val="00251387"/>
    <w:rsid w:val="00252DCE"/>
    <w:rsid w:val="00253470"/>
    <w:rsid w:val="0025479D"/>
    <w:rsid w:val="00256198"/>
    <w:rsid w:val="00260AB6"/>
    <w:rsid w:val="00261475"/>
    <w:rsid w:val="002619BA"/>
    <w:rsid w:val="00263D2F"/>
    <w:rsid w:val="00264335"/>
    <w:rsid w:val="0026605B"/>
    <w:rsid w:val="00267ABD"/>
    <w:rsid w:val="002703F8"/>
    <w:rsid w:val="00272B02"/>
    <w:rsid w:val="00273655"/>
    <w:rsid w:val="002748AB"/>
    <w:rsid w:val="0027498B"/>
    <w:rsid w:val="00275636"/>
    <w:rsid w:val="00275C5F"/>
    <w:rsid w:val="00276817"/>
    <w:rsid w:val="002769F6"/>
    <w:rsid w:val="00281735"/>
    <w:rsid w:val="00281F91"/>
    <w:rsid w:val="00283639"/>
    <w:rsid w:val="00286A62"/>
    <w:rsid w:val="002870A4"/>
    <w:rsid w:val="00287F6A"/>
    <w:rsid w:val="00291875"/>
    <w:rsid w:val="0029205B"/>
    <w:rsid w:val="0029394E"/>
    <w:rsid w:val="00293EEE"/>
    <w:rsid w:val="0029629E"/>
    <w:rsid w:val="00297034"/>
    <w:rsid w:val="002A0C70"/>
    <w:rsid w:val="002A15AE"/>
    <w:rsid w:val="002A2DE8"/>
    <w:rsid w:val="002A2E3B"/>
    <w:rsid w:val="002A7BAF"/>
    <w:rsid w:val="002B05DB"/>
    <w:rsid w:val="002B120C"/>
    <w:rsid w:val="002B12D6"/>
    <w:rsid w:val="002B25F0"/>
    <w:rsid w:val="002B27B4"/>
    <w:rsid w:val="002B31AA"/>
    <w:rsid w:val="002B3C8A"/>
    <w:rsid w:val="002B4DEE"/>
    <w:rsid w:val="002B6A55"/>
    <w:rsid w:val="002B73A2"/>
    <w:rsid w:val="002C2351"/>
    <w:rsid w:val="002C3171"/>
    <w:rsid w:val="002C38D0"/>
    <w:rsid w:val="002C47BD"/>
    <w:rsid w:val="002C5E05"/>
    <w:rsid w:val="002C628A"/>
    <w:rsid w:val="002D2512"/>
    <w:rsid w:val="002D32A5"/>
    <w:rsid w:val="002D4180"/>
    <w:rsid w:val="002D4526"/>
    <w:rsid w:val="002D4780"/>
    <w:rsid w:val="002E2C83"/>
    <w:rsid w:val="002E325E"/>
    <w:rsid w:val="002E348E"/>
    <w:rsid w:val="002E4994"/>
    <w:rsid w:val="002E4BAC"/>
    <w:rsid w:val="002E6375"/>
    <w:rsid w:val="002E7F94"/>
    <w:rsid w:val="002F1C49"/>
    <w:rsid w:val="002F291C"/>
    <w:rsid w:val="002F2A5A"/>
    <w:rsid w:val="002F4AD3"/>
    <w:rsid w:val="002F5AD3"/>
    <w:rsid w:val="002F618C"/>
    <w:rsid w:val="002F65D8"/>
    <w:rsid w:val="002F70F8"/>
    <w:rsid w:val="002F7A92"/>
    <w:rsid w:val="00301158"/>
    <w:rsid w:val="0030362E"/>
    <w:rsid w:val="00304A36"/>
    <w:rsid w:val="00305314"/>
    <w:rsid w:val="003053E3"/>
    <w:rsid w:val="003056AB"/>
    <w:rsid w:val="0030598F"/>
    <w:rsid w:val="00305D90"/>
    <w:rsid w:val="00306EE9"/>
    <w:rsid w:val="0031134D"/>
    <w:rsid w:val="00311490"/>
    <w:rsid w:val="00312A24"/>
    <w:rsid w:val="003136B9"/>
    <w:rsid w:val="00316A2B"/>
    <w:rsid w:val="0031705D"/>
    <w:rsid w:val="0032156F"/>
    <w:rsid w:val="00324755"/>
    <w:rsid w:val="0033137F"/>
    <w:rsid w:val="00332EF4"/>
    <w:rsid w:val="00333704"/>
    <w:rsid w:val="0033456E"/>
    <w:rsid w:val="00335084"/>
    <w:rsid w:val="0033629C"/>
    <w:rsid w:val="00336366"/>
    <w:rsid w:val="00336FE8"/>
    <w:rsid w:val="00340208"/>
    <w:rsid w:val="0034227C"/>
    <w:rsid w:val="00342728"/>
    <w:rsid w:val="00342FD0"/>
    <w:rsid w:val="00343422"/>
    <w:rsid w:val="00345449"/>
    <w:rsid w:val="0034616A"/>
    <w:rsid w:val="00346818"/>
    <w:rsid w:val="0035153F"/>
    <w:rsid w:val="00352E29"/>
    <w:rsid w:val="00353AC4"/>
    <w:rsid w:val="00353AF1"/>
    <w:rsid w:val="00353CBD"/>
    <w:rsid w:val="003545DD"/>
    <w:rsid w:val="003562FC"/>
    <w:rsid w:val="00357186"/>
    <w:rsid w:val="00360A8F"/>
    <w:rsid w:val="00366E9A"/>
    <w:rsid w:val="003675C3"/>
    <w:rsid w:val="00367E84"/>
    <w:rsid w:val="00374B23"/>
    <w:rsid w:val="00375930"/>
    <w:rsid w:val="0037704A"/>
    <w:rsid w:val="00377390"/>
    <w:rsid w:val="00380A24"/>
    <w:rsid w:val="00382D60"/>
    <w:rsid w:val="00383915"/>
    <w:rsid w:val="003854CC"/>
    <w:rsid w:val="00385C1C"/>
    <w:rsid w:val="00387C3F"/>
    <w:rsid w:val="003903E1"/>
    <w:rsid w:val="00390C95"/>
    <w:rsid w:val="003927B4"/>
    <w:rsid w:val="00394543"/>
    <w:rsid w:val="00396599"/>
    <w:rsid w:val="00397C10"/>
    <w:rsid w:val="003A0496"/>
    <w:rsid w:val="003A0713"/>
    <w:rsid w:val="003A29D2"/>
    <w:rsid w:val="003A39BB"/>
    <w:rsid w:val="003A6B50"/>
    <w:rsid w:val="003A71AF"/>
    <w:rsid w:val="003B0A51"/>
    <w:rsid w:val="003B3CBF"/>
    <w:rsid w:val="003B45E1"/>
    <w:rsid w:val="003C12B5"/>
    <w:rsid w:val="003C18DE"/>
    <w:rsid w:val="003C2255"/>
    <w:rsid w:val="003C2ED9"/>
    <w:rsid w:val="003C3251"/>
    <w:rsid w:val="003C6BF0"/>
    <w:rsid w:val="003C7D76"/>
    <w:rsid w:val="003C7F03"/>
    <w:rsid w:val="003D0542"/>
    <w:rsid w:val="003D06E3"/>
    <w:rsid w:val="003D6A3D"/>
    <w:rsid w:val="003E16DA"/>
    <w:rsid w:val="003E2364"/>
    <w:rsid w:val="003E4530"/>
    <w:rsid w:val="003E45D0"/>
    <w:rsid w:val="003E4FB5"/>
    <w:rsid w:val="003E4FFC"/>
    <w:rsid w:val="003E5A1D"/>
    <w:rsid w:val="003E6A80"/>
    <w:rsid w:val="003F02E5"/>
    <w:rsid w:val="003F24C6"/>
    <w:rsid w:val="003F26F9"/>
    <w:rsid w:val="003F4BE3"/>
    <w:rsid w:val="003F5FD8"/>
    <w:rsid w:val="003F7A3F"/>
    <w:rsid w:val="004006C6"/>
    <w:rsid w:val="004006D8"/>
    <w:rsid w:val="004029FA"/>
    <w:rsid w:val="00402F33"/>
    <w:rsid w:val="004033EA"/>
    <w:rsid w:val="00403725"/>
    <w:rsid w:val="004050E9"/>
    <w:rsid w:val="0040518D"/>
    <w:rsid w:val="0040774E"/>
    <w:rsid w:val="00407795"/>
    <w:rsid w:val="00411774"/>
    <w:rsid w:val="00411A8B"/>
    <w:rsid w:val="004121ED"/>
    <w:rsid w:val="00412E92"/>
    <w:rsid w:val="00416656"/>
    <w:rsid w:val="00421867"/>
    <w:rsid w:val="004222E7"/>
    <w:rsid w:val="00422B2E"/>
    <w:rsid w:val="004246A7"/>
    <w:rsid w:val="00426A3A"/>
    <w:rsid w:val="00427224"/>
    <w:rsid w:val="00427F11"/>
    <w:rsid w:val="00431EF5"/>
    <w:rsid w:val="00432ECC"/>
    <w:rsid w:val="00433EFA"/>
    <w:rsid w:val="00433F28"/>
    <w:rsid w:val="00434D34"/>
    <w:rsid w:val="00437094"/>
    <w:rsid w:val="00440CA9"/>
    <w:rsid w:val="00441A1E"/>
    <w:rsid w:val="00443EB8"/>
    <w:rsid w:val="0044666F"/>
    <w:rsid w:val="004471CF"/>
    <w:rsid w:val="00450BC5"/>
    <w:rsid w:val="004512DD"/>
    <w:rsid w:val="004525B2"/>
    <w:rsid w:val="00452D13"/>
    <w:rsid w:val="00453E9F"/>
    <w:rsid w:val="00460050"/>
    <w:rsid w:val="00460FDA"/>
    <w:rsid w:val="00461E7D"/>
    <w:rsid w:val="00464EB7"/>
    <w:rsid w:val="004652DF"/>
    <w:rsid w:val="004667B8"/>
    <w:rsid w:val="004668FA"/>
    <w:rsid w:val="0046722D"/>
    <w:rsid w:val="00471215"/>
    <w:rsid w:val="0047177E"/>
    <w:rsid w:val="00472E71"/>
    <w:rsid w:val="004734BD"/>
    <w:rsid w:val="00476441"/>
    <w:rsid w:val="004823A7"/>
    <w:rsid w:val="004838B9"/>
    <w:rsid w:val="00484EDA"/>
    <w:rsid w:val="00490221"/>
    <w:rsid w:val="004913A8"/>
    <w:rsid w:val="0049412A"/>
    <w:rsid w:val="004948A8"/>
    <w:rsid w:val="0049654A"/>
    <w:rsid w:val="00496EB7"/>
    <w:rsid w:val="004A07C0"/>
    <w:rsid w:val="004A145A"/>
    <w:rsid w:val="004A5338"/>
    <w:rsid w:val="004A592D"/>
    <w:rsid w:val="004A6437"/>
    <w:rsid w:val="004A64BD"/>
    <w:rsid w:val="004A7804"/>
    <w:rsid w:val="004A7D44"/>
    <w:rsid w:val="004B0B1E"/>
    <w:rsid w:val="004B2FE1"/>
    <w:rsid w:val="004B381F"/>
    <w:rsid w:val="004B4149"/>
    <w:rsid w:val="004B734B"/>
    <w:rsid w:val="004B7919"/>
    <w:rsid w:val="004C1BA3"/>
    <w:rsid w:val="004C31CE"/>
    <w:rsid w:val="004C39C3"/>
    <w:rsid w:val="004C528C"/>
    <w:rsid w:val="004C5AB9"/>
    <w:rsid w:val="004C64CE"/>
    <w:rsid w:val="004C6EF1"/>
    <w:rsid w:val="004C77F5"/>
    <w:rsid w:val="004D0C4F"/>
    <w:rsid w:val="004D1C2E"/>
    <w:rsid w:val="004D1DD8"/>
    <w:rsid w:val="004D2CFB"/>
    <w:rsid w:val="004D6815"/>
    <w:rsid w:val="004E0350"/>
    <w:rsid w:val="004E14AB"/>
    <w:rsid w:val="004E41EE"/>
    <w:rsid w:val="004F2FA6"/>
    <w:rsid w:val="004F39A2"/>
    <w:rsid w:val="004F4981"/>
    <w:rsid w:val="004F55D4"/>
    <w:rsid w:val="004F6F35"/>
    <w:rsid w:val="004F7092"/>
    <w:rsid w:val="00501134"/>
    <w:rsid w:val="0050145E"/>
    <w:rsid w:val="00501622"/>
    <w:rsid w:val="00504E2A"/>
    <w:rsid w:val="005059DF"/>
    <w:rsid w:val="00506443"/>
    <w:rsid w:val="00510CC2"/>
    <w:rsid w:val="005110AA"/>
    <w:rsid w:val="00511349"/>
    <w:rsid w:val="005136B5"/>
    <w:rsid w:val="00515641"/>
    <w:rsid w:val="00516AC4"/>
    <w:rsid w:val="00516D73"/>
    <w:rsid w:val="005204E9"/>
    <w:rsid w:val="00520C41"/>
    <w:rsid w:val="00521387"/>
    <w:rsid w:val="0052379C"/>
    <w:rsid w:val="00523FF3"/>
    <w:rsid w:val="005244A9"/>
    <w:rsid w:val="00524674"/>
    <w:rsid w:val="00525659"/>
    <w:rsid w:val="0053133A"/>
    <w:rsid w:val="00532933"/>
    <w:rsid w:val="005331D7"/>
    <w:rsid w:val="00533366"/>
    <w:rsid w:val="00536F87"/>
    <w:rsid w:val="00541E71"/>
    <w:rsid w:val="00542E82"/>
    <w:rsid w:val="00543947"/>
    <w:rsid w:val="005448D9"/>
    <w:rsid w:val="00545DBB"/>
    <w:rsid w:val="00553151"/>
    <w:rsid w:val="00555056"/>
    <w:rsid w:val="00555F5D"/>
    <w:rsid w:val="00556444"/>
    <w:rsid w:val="005600D4"/>
    <w:rsid w:val="00564532"/>
    <w:rsid w:val="00565B67"/>
    <w:rsid w:val="00567555"/>
    <w:rsid w:val="005706C8"/>
    <w:rsid w:val="00571795"/>
    <w:rsid w:val="00574148"/>
    <w:rsid w:val="00574457"/>
    <w:rsid w:val="00574890"/>
    <w:rsid w:val="00575C6A"/>
    <w:rsid w:val="0058002D"/>
    <w:rsid w:val="0058096A"/>
    <w:rsid w:val="00581C37"/>
    <w:rsid w:val="00581D7F"/>
    <w:rsid w:val="00582994"/>
    <w:rsid w:val="00584153"/>
    <w:rsid w:val="005863E8"/>
    <w:rsid w:val="00587D08"/>
    <w:rsid w:val="005900FD"/>
    <w:rsid w:val="00590470"/>
    <w:rsid w:val="00592111"/>
    <w:rsid w:val="00595C9E"/>
    <w:rsid w:val="0059748F"/>
    <w:rsid w:val="005A062F"/>
    <w:rsid w:val="005A3203"/>
    <w:rsid w:val="005A45EE"/>
    <w:rsid w:val="005A4C59"/>
    <w:rsid w:val="005A70BB"/>
    <w:rsid w:val="005B149C"/>
    <w:rsid w:val="005B237F"/>
    <w:rsid w:val="005B4471"/>
    <w:rsid w:val="005B4680"/>
    <w:rsid w:val="005B50CA"/>
    <w:rsid w:val="005B5E24"/>
    <w:rsid w:val="005B6031"/>
    <w:rsid w:val="005B764A"/>
    <w:rsid w:val="005B771C"/>
    <w:rsid w:val="005C03C6"/>
    <w:rsid w:val="005C0D4C"/>
    <w:rsid w:val="005C6D19"/>
    <w:rsid w:val="005C6DD2"/>
    <w:rsid w:val="005D0B97"/>
    <w:rsid w:val="005D2C21"/>
    <w:rsid w:val="005D2C77"/>
    <w:rsid w:val="005D74E4"/>
    <w:rsid w:val="005E18E6"/>
    <w:rsid w:val="005E2654"/>
    <w:rsid w:val="005E3310"/>
    <w:rsid w:val="005E69FD"/>
    <w:rsid w:val="005E7536"/>
    <w:rsid w:val="005E753E"/>
    <w:rsid w:val="005E7749"/>
    <w:rsid w:val="005F0735"/>
    <w:rsid w:val="005F0FA3"/>
    <w:rsid w:val="005F1195"/>
    <w:rsid w:val="005F29D8"/>
    <w:rsid w:val="005F2B4A"/>
    <w:rsid w:val="005F4368"/>
    <w:rsid w:val="006003EE"/>
    <w:rsid w:val="00600B23"/>
    <w:rsid w:val="006021E7"/>
    <w:rsid w:val="00605346"/>
    <w:rsid w:val="00610181"/>
    <w:rsid w:val="006119B6"/>
    <w:rsid w:val="00611F2B"/>
    <w:rsid w:val="00612AE5"/>
    <w:rsid w:val="00614D08"/>
    <w:rsid w:val="006153D4"/>
    <w:rsid w:val="00615655"/>
    <w:rsid w:val="00615917"/>
    <w:rsid w:val="0061663A"/>
    <w:rsid w:val="00620FCB"/>
    <w:rsid w:val="006237E1"/>
    <w:rsid w:val="00624B03"/>
    <w:rsid w:val="00624B49"/>
    <w:rsid w:val="006263A3"/>
    <w:rsid w:val="00630DC2"/>
    <w:rsid w:val="00630DF1"/>
    <w:rsid w:val="00632D35"/>
    <w:rsid w:val="00633937"/>
    <w:rsid w:val="00637863"/>
    <w:rsid w:val="00641F82"/>
    <w:rsid w:val="00642590"/>
    <w:rsid w:val="00643556"/>
    <w:rsid w:val="00643A35"/>
    <w:rsid w:val="00643E4D"/>
    <w:rsid w:val="006440A7"/>
    <w:rsid w:val="006446C4"/>
    <w:rsid w:val="00644B86"/>
    <w:rsid w:val="00645CAA"/>
    <w:rsid w:val="00647CAB"/>
    <w:rsid w:val="00651FCE"/>
    <w:rsid w:val="0065285A"/>
    <w:rsid w:val="00653197"/>
    <w:rsid w:val="00655542"/>
    <w:rsid w:val="00656E54"/>
    <w:rsid w:val="00660E8E"/>
    <w:rsid w:val="00661711"/>
    <w:rsid w:val="00661E8F"/>
    <w:rsid w:val="00662166"/>
    <w:rsid w:val="00662D68"/>
    <w:rsid w:val="00665CE9"/>
    <w:rsid w:val="006665E1"/>
    <w:rsid w:val="00667411"/>
    <w:rsid w:val="00667E2E"/>
    <w:rsid w:val="006734CE"/>
    <w:rsid w:val="0067361A"/>
    <w:rsid w:val="006740E5"/>
    <w:rsid w:val="006745BC"/>
    <w:rsid w:val="00674E69"/>
    <w:rsid w:val="00675A44"/>
    <w:rsid w:val="006773F6"/>
    <w:rsid w:val="006775B6"/>
    <w:rsid w:val="00681B5A"/>
    <w:rsid w:val="00681D66"/>
    <w:rsid w:val="00681E12"/>
    <w:rsid w:val="00681EFB"/>
    <w:rsid w:val="006822BC"/>
    <w:rsid w:val="00683933"/>
    <w:rsid w:val="0068643B"/>
    <w:rsid w:val="00687EC1"/>
    <w:rsid w:val="006919BD"/>
    <w:rsid w:val="00691AFF"/>
    <w:rsid w:val="00691C57"/>
    <w:rsid w:val="00695970"/>
    <w:rsid w:val="00697626"/>
    <w:rsid w:val="006A0B7B"/>
    <w:rsid w:val="006A1355"/>
    <w:rsid w:val="006A1F83"/>
    <w:rsid w:val="006A2B20"/>
    <w:rsid w:val="006A4777"/>
    <w:rsid w:val="006A5BE4"/>
    <w:rsid w:val="006A5D16"/>
    <w:rsid w:val="006B03F5"/>
    <w:rsid w:val="006B0DA8"/>
    <w:rsid w:val="006B362B"/>
    <w:rsid w:val="006B3684"/>
    <w:rsid w:val="006B4304"/>
    <w:rsid w:val="006B4363"/>
    <w:rsid w:val="006B50DC"/>
    <w:rsid w:val="006B5291"/>
    <w:rsid w:val="006B5415"/>
    <w:rsid w:val="006B5FBB"/>
    <w:rsid w:val="006C0640"/>
    <w:rsid w:val="006C357B"/>
    <w:rsid w:val="006C3AC1"/>
    <w:rsid w:val="006C3BC9"/>
    <w:rsid w:val="006C408B"/>
    <w:rsid w:val="006D09D2"/>
    <w:rsid w:val="006D25EC"/>
    <w:rsid w:val="006D604F"/>
    <w:rsid w:val="006E26A5"/>
    <w:rsid w:val="006E6430"/>
    <w:rsid w:val="006F031A"/>
    <w:rsid w:val="006F3275"/>
    <w:rsid w:val="006F40ED"/>
    <w:rsid w:val="006F4EC2"/>
    <w:rsid w:val="006F6643"/>
    <w:rsid w:val="006F7D8C"/>
    <w:rsid w:val="0070008B"/>
    <w:rsid w:val="00703FA9"/>
    <w:rsid w:val="00705BCB"/>
    <w:rsid w:val="00706FA6"/>
    <w:rsid w:val="00707F74"/>
    <w:rsid w:val="00711E56"/>
    <w:rsid w:val="0071255A"/>
    <w:rsid w:val="00713260"/>
    <w:rsid w:val="00715B82"/>
    <w:rsid w:val="00716C7D"/>
    <w:rsid w:val="00720B41"/>
    <w:rsid w:val="00720D39"/>
    <w:rsid w:val="00723153"/>
    <w:rsid w:val="00723C74"/>
    <w:rsid w:val="00734748"/>
    <w:rsid w:val="007349C7"/>
    <w:rsid w:val="0073592B"/>
    <w:rsid w:val="00743589"/>
    <w:rsid w:val="007455E0"/>
    <w:rsid w:val="00747CD4"/>
    <w:rsid w:val="007530B2"/>
    <w:rsid w:val="00757732"/>
    <w:rsid w:val="00760D48"/>
    <w:rsid w:val="00760F35"/>
    <w:rsid w:val="007610CC"/>
    <w:rsid w:val="00761303"/>
    <w:rsid w:val="0076159F"/>
    <w:rsid w:val="00761886"/>
    <w:rsid w:val="007627D2"/>
    <w:rsid w:val="00763524"/>
    <w:rsid w:val="007644F2"/>
    <w:rsid w:val="007649E9"/>
    <w:rsid w:val="00765207"/>
    <w:rsid w:val="00770E70"/>
    <w:rsid w:val="00771451"/>
    <w:rsid w:val="0077147B"/>
    <w:rsid w:val="00776B9A"/>
    <w:rsid w:val="00776CAB"/>
    <w:rsid w:val="00776F24"/>
    <w:rsid w:val="00777375"/>
    <w:rsid w:val="00777EC0"/>
    <w:rsid w:val="00780544"/>
    <w:rsid w:val="007805A0"/>
    <w:rsid w:val="007805FD"/>
    <w:rsid w:val="007823FB"/>
    <w:rsid w:val="0078267B"/>
    <w:rsid w:val="0078501F"/>
    <w:rsid w:val="00787618"/>
    <w:rsid w:val="00790684"/>
    <w:rsid w:val="00790841"/>
    <w:rsid w:val="00791226"/>
    <w:rsid w:val="00792033"/>
    <w:rsid w:val="00792531"/>
    <w:rsid w:val="0079258D"/>
    <w:rsid w:val="007927D0"/>
    <w:rsid w:val="00793BF0"/>
    <w:rsid w:val="00794AE9"/>
    <w:rsid w:val="00797DD4"/>
    <w:rsid w:val="007A0DD3"/>
    <w:rsid w:val="007A1A7B"/>
    <w:rsid w:val="007A2250"/>
    <w:rsid w:val="007A4E8B"/>
    <w:rsid w:val="007A77FC"/>
    <w:rsid w:val="007B2339"/>
    <w:rsid w:val="007B3641"/>
    <w:rsid w:val="007B4F9D"/>
    <w:rsid w:val="007B52F1"/>
    <w:rsid w:val="007B5793"/>
    <w:rsid w:val="007B63C0"/>
    <w:rsid w:val="007B6DEF"/>
    <w:rsid w:val="007B72E7"/>
    <w:rsid w:val="007B7F70"/>
    <w:rsid w:val="007C157D"/>
    <w:rsid w:val="007C2D7C"/>
    <w:rsid w:val="007C33E6"/>
    <w:rsid w:val="007C5957"/>
    <w:rsid w:val="007C5D06"/>
    <w:rsid w:val="007C6DED"/>
    <w:rsid w:val="007C7086"/>
    <w:rsid w:val="007D0CFE"/>
    <w:rsid w:val="007D14A1"/>
    <w:rsid w:val="007D236C"/>
    <w:rsid w:val="007D2555"/>
    <w:rsid w:val="007D4130"/>
    <w:rsid w:val="007D42A1"/>
    <w:rsid w:val="007D4325"/>
    <w:rsid w:val="007D4DC3"/>
    <w:rsid w:val="007D686C"/>
    <w:rsid w:val="007D72B8"/>
    <w:rsid w:val="007E056A"/>
    <w:rsid w:val="007E0A7A"/>
    <w:rsid w:val="007E238B"/>
    <w:rsid w:val="007E47DB"/>
    <w:rsid w:val="007E4D39"/>
    <w:rsid w:val="007E5A36"/>
    <w:rsid w:val="007E5B12"/>
    <w:rsid w:val="007F0C04"/>
    <w:rsid w:val="007F47CB"/>
    <w:rsid w:val="007F51A4"/>
    <w:rsid w:val="007F6B29"/>
    <w:rsid w:val="007F71C9"/>
    <w:rsid w:val="007F7BC5"/>
    <w:rsid w:val="008002AB"/>
    <w:rsid w:val="00800CAA"/>
    <w:rsid w:val="00801CA8"/>
    <w:rsid w:val="008026D7"/>
    <w:rsid w:val="00803140"/>
    <w:rsid w:val="00804537"/>
    <w:rsid w:val="008052F1"/>
    <w:rsid w:val="0080594E"/>
    <w:rsid w:val="008110C7"/>
    <w:rsid w:val="00811467"/>
    <w:rsid w:val="00811962"/>
    <w:rsid w:val="00812348"/>
    <w:rsid w:val="00816E4A"/>
    <w:rsid w:val="00820006"/>
    <w:rsid w:val="00820322"/>
    <w:rsid w:val="00820D64"/>
    <w:rsid w:val="00821832"/>
    <w:rsid w:val="00821991"/>
    <w:rsid w:val="008223C1"/>
    <w:rsid w:val="008223CD"/>
    <w:rsid w:val="008233D5"/>
    <w:rsid w:val="0082455C"/>
    <w:rsid w:val="00825D3C"/>
    <w:rsid w:val="008278D9"/>
    <w:rsid w:val="00830360"/>
    <w:rsid w:val="00832820"/>
    <w:rsid w:val="0083657F"/>
    <w:rsid w:val="00837AF2"/>
    <w:rsid w:val="008407E4"/>
    <w:rsid w:val="008409C2"/>
    <w:rsid w:val="00840B0A"/>
    <w:rsid w:val="0084296D"/>
    <w:rsid w:val="0084394C"/>
    <w:rsid w:val="00844D5E"/>
    <w:rsid w:val="00844DDA"/>
    <w:rsid w:val="00847529"/>
    <w:rsid w:val="00850B8E"/>
    <w:rsid w:val="00850C08"/>
    <w:rsid w:val="00851220"/>
    <w:rsid w:val="0085396B"/>
    <w:rsid w:val="00856D0D"/>
    <w:rsid w:val="00857F35"/>
    <w:rsid w:val="00862C88"/>
    <w:rsid w:val="00862E81"/>
    <w:rsid w:val="00862EDA"/>
    <w:rsid w:val="008707AE"/>
    <w:rsid w:val="00870B3A"/>
    <w:rsid w:val="00870FA8"/>
    <w:rsid w:val="008716DB"/>
    <w:rsid w:val="00871F1D"/>
    <w:rsid w:val="0087319A"/>
    <w:rsid w:val="0087375E"/>
    <w:rsid w:val="0087382E"/>
    <w:rsid w:val="00873C10"/>
    <w:rsid w:val="00877683"/>
    <w:rsid w:val="00881407"/>
    <w:rsid w:val="008814A8"/>
    <w:rsid w:val="008842F7"/>
    <w:rsid w:val="00884577"/>
    <w:rsid w:val="008863FC"/>
    <w:rsid w:val="00887B5E"/>
    <w:rsid w:val="00887F70"/>
    <w:rsid w:val="00890CCB"/>
    <w:rsid w:val="00890F77"/>
    <w:rsid w:val="00891452"/>
    <w:rsid w:val="00892333"/>
    <w:rsid w:val="00892360"/>
    <w:rsid w:val="00896D01"/>
    <w:rsid w:val="008A2257"/>
    <w:rsid w:val="008A313B"/>
    <w:rsid w:val="008A355D"/>
    <w:rsid w:val="008B245D"/>
    <w:rsid w:val="008B355F"/>
    <w:rsid w:val="008B450C"/>
    <w:rsid w:val="008B48F1"/>
    <w:rsid w:val="008B5BC9"/>
    <w:rsid w:val="008B7B83"/>
    <w:rsid w:val="008B7DFC"/>
    <w:rsid w:val="008C16A1"/>
    <w:rsid w:val="008C3BE8"/>
    <w:rsid w:val="008C3C36"/>
    <w:rsid w:val="008C433D"/>
    <w:rsid w:val="008C54E4"/>
    <w:rsid w:val="008C707E"/>
    <w:rsid w:val="008D5026"/>
    <w:rsid w:val="008D5716"/>
    <w:rsid w:val="008D5C33"/>
    <w:rsid w:val="008D7178"/>
    <w:rsid w:val="008E02DE"/>
    <w:rsid w:val="008E12FB"/>
    <w:rsid w:val="008E177D"/>
    <w:rsid w:val="008E3087"/>
    <w:rsid w:val="008E38E1"/>
    <w:rsid w:val="008E45AC"/>
    <w:rsid w:val="008E5ECC"/>
    <w:rsid w:val="008F1881"/>
    <w:rsid w:val="008F3281"/>
    <w:rsid w:val="008F4248"/>
    <w:rsid w:val="008F5240"/>
    <w:rsid w:val="008F69DD"/>
    <w:rsid w:val="0090014F"/>
    <w:rsid w:val="00905E09"/>
    <w:rsid w:val="009068B5"/>
    <w:rsid w:val="00906A8C"/>
    <w:rsid w:val="00907F85"/>
    <w:rsid w:val="00912150"/>
    <w:rsid w:val="0091218A"/>
    <w:rsid w:val="00913CD0"/>
    <w:rsid w:val="00914C28"/>
    <w:rsid w:val="00916A73"/>
    <w:rsid w:val="00916B87"/>
    <w:rsid w:val="009179F2"/>
    <w:rsid w:val="00921A83"/>
    <w:rsid w:val="00922075"/>
    <w:rsid w:val="009258CD"/>
    <w:rsid w:val="00926ED2"/>
    <w:rsid w:val="00927456"/>
    <w:rsid w:val="00927595"/>
    <w:rsid w:val="00927E67"/>
    <w:rsid w:val="009305D1"/>
    <w:rsid w:val="00932B55"/>
    <w:rsid w:val="00932F45"/>
    <w:rsid w:val="00936B74"/>
    <w:rsid w:val="00937DA4"/>
    <w:rsid w:val="00942A83"/>
    <w:rsid w:val="009431D8"/>
    <w:rsid w:val="00943612"/>
    <w:rsid w:val="0094384A"/>
    <w:rsid w:val="00943B12"/>
    <w:rsid w:val="00943F3D"/>
    <w:rsid w:val="009444D5"/>
    <w:rsid w:val="009456E7"/>
    <w:rsid w:val="00946706"/>
    <w:rsid w:val="00946BC8"/>
    <w:rsid w:val="00951E89"/>
    <w:rsid w:val="00952CEF"/>
    <w:rsid w:val="00953FC7"/>
    <w:rsid w:val="00956FCA"/>
    <w:rsid w:val="00957668"/>
    <w:rsid w:val="009615DB"/>
    <w:rsid w:val="009626C5"/>
    <w:rsid w:val="00963B3B"/>
    <w:rsid w:val="00964776"/>
    <w:rsid w:val="009652A5"/>
    <w:rsid w:val="0096624B"/>
    <w:rsid w:val="009704F2"/>
    <w:rsid w:val="00971ADA"/>
    <w:rsid w:val="00971E50"/>
    <w:rsid w:val="0097282D"/>
    <w:rsid w:val="00972E4C"/>
    <w:rsid w:val="00973A6B"/>
    <w:rsid w:val="00974D53"/>
    <w:rsid w:val="00976552"/>
    <w:rsid w:val="009778A7"/>
    <w:rsid w:val="00977B26"/>
    <w:rsid w:val="00980AD8"/>
    <w:rsid w:val="0098196A"/>
    <w:rsid w:val="0098233A"/>
    <w:rsid w:val="0098334D"/>
    <w:rsid w:val="009837A4"/>
    <w:rsid w:val="009845BD"/>
    <w:rsid w:val="0098505B"/>
    <w:rsid w:val="009865F4"/>
    <w:rsid w:val="00987235"/>
    <w:rsid w:val="0098797F"/>
    <w:rsid w:val="009879C0"/>
    <w:rsid w:val="009929F1"/>
    <w:rsid w:val="0099629A"/>
    <w:rsid w:val="009962DF"/>
    <w:rsid w:val="00996C0F"/>
    <w:rsid w:val="009970EF"/>
    <w:rsid w:val="009A2B22"/>
    <w:rsid w:val="009A3355"/>
    <w:rsid w:val="009A363C"/>
    <w:rsid w:val="009A3BEB"/>
    <w:rsid w:val="009A3BF9"/>
    <w:rsid w:val="009A435C"/>
    <w:rsid w:val="009A5BDD"/>
    <w:rsid w:val="009A7600"/>
    <w:rsid w:val="009B0D8E"/>
    <w:rsid w:val="009B211B"/>
    <w:rsid w:val="009B3048"/>
    <w:rsid w:val="009B31C7"/>
    <w:rsid w:val="009B412E"/>
    <w:rsid w:val="009B4B7D"/>
    <w:rsid w:val="009C0EF8"/>
    <w:rsid w:val="009C17A0"/>
    <w:rsid w:val="009C32C5"/>
    <w:rsid w:val="009C3E6D"/>
    <w:rsid w:val="009C4951"/>
    <w:rsid w:val="009C5717"/>
    <w:rsid w:val="009C67C0"/>
    <w:rsid w:val="009D1777"/>
    <w:rsid w:val="009D2449"/>
    <w:rsid w:val="009D3B0D"/>
    <w:rsid w:val="009D478D"/>
    <w:rsid w:val="009D48A1"/>
    <w:rsid w:val="009D4C53"/>
    <w:rsid w:val="009D55A6"/>
    <w:rsid w:val="009D6C1B"/>
    <w:rsid w:val="009E0522"/>
    <w:rsid w:val="009E2038"/>
    <w:rsid w:val="009E365D"/>
    <w:rsid w:val="009E460E"/>
    <w:rsid w:val="009E5671"/>
    <w:rsid w:val="009E65DA"/>
    <w:rsid w:val="009E6E98"/>
    <w:rsid w:val="009E779E"/>
    <w:rsid w:val="009F01BC"/>
    <w:rsid w:val="009F0B3C"/>
    <w:rsid w:val="009F1B8B"/>
    <w:rsid w:val="009F1EC5"/>
    <w:rsid w:val="009F1F60"/>
    <w:rsid w:val="009F219F"/>
    <w:rsid w:val="009F315C"/>
    <w:rsid w:val="009F6C31"/>
    <w:rsid w:val="00A002E2"/>
    <w:rsid w:val="00A003C7"/>
    <w:rsid w:val="00A00E6C"/>
    <w:rsid w:val="00A02A59"/>
    <w:rsid w:val="00A03E1E"/>
    <w:rsid w:val="00A052A2"/>
    <w:rsid w:val="00A05D19"/>
    <w:rsid w:val="00A06522"/>
    <w:rsid w:val="00A1152B"/>
    <w:rsid w:val="00A120A2"/>
    <w:rsid w:val="00A139AD"/>
    <w:rsid w:val="00A14EBA"/>
    <w:rsid w:val="00A1646A"/>
    <w:rsid w:val="00A2017A"/>
    <w:rsid w:val="00A20390"/>
    <w:rsid w:val="00A20B15"/>
    <w:rsid w:val="00A20D77"/>
    <w:rsid w:val="00A217AC"/>
    <w:rsid w:val="00A236CC"/>
    <w:rsid w:val="00A24D0D"/>
    <w:rsid w:val="00A2728C"/>
    <w:rsid w:val="00A2785D"/>
    <w:rsid w:val="00A27B45"/>
    <w:rsid w:val="00A27C8B"/>
    <w:rsid w:val="00A30322"/>
    <w:rsid w:val="00A31980"/>
    <w:rsid w:val="00A335A5"/>
    <w:rsid w:val="00A36DC2"/>
    <w:rsid w:val="00A41189"/>
    <w:rsid w:val="00A41E0D"/>
    <w:rsid w:val="00A50258"/>
    <w:rsid w:val="00A507E5"/>
    <w:rsid w:val="00A51D8E"/>
    <w:rsid w:val="00A52985"/>
    <w:rsid w:val="00A5314B"/>
    <w:rsid w:val="00A54169"/>
    <w:rsid w:val="00A56945"/>
    <w:rsid w:val="00A57DFE"/>
    <w:rsid w:val="00A60B2D"/>
    <w:rsid w:val="00A6106B"/>
    <w:rsid w:val="00A61759"/>
    <w:rsid w:val="00A63BC2"/>
    <w:rsid w:val="00A67877"/>
    <w:rsid w:val="00A67A57"/>
    <w:rsid w:val="00A71432"/>
    <w:rsid w:val="00A72F66"/>
    <w:rsid w:val="00A7327C"/>
    <w:rsid w:val="00A73735"/>
    <w:rsid w:val="00A7492E"/>
    <w:rsid w:val="00A75B9A"/>
    <w:rsid w:val="00A75BD9"/>
    <w:rsid w:val="00A77ECB"/>
    <w:rsid w:val="00A82498"/>
    <w:rsid w:val="00A824BB"/>
    <w:rsid w:val="00A832C1"/>
    <w:rsid w:val="00A836B7"/>
    <w:rsid w:val="00A83935"/>
    <w:rsid w:val="00A84074"/>
    <w:rsid w:val="00A843A0"/>
    <w:rsid w:val="00A84AC2"/>
    <w:rsid w:val="00A9411B"/>
    <w:rsid w:val="00A946C5"/>
    <w:rsid w:val="00A94938"/>
    <w:rsid w:val="00A94F5F"/>
    <w:rsid w:val="00A9584F"/>
    <w:rsid w:val="00A95C25"/>
    <w:rsid w:val="00AA00D0"/>
    <w:rsid w:val="00AA04C9"/>
    <w:rsid w:val="00AA2361"/>
    <w:rsid w:val="00AA2B8C"/>
    <w:rsid w:val="00AA3DC7"/>
    <w:rsid w:val="00AA691F"/>
    <w:rsid w:val="00AA6FFF"/>
    <w:rsid w:val="00AB058E"/>
    <w:rsid w:val="00AB5198"/>
    <w:rsid w:val="00AB56DE"/>
    <w:rsid w:val="00AB79D0"/>
    <w:rsid w:val="00AC2106"/>
    <w:rsid w:val="00AC7392"/>
    <w:rsid w:val="00AD216E"/>
    <w:rsid w:val="00AD3B8A"/>
    <w:rsid w:val="00AD3FB7"/>
    <w:rsid w:val="00AD41AD"/>
    <w:rsid w:val="00AD7406"/>
    <w:rsid w:val="00AE0CA5"/>
    <w:rsid w:val="00AE2501"/>
    <w:rsid w:val="00AE396A"/>
    <w:rsid w:val="00AE4273"/>
    <w:rsid w:val="00AE49E6"/>
    <w:rsid w:val="00AF2583"/>
    <w:rsid w:val="00AF42DE"/>
    <w:rsid w:val="00AF4457"/>
    <w:rsid w:val="00AF5FDB"/>
    <w:rsid w:val="00AF79CC"/>
    <w:rsid w:val="00AF7FD5"/>
    <w:rsid w:val="00AF7FF4"/>
    <w:rsid w:val="00B0159A"/>
    <w:rsid w:val="00B03607"/>
    <w:rsid w:val="00B047A5"/>
    <w:rsid w:val="00B05CA8"/>
    <w:rsid w:val="00B05DC5"/>
    <w:rsid w:val="00B05FB8"/>
    <w:rsid w:val="00B07913"/>
    <w:rsid w:val="00B10E83"/>
    <w:rsid w:val="00B13674"/>
    <w:rsid w:val="00B15886"/>
    <w:rsid w:val="00B20721"/>
    <w:rsid w:val="00B214B8"/>
    <w:rsid w:val="00B26BBF"/>
    <w:rsid w:val="00B277C1"/>
    <w:rsid w:val="00B307C9"/>
    <w:rsid w:val="00B31EE3"/>
    <w:rsid w:val="00B33622"/>
    <w:rsid w:val="00B339C4"/>
    <w:rsid w:val="00B34359"/>
    <w:rsid w:val="00B34A81"/>
    <w:rsid w:val="00B37564"/>
    <w:rsid w:val="00B400AF"/>
    <w:rsid w:val="00B418D1"/>
    <w:rsid w:val="00B440D8"/>
    <w:rsid w:val="00B44301"/>
    <w:rsid w:val="00B44F29"/>
    <w:rsid w:val="00B46373"/>
    <w:rsid w:val="00B53AA4"/>
    <w:rsid w:val="00B565D7"/>
    <w:rsid w:val="00B64B65"/>
    <w:rsid w:val="00B66B19"/>
    <w:rsid w:val="00B70389"/>
    <w:rsid w:val="00B72808"/>
    <w:rsid w:val="00B73300"/>
    <w:rsid w:val="00B737FE"/>
    <w:rsid w:val="00B73AB4"/>
    <w:rsid w:val="00B741F6"/>
    <w:rsid w:val="00B74C47"/>
    <w:rsid w:val="00B75176"/>
    <w:rsid w:val="00B768F5"/>
    <w:rsid w:val="00B82342"/>
    <w:rsid w:val="00B82D54"/>
    <w:rsid w:val="00B8517F"/>
    <w:rsid w:val="00B85A69"/>
    <w:rsid w:val="00B85FC8"/>
    <w:rsid w:val="00B861E0"/>
    <w:rsid w:val="00B863D3"/>
    <w:rsid w:val="00B86BB0"/>
    <w:rsid w:val="00B871EB"/>
    <w:rsid w:val="00B95932"/>
    <w:rsid w:val="00B97757"/>
    <w:rsid w:val="00BA0452"/>
    <w:rsid w:val="00BA1F53"/>
    <w:rsid w:val="00BA2500"/>
    <w:rsid w:val="00BA58EA"/>
    <w:rsid w:val="00BA5AA3"/>
    <w:rsid w:val="00BA6913"/>
    <w:rsid w:val="00BB0B2C"/>
    <w:rsid w:val="00BB0C0B"/>
    <w:rsid w:val="00BB3A07"/>
    <w:rsid w:val="00BB3E7C"/>
    <w:rsid w:val="00BB6AF0"/>
    <w:rsid w:val="00BB7B57"/>
    <w:rsid w:val="00BC158D"/>
    <w:rsid w:val="00BC2A21"/>
    <w:rsid w:val="00BC465D"/>
    <w:rsid w:val="00BC6096"/>
    <w:rsid w:val="00BC7A3C"/>
    <w:rsid w:val="00BC7E40"/>
    <w:rsid w:val="00BD1B41"/>
    <w:rsid w:val="00BD377E"/>
    <w:rsid w:val="00BD3EB7"/>
    <w:rsid w:val="00BD421B"/>
    <w:rsid w:val="00BD517E"/>
    <w:rsid w:val="00BD58FD"/>
    <w:rsid w:val="00BE22DE"/>
    <w:rsid w:val="00BE396F"/>
    <w:rsid w:val="00BE5011"/>
    <w:rsid w:val="00BE7355"/>
    <w:rsid w:val="00BE74AC"/>
    <w:rsid w:val="00BE7BB2"/>
    <w:rsid w:val="00BF01B2"/>
    <w:rsid w:val="00BF38F4"/>
    <w:rsid w:val="00BF480F"/>
    <w:rsid w:val="00BF6A51"/>
    <w:rsid w:val="00C0003B"/>
    <w:rsid w:val="00C0117A"/>
    <w:rsid w:val="00C0175B"/>
    <w:rsid w:val="00C01AC8"/>
    <w:rsid w:val="00C02AED"/>
    <w:rsid w:val="00C045D2"/>
    <w:rsid w:val="00C04DA1"/>
    <w:rsid w:val="00C05923"/>
    <w:rsid w:val="00C1269A"/>
    <w:rsid w:val="00C14978"/>
    <w:rsid w:val="00C15E97"/>
    <w:rsid w:val="00C20882"/>
    <w:rsid w:val="00C21CFE"/>
    <w:rsid w:val="00C224CB"/>
    <w:rsid w:val="00C24817"/>
    <w:rsid w:val="00C30304"/>
    <w:rsid w:val="00C31565"/>
    <w:rsid w:val="00C31BDE"/>
    <w:rsid w:val="00C32076"/>
    <w:rsid w:val="00C33030"/>
    <w:rsid w:val="00C3308C"/>
    <w:rsid w:val="00C33E39"/>
    <w:rsid w:val="00C36301"/>
    <w:rsid w:val="00C36C9B"/>
    <w:rsid w:val="00C4111C"/>
    <w:rsid w:val="00C417FE"/>
    <w:rsid w:val="00C424C8"/>
    <w:rsid w:val="00C42B61"/>
    <w:rsid w:val="00C4369F"/>
    <w:rsid w:val="00C51EF6"/>
    <w:rsid w:val="00C55A04"/>
    <w:rsid w:val="00C60C98"/>
    <w:rsid w:val="00C62AC9"/>
    <w:rsid w:val="00C63350"/>
    <w:rsid w:val="00C64459"/>
    <w:rsid w:val="00C65E82"/>
    <w:rsid w:val="00C71C57"/>
    <w:rsid w:val="00C731C8"/>
    <w:rsid w:val="00C73DA9"/>
    <w:rsid w:val="00C7453F"/>
    <w:rsid w:val="00C746F4"/>
    <w:rsid w:val="00C751AE"/>
    <w:rsid w:val="00C7541D"/>
    <w:rsid w:val="00C754D7"/>
    <w:rsid w:val="00C7761B"/>
    <w:rsid w:val="00C7797D"/>
    <w:rsid w:val="00C809EF"/>
    <w:rsid w:val="00C8108F"/>
    <w:rsid w:val="00C830AD"/>
    <w:rsid w:val="00C83629"/>
    <w:rsid w:val="00C85D5F"/>
    <w:rsid w:val="00C8606C"/>
    <w:rsid w:val="00C860A2"/>
    <w:rsid w:val="00C90776"/>
    <w:rsid w:val="00C907AC"/>
    <w:rsid w:val="00C910D8"/>
    <w:rsid w:val="00C91181"/>
    <w:rsid w:val="00C916AC"/>
    <w:rsid w:val="00C927DC"/>
    <w:rsid w:val="00C93299"/>
    <w:rsid w:val="00C9431F"/>
    <w:rsid w:val="00C94EC3"/>
    <w:rsid w:val="00CA04E7"/>
    <w:rsid w:val="00CA31CB"/>
    <w:rsid w:val="00CA5989"/>
    <w:rsid w:val="00CA59AB"/>
    <w:rsid w:val="00CA75E4"/>
    <w:rsid w:val="00CB1002"/>
    <w:rsid w:val="00CB1F90"/>
    <w:rsid w:val="00CB3CC6"/>
    <w:rsid w:val="00CB4EB8"/>
    <w:rsid w:val="00CB6848"/>
    <w:rsid w:val="00CC067A"/>
    <w:rsid w:val="00CC093A"/>
    <w:rsid w:val="00CC1410"/>
    <w:rsid w:val="00CC16AE"/>
    <w:rsid w:val="00CC209F"/>
    <w:rsid w:val="00CC2438"/>
    <w:rsid w:val="00CC341E"/>
    <w:rsid w:val="00CC3DE3"/>
    <w:rsid w:val="00CC4D22"/>
    <w:rsid w:val="00CC582B"/>
    <w:rsid w:val="00CC5903"/>
    <w:rsid w:val="00CC5B66"/>
    <w:rsid w:val="00CC6E8C"/>
    <w:rsid w:val="00CD03BC"/>
    <w:rsid w:val="00CD08D3"/>
    <w:rsid w:val="00CD0EB1"/>
    <w:rsid w:val="00CD1873"/>
    <w:rsid w:val="00CD2038"/>
    <w:rsid w:val="00CD3FA6"/>
    <w:rsid w:val="00CD6722"/>
    <w:rsid w:val="00CD706A"/>
    <w:rsid w:val="00CD7CD3"/>
    <w:rsid w:val="00CE011B"/>
    <w:rsid w:val="00CE0A61"/>
    <w:rsid w:val="00CE4423"/>
    <w:rsid w:val="00CE4B8B"/>
    <w:rsid w:val="00CE6386"/>
    <w:rsid w:val="00CE6FEB"/>
    <w:rsid w:val="00CF2AD2"/>
    <w:rsid w:val="00CF2DBC"/>
    <w:rsid w:val="00CF4F72"/>
    <w:rsid w:val="00CF59F1"/>
    <w:rsid w:val="00CF64F5"/>
    <w:rsid w:val="00CF65E1"/>
    <w:rsid w:val="00CF6631"/>
    <w:rsid w:val="00D00954"/>
    <w:rsid w:val="00D00E87"/>
    <w:rsid w:val="00D01889"/>
    <w:rsid w:val="00D02561"/>
    <w:rsid w:val="00D0360F"/>
    <w:rsid w:val="00D1075C"/>
    <w:rsid w:val="00D11FB6"/>
    <w:rsid w:val="00D13F6B"/>
    <w:rsid w:val="00D1597E"/>
    <w:rsid w:val="00D2091E"/>
    <w:rsid w:val="00D250E2"/>
    <w:rsid w:val="00D2537E"/>
    <w:rsid w:val="00D270E2"/>
    <w:rsid w:val="00D324F9"/>
    <w:rsid w:val="00D336F9"/>
    <w:rsid w:val="00D35C7B"/>
    <w:rsid w:val="00D40176"/>
    <w:rsid w:val="00D41153"/>
    <w:rsid w:val="00D41F21"/>
    <w:rsid w:val="00D44043"/>
    <w:rsid w:val="00D440C8"/>
    <w:rsid w:val="00D45E6D"/>
    <w:rsid w:val="00D516F8"/>
    <w:rsid w:val="00D51CA3"/>
    <w:rsid w:val="00D52610"/>
    <w:rsid w:val="00D537DA"/>
    <w:rsid w:val="00D53E87"/>
    <w:rsid w:val="00D5620A"/>
    <w:rsid w:val="00D562BD"/>
    <w:rsid w:val="00D563E1"/>
    <w:rsid w:val="00D5732D"/>
    <w:rsid w:val="00D57512"/>
    <w:rsid w:val="00D57870"/>
    <w:rsid w:val="00D639D8"/>
    <w:rsid w:val="00D65749"/>
    <w:rsid w:val="00D70881"/>
    <w:rsid w:val="00D72366"/>
    <w:rsid w:val="00D72C4E"/>
    <w:rsid w:val="00D7307F"/>
    <w:rsid w:val="00D73146"/>
    <w:rsid w:val="00D743EC"/>
    <w:rsid w:val="00D7545D"/>
    <w:rsid w:val="00D75AD0"/>
    <w:rsid w:val="00D7603F"/>
    <w:rsid w:val="00D76DA0"/>
    <w:rsid w:val="00D828BC"/>
    <w:rsid w:val="00D82F1E"/>
    <w:rsid w:val="00D83A60"/>
    <w:rsid w:val="00D83CC0"/>
    <w:rsid w:val="00D8677C"/>
    <w:rsid w:val="00D87C8D"/>
    <w:rsid w:val="00D902F6"/>
    <w:rsid w:val="00D904D8"/>
    <w:rsid w:val="00D908D0"/>
    <w:rsid w:val="00D9280D"/>
    <w:rsid w:val="00D93642"/>
    <w:rsid w:val="00D94756"/>
    <w:rsid w:val="00D94B7D"/>
    <w:rsid w:val="00D955F8"/>
    <w:rsid w:val="00D95DD7"/>
    <w:rsid w:val="00DA0F72"/>
    <w:rsid w:val="00DA24A6"/>
    <w:rsid w:val="00DA33F6"/>
    <w:rsid w:val="00DA484A"/>
    <w:rsid w:val="00DA654E"/>
    <w:rsid w:val="00DA753F"/>
    <w:rsid w:val="00DA78FD"/>
    <w:rsid w:val="00DA7E34"/>
    <w:rsid w:val="00DB0324"/>
    <w:rsid w:val="00DB0452"/>
    <w:rsid w:val="00DB175C"/>
    <w:rsid w:val="00DB23FA"/>
    <w:rsid w:val="00DB355F"/>
    <w:rsid w:val="00DB5631"/>
    <w:rsid w:val="00DC089F"/>
    <w:rsid w:val="00DC4744"/>
    <w:rsid w:val="00DC476C"/>
    <w:rsid w:val="00DC4DB7"/>
    <w:rsid w:val="00DC78B8"/>
    <w:rsid w:val="00DD068F"/>
    <w:rsid w:val="00DD52F7"/>
    <w:rsid w:val="00DD6C4C"/>
    <w:rsid w:val="00DD7113"/>
    <w:rsid w:val="00DE17C4"/>
    <w:rsid w:val="00DE581E"/>
    <w:rsid w:val="00DE63AA"/>
    <w:rsid w:val="00DE7877"/>
    <w:rsid w:val="00DF0BA2"/>
    <w:rsid w:val="00DF7766"/>
    <w:rsid w:val="00DF790E"/>
    <w:rsid w:val="00E00919"/>
    <w:rsid w:val="00E02042"/>
    <w:rsid w:val="00E0345F"/>
    <w:rsid w:val="00E055EC"/>
    <w:rsid w:val="00E05F0E"/>
    <w:rsid w:val="00E10233"/>
    <w:rsid w:val="00E12076"/>
    <w:rsid w:val="00E1235D"/>
    <w:rsid w:val="00E12ECB"/>
    <w:rsid w:val="00E12ED9"/>
    <w:rsid w:val="00E13FEA"/>
    <w:rsid w:val="00E17F17"/>
    <w:rsid w:val="00E22024"/>
    <w:rsid w:val="00E23A7A"/>
    <w:rsid w:val="00E263B2"/>
    <w:rsid w:val="00E27250"/>
    <w:rsid w:val="00E304C8"/>
    <w:rsid w:val="00E337C5"/>
    <w:rsid w:val="00E3495B"/>
    <w:rsid w:val="00E35354"/>
    <w:rsid w:val="00E364DE"/>
    <w:rsid w:val="00E41C22"/>
    <w:rsid w:val="00E42641"/>
    <w:rsid w:val="00E44D6E"/>
    <w:rsid w:val="00E46FDA"/>
    <w:rsid w:val="00E479A9"/>
    <w:rsid w:val="00E51F97"/>
    <w:rsid w:val="00E52318"/>
    <w:rsid w:val="00E5507D"/>
    <w:rsid w:val="00E55125"/>
    <w:rsid w:val="00E55C43"/>
    <w:rsid w:val="00E56D40"/>
    <w:rsid w:val="00E615EC"/>
    <w:rsid w:val="00E642A4"/>
    <w:rsid w:val="00E65A27"/>
    <w:rsid w:val="00E663A7"/>
    <w:rsid w:val="00E66571"/>
    <w:rsid w:val="00E67274"/>
    <w:rsid w:val="00E674FB"/>
    <w:rsid w:val="00E67D09"/>
    <w:rsid w:val="00E70066"/>
    <w:rsid w:val="00E70760"/>
    <w:rsid w:val="00E715EF"/>
    <w:rsid w:val="00E72240"/>
    <w:rsid w:val="00E74996"/>
    <w:rsid w:val="00E752E8"/>
    <w:rsid w:val="00E75DCC"/>
    <w:rsid w:val="00E80B75"/>
    <w:rsid w:val="00E83198"/>
    <w:rsid w:val="00E8552D"/>
    <w:rsid w:val="00E8565D"/>
    <w:rsid w:val="00E865AB"/>
    <w:rsid w:val="00E9254A"/>
    <w:rsid w:val="00E93984"/>
    <w:rsid w:val="00E94099"/>
    <w:rsid w:val="00E95556"/>
    <w:rsid w:val="00E97360"/>
    <w:rsid w:val="00EA05E1"/>
    <w:rsid w:val="00EA10CC"/>
    <w:rsid w:val="00EA3701"/>
    <w:rsid w:val="00EA3AD4"/>
    <w:rsid w:val="00EA4309"/>
    <w:rsid w:val="00EA5C43"/>
    <w:rsid w:val="00EA5EDE"/>
    <w:rsid w:val="00EA5F26"/>
    <w:rsid w:val="00EA6E92"/>
    <w:rsid w:val="00EB1C3A"/>
    <w:rsid w:val="00EB4830"/>
    <w:rsid w:val="00EB4B49"/>
    <w:rsid w:val="00EB6064"/>
    <w:rsid w:val="00EB616E"/>
    <w:rsid w:val="00EC1596"/>
    <w:rsid w:val="00EC2456"/>
    <w:rsid w:val="00EC35E9"/>
    <w:rsid w:val="00EC3CEB"/>
    <w:rsid w:val="00EC3ECE"/>
    <w:rsid w:val="00EC53AF"/>
    <w:rsid w:val="00EC5923"/>
    <w:rsid w:val="00EC6030"/>
    <w:rsid w:val="00ED034E"/>
    <w:rsid w:val="00ED1E50"/>
    <w:rsid w:val="00ED1FB6"/>
    <w:rsid w:val="00ED2AB8"/>
    <w:rsid w:val="00ED6468"/>
    <w:rsid w:val="00EE0DF1"/>
    <w:rsid w:val="00EE1C97"/>
    <w:rsid w:val="00EE27F2"/>
    <w:rsid w:val="00EE4EAA"/>
    <w:rsid w:val="00EE69ED"/>
    <w:rsid w:val="00EE7489"/>
    <w:rsid w:val="00EE789A"/>
    <w:rsid w:val="00EF1F43"/>
    <w:rsid w:val="00EF2CE6"/>
    <w:rsid w:val="00EF3BE9"/>
    <w:rsid w:val="00EF467F"/>
    <w:rsid w:val="00EF71A1"/>
    <w:rsid w:val="00F017AF"/>
    <w:rsid w:val="00F02D06"/>
    <w:rsid w:val="00F0357F"/>
    <w:rsid w:val="00F03734"/>
    <w:rsid w:val="00F05616"/>
    <w:rsid w:val="00F05DD0"/>
    <w:rsid w:val="00F063F8"/>
    <w:rsid w:val="00F07A78"/>
    <w:rsid w:val="00F1494C"/>
    <w:rsid w:val="00F15490"/>
    <w:rsid w:val="00F200F0"/>
    <w:rsid w:val="00F2133A"/>
    <w:rsid w:val="00F23141"/>
    <w:rsid w:val="00F23972"/>
    <w:rsid w:val="00F26EF8"/>
    <w:rsid w:val="00F31A77"/>
    <w:rsid w:val="00F32526"/>
    <w:rsid w:val="00F32EB5"/>
    <w:rsid w:val="00F36C62"/>
    <w:rsid w:val="00F409F0"/>
    <w:rsid w:val="00F40A9C"/>
    <w:rsid w:val="00F4130E"/>
    <w:rsid w:val="00F442F8"/>
    <w:rsid w:val="00F4755C"/>
    <w:rsid w:val="00F50587"/>
    <w:rsid w:val="00F52B3C"/>
    <w:rsid w:val="00F52C95"/>
    <w:rsid w:val="00F54019"/>
    <w:rsid w:val="00F5406E"/>
    <w:rsid w:val="00F54080"/>
    <w:rsid w:val="00F556D1"/>
    <w:rsid w:val="00F561B3"/>
    <w:rsid w:val="00F56B78"/>
    <w:rsid w:val="00F57AC4"/>
    <w:rsid w:val="00F65782"/>
    <w:rsid w:val="00F66EC6"/>
    <w:rsid w:val="00F66F63"/>
    <w:rsid w:val="00F673C0"/>
    <w:rsid w:val="00F70950"/>
    <w:rsid w:val="00F73F85"/>
    <w:rsid w:val="00F7473D"/>
    <w:rsid w:val="00F759F2"/>
    <w:rsid w:val="00F76A7A"/>
    <w:rsid w:val="00F809CC"/>
    <w:rsid w:val="00F812AF"/>
    <w:rsid w:val="00F81FA2"/>
    <w:rsid w:val="00F856B5"/>
    <w:rsid w:val="00F86652"/>
    <w:rsid w:val="00F873AB"/>
    <w:rsid w:val="00F8763F"/>
    <w:rsid w:val="00F90131"/>
    <w:rsid w:val="00F92833"/>
    <w:rsid w:val="00F93836"/>
    <w:rsid w:val="00F957E4"/>
    <w:rsid w:val="00F97425"/>
    <w:rsid w:val="00FA3F1D"/>
    <w:rsid w:val="00FA62AC"/>
    <w:rsid w:val="00FB0C61"/>
    <w:rsid w:val="00FB1EA3"/>
    <w:rsid w:val="00FB2C28"/>
    <w:rsid w:val="00FB2CA4"/>
    <w:rsid w:val="00FB394C"/>
    <w:rsid w:val="00FB540B"/>
    <w:rsid w:val="00FB577F"/>
    <w:rsid w:val="00FB699E"/>
    <w:rsid w:val="00FB7347"/>
    <w:rsid w:val="00FC1DFF"/>
    <w:rsid w:val="00FC277B"/>
    <w:rsid w:val="00FC2952"/>
    <w:rsid w:val="00FC4633"/>
    <w:rsid w:val="00FC46B6"/>
    <w:rsid w:val="00FC74D1"/>
    <w:rsid w:val="00FD09A4"/>
    <w:rsid w:val="00FD112C"/>
    <w:rsid w:val="00FD13F6"/>
    <w:rsid w:val="00FD2719"/>
    <w:rsid w:val="00FD42D1"/>
    <w:rsid w:val="00FD5CC4"/>
    <w:rsid w:val="00FE0946"/>
    <w:rsid w:val="00FE15C5"/>
    <w:rsid w:val="00FE1C06"/>
    <w:rsid w:val="00FE2B9F"/>
    <w:rsid w:val="00FE4B34"/>
    <w:rsid w:val="00FE7D22"/>
    <w:rsid w:val="00FF1837"/>
    <w:rsid w:val="00FF27A3"/>
    <w:rsid w:val="00FF3DDD"/>
    <w:rsid w:val="00FF40AE"/>
    <w:rsid w:val="00FF5ABF"/>
    <w:rsid w:val="00FF6FB2"/>
    <w:rsid w:val="01E06410"/>
    <w:rsid w:val="02554B80"/>
    <w:rsid w:val="02943BD0"/>
    <w:rsid w:val="02B67D3F"/>
    <w:rsid w:val="02D5292F"/>
    <w:rsid w:val="034E4FF2"/>
    <w:rsid w:val="036E1E74"/>
    <w:rsid w:val="03DE6794"/>
    <w:rsid w:val="04005F04"/>
    <w:rsid w:val="043D09D3"/>
    <w:rsid w:val="0472705F"/>
    <w:rsid w:val="05FA212A"/>
    <w:rsid w:val="061A4FAB"/>
    <w:rsid w:val="064E336B"/>
    <w:rsid w:val="066E5E88"/>
    <w:rsid w:val="08D17094"/>
    <w:rsid w:val="092A70F4"/>
    <w:rsid w:val="095E34CB"/>
    <w:rsid w:val="09DC2D55"/>
    <w:rsid w:val="0A051F93"/>
    <w:rsid w:val="0AD727CC"/>
    <w:rsid w:val="0ADB7197"/>
    <w:rsid w:val="0BBF1D2D"/>
    <w:rsid w:val="0BFB46DA"/>
    <w:rsid w:val="0C610A99"/>
    <w:rsid w:val="0CC55A09"/>
    <w:rsid w:val="0D3B6DC0"/>
    <w:rsid w:val="0D517C6D"/>
    <w:rsid w:val="0D763B07"/>
    <w:rsid w:val="0D8C6527"/>
    <w:rsid w:val="0DDB78F2"/>
    <w:rsid w:val="0E043EE4"/>
    <w:rsid w:val="0ED12982"/>
    <w:rsid w:val="0F693ECA"/>
    <w:rsid w:val="0F7B240E"/>
    <w:rsid w:val="0F8E6586"/>
    <w:rsid w:val="0F930041"/>
    <w:rsid w:val="0FC2242A"/>
    <w:rsid w:val="10951DF0"/>
    <w:rsid w:val="116A6EBE"/>
    <w:rsid w:val="1194442C"/>
    <w:rsid w:val="11C664AC"/>
    <w:rsid w:val="11D02696"/>
    <w:rsid w:val="12BF1A73"/>
    <w:rsid w:val="12FC7CAB"/>
    <w:rsid w:val="13500B2E"/>
    <w:rsid w:val="136A730B"/>
    <w:rsid w:val="13C133CE"/>
    <w:rsid w:val="14900FF3"/>
    <w:rsid w:val="153638BB"/>
    <w:rsid w:val="15CD7C63"/>
    <w:rsid w:val="16BC5D4A"/>
    <w:rsid w:val="16D300D3"/>
    <w:rsid w:val="16E80C03"/>
    <w:rsid w:val="177909BE"/>
    <w:rsid w:val="17F3029B"/>
    <w:rsid w:val="19112079"/>
    <w:rsid w:val="1AB570BD"/>
    <w:rsid w:val="1AD80FFE"/>
    <w:rsid w:val="1AF13652"/>
    <w:rsid w:val="1B01013B"/>
    <w:rsid w:val="1B065DB7"/>
    <w:rsid w:val="1B3C2B84"/>
    <w:rsid w:val="1CAE6C4C"/>
    <w:rsid w:val="1CC23D13"/>
    <w:rsid w:val="1CDD28FB"/>
    <w:rsid w:val="1D624E8C"/>
    <w:rsid w:val="1D9E652E"/>
    <w:rsid w:val="1E4A3FC0"/>
    <w:rsid w:val="1E756B69"/>
    <w:rsid w:val="1F0812DA"/>
    <w:rsid w:val="1F854234"/>
    <w:rsid w:val="1FAA75AD"/>
    <w:rsid w:val="203C6565"/>
    <w:rsid w:val="20C067BC"/>
    <w:rsid w:val="210F7F14"/>
    <w:rsid w:val="213B09AA"/>
    <w:rsid w:val="21C30312"/>
    <w:rsid w:val="22034BB2"/>
    <w:rsid w:val="2368008B"/>
    <w:rsid w:val="240115C5"/>
    <w:rsid w:val="243B44AD"/>
    <w:rsid w:val="247647EB"/>
    <w:rsid w:val="24A95456"/>
    <w:rsid w:val="24C50C3A"/>
    <w:rsid w:val="2513335E"/>
    <w:rsid w:val="255B6AB3"/>
    <w:rsid w:val="25B360CD"/>
    <w:rsid w:val="26180ECF"/>
    <w:rsid w:val="2659580C"/>
    <w:rsid w:val="27182EAE"/>
    <w:rsid w:val="275E75B8"/>
    <w:rsid w:val="27E574FA"/>
    <w:rsid w:val="280E2503"/>
    <w:rsid w:val="28563B6F"/>
    <w:rsid w:val="2875076B"/>
    <w:rsid w:val="2878549A"/>
    <w:rsid w:val="28CD068E"/>
    <w:rsid w:val="29B1687E"/>
    <w:rsid w:val="2A047719"/>
    <w:rsid w:val="2A1F1CCC"/>
    <w:rsid w:val="2AED63FF"/>
    <w:rsid w:val="2BF878E1"/>
    <w:rsid w:val="2C0A7E0A"/>
    <w:rsid w:val="2C197B42"/>
    <w:rsid w:val="2C3F556C"/>
    <w:rsid w:val="2C8D7E9A"/>
    <w:rsid w:val="2CD03AF1"/>
    <w:rsid w:val="2D9139BA"/>
    <w:rsid w:val="2DA059AB"/>
    <w:rsid w:val="2DB63CDB"/>
    <w:rsid w:val="2E627453"/>
    <w:rsid w:val="2E814A67"/>
    <w:rsid w:val="2F455F1D"/>
    <w:rsid w:val="2F572944"/>
    <w:rsid w:val="2FB219C5"/>
    <w:rsid w:val="30C714A1"/>
    <w:rsid w:val="30F56FE0"/>
    <w:rsid w:val="317A6513"/>
    <w:rsid w:val="317A6AF5"/>
    <w:rsid w:val="31FB3AF8"/>
    <w:rsid w:val="325D3E6B"/>
    <w:rsid w:val="3264199E"/>
    <w:rsid w:val="32F24B37"/>
    <w:rsid w:val="331A61FF"/>
    <w:rsid w:val="339E473B"/>
    <w:rsid w:val="33A35879"/>
    <w:rsid w:val="344F4B4F"/>
    <w:rsid w:val="34A51AF9"/>
    <w:rsid w:val="35531DB4"/>
    <w:rsid w:val="35802181"/>
    <w:rsid w:val="35822132"/>
    <w:rsid w:val="35E90555"/>
    <w:rsid w:val="36595D73"/>
    <w:rsid w:val="36BA52C5"/>
    <w:rsid w:val="377C7228"/>
    <w:rsid w:val="379E3C3B"/>
    <w:rsid w:val="38107BD1"/>
    <w:rsid w:val="3815509C"/>
    <w:rsid w:val="38ED7091"/>
    <w:rsid w:val="39B301EB"/>
    <w:rsid w:val="3A2B2AA0"/>
    <w:rsid w:val="3A9C399E"/>
    <w:rsid w:val="3C162410"/>
    <w:rsid w:val="3C5C1D76"/>
    <w:rsid w:val="3CB925E5"/>
    <w:rsid w:val="3E1C5014"/>
    <w:rsid w:val="3E1D04F0"/>
    <w:rsid w:val="3E462E33"/>
    <w:rsid w:val="3ECD42F6"/>
    <w:rsid w:val="3EDF6B96"/>
    <w:rsid w:val="404C4F0C"/>
    <w:rsid w:val="408D0011"/>
    <w:rsid w:val="40CE4185"/>
    <w:rsid w:val="419D649B"/>
    <w:rsid w:val="41BE218B"/>
    <w:rsid w:val="42193A22"/>
    <w:rsid w:val="422F6EA6"/>
    <w:rsid w:val="42F04887"/>
    <w:rsid w:val="43C12B17"/>
    <w:rsid w:val="444D1E13"/>
    <w:rsid w:val="44834221"/>
    <w:rsid w:val="44F85C75"/>
    <w:rsid w:val="455304B4"/>
    <w:rsid w:val="45F50D15"/>
    <w:rsid w:val="461D1E37"/>
    <w:rsid w:val="46297982"/>
    <w:rsid w:val="46B75DE7"/>
    <w:rsid w:val="46DF0E9A"/>
    <w:rsid w:val="46FB0324"/>
    <w:rsid w:val="476849C3"/>
    <w:rsid w:val="47C5320F"/>
    <w:rsid w:val="47EB015D"/>
    <w:rsid w:val="480C5CBF"/>
    <w:rsid w:val="48584E8E"/>
    <w:rsid w:val="48873A6E"/>
    <w:rsid w:val="48C037AB"/>
    <w:rsid w:val="48FF5824"/>
    <w:rsid w:val="492A72D7"/>
    <w:rsid w:val="49387817"/>
    <w:rsid w:val="494E57A3"/>
    <w:rsid w:val="4A875D4A"/>
    <w:rsid w:val="4A995375"/>
    <w:rsid w:val="4B6111D4"/>
    <w:rsid w:val="4BC81ECB"/>
    <w:rsid w:val="4C1B1CBE"/>
    <w:rsid w:val="4C21155B"/>
    <w:rsid w:val="4C59353E"/>
    <w:rsid w:val="4C7B3413"/>
    <w:rsid w:val="4C942727"/>
    <w:rsid w:val="4CFE2764"/>
    <w:rsid w:val="4D1C1422"/>
    <w:rsid w:val="4D583754"/>
    <w:rsid w:val="4DA86ABC"/>
    <w:rsid w:val="4E106694"/>
    <w:rsid w:val="4E1D3C4E"/>
    <w:rsid w:val="4F936CC6"/>
    <w:rsid w:val="4FE32D9B"/>
    <w:rsid w:val="4FFB394E"/>
    <w:rsid w:val="51854A41"/>
    <w:rsid w:val="51A1521B"/>
    <w:rsid w:val="51EB4B97"/>
    <w:rsid w:val="51F5046B"/>
    <w:rsid w:val="51FA127E"/>
    <w:rsid w:val="51FD5431"/>
    <w:rsid w:val="52715972"/>
    <w:rsid w:val="52E00C21"/>
    <w:rsid w:val="54690BA9"/>
    <w:rsid w:val="54F9581D"/>
    <w:rsid w:val="556829A3"/>
    <w:rsid w:val="559248AA"/>
    <w:rsid w:val="565A22EB"/>
    <w:rsid w:val="565F41C4"/>
    <w:rsid w:val="58F17418"/>
    <w:rsid w:val="597A0C80"/>
    <w:rsid w:val="599D70BF"/>
    <w:rsid w:val="59A06B1B"/>
    <w:rsid w:val="5A5359CF"/>
    <w:rsid w:val="5BB22BCA"/>
    <w:rsid w:val="5BD17708"/>
    <w:rsid w:val="5CA10913"/>
    <w:rsid w:val="5CAA253B"/>
    <w:rsid w:val="5D377AE2"/>
    <w:rsid w:val="5D6800CD"/>
    <w:rsid w:val="5DB95D1F"/>
    <w:rsid w:val="5DE80B25"/>
    <w:rsid w:val="5F95098D"/>
    <w:rsid w:val="5F997C17"/>
    <w:rsid w:val="5FD01870"/>
    <w:rsid w:val="60185E81"/>
    <w:rsid w:val="60477D84"/>
    <w:rsid w:val="6079488C"/>
    <w:rsid w:val="6103171F"/>
    <w:rsid w:val="61B56F1C"/>
    <w:rsid w:val="623154C0"/>
    <w:rsid w:val="623E4FBB"/>
    <w:rsid w:val="627A153E"/>
    <w:rsid w:val="629D15BD"/>
    <w:rsid w:val="634F7E51"/>
    <w:rsid w:val="63B776CD"/>
    <w:rsid w:val="63DF2082"/>
    <w:rsid w:val="64B4192A"/>
    <w:rsid w:val="64C35CCA"/>
    <w:rsid w:val="65A13A93"/>
    <w:rsid w:val="661570B5"/>
    <w:rsid w:val="667577FE"/>
    <w:rsid w:val="67072DA9"/>
    <w:rsid w:val="67786958"/>
    <w:rsid w:val="68570D81"/>
    <w:rsid w:val="68914293"/>
    <w:rsid w:val="68E63EB3"/>
    <w:rsid w:val="69216C99"/>
    <w:rsid w:val="69382B2F"/>
    <w:rsid w:val="693D5E8F"/>
    <w:rsid w:val="69B875FD"/>
    <w:rsid w:val="6A3127CE"/>
    <w:rsid w:val="6A681023"/>
    <w:rsid w:val="6B1747F7"/>
    <w:rsid w:val="6BB2063C"/>
    <w:rsid w:val="6BE63A09"/>
    <w:rsid w:val="6CB54E00"/>
    <w:rsid w:val="6D7A3976"/>
    <w:rsid w:val="6DA85BDA"/>
    <w:rsid w:val="6DE24C48"/>
    <w:rsid w:val="6E366386"/>
    <w:rsid w:val="6E4566D8"/>
    <w:rsid w:val="6EAF682A"/>
    <w:rsid w:val="6F7915DC"/>
    <w:rsid w:val="6F7C16B7"/>
    <w:rsid w:val="707E024A"/>
    <w:rsid w:val="708C533F"/>
    <w:rsid w:val="71520337"/>
    <w:rsid w:val="7153474E"/>
    <w:rsid w:val="71CC633B"/>
    <w:rsid w:val="72001B41"/>
    <w:rsid w:val="73E35D44"/>
    <w:rsid w:val="74931251"/>
    <w:rsid w:val="74E4399C"/>
    <w:rsid w:val="74F55BA9"/>
    <w:rsid w:val="7507496A"/>
    <w:rsid w:val="75366733"/>
    <w:rsid w:val="758700C0"/>
    <w:rsid w:val="75872CA0"/>
    <w:rsid w:val="758B1277"/>
    <w:rsid w:val="76147ABC"/>
    <w:rsid w:val="7700050F"/>
    <w:rsid w:val="771040AD"/>
    <w:rsid w:val="77644920"/>
    <w:rsid w:val="7802352D"/>
    <w:rsid w:val="781068F9"/>
    <w:rsid w:val="78C50E10"/>
    <w:rsid w:val="794D3D8E"/>
    <w:rsid w:val="795D66C6"/>
    <w:rsid w:val="7A5C6744"/>
    <w:rsid w:val="7AF97A35"/>
    <w:rsid w:val="7BA67E2B"/>
    <w:rsid w:val="7BB90E9C"/>
    <w:rsid w:val="7C042B76"/>
    <w:rsid w:val="7C6373A3"/>
    <w:rsid w:val="7D890FA9"/>
    <w:rsid w:val="7E6200C3"/>
    <w:rsid w:val="7EBE525E"/>
    <w:rsid w:val="7ED72421"/>
    <w:rsid w:val="7F364DF4"/>
    <w:rsid w:val="7FB96D3F"/>
    <w:rsid w:val="7FFD1D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nhideWhenUsed="0" w:uiPriority="0"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59" w:semiHidden="0" w:name="Table Grid"/>
    <w:lsdException w:qFormat="1" w:uiPriority="99" w:name="Table Theme"/>
    <w:lsdException w:qFormat="1" w:unhideWhenUsed="0" w:uiPriority="99" w:name="Placeholder Text"/>
    <w:lsdException w:qFormat="1" w:unhideWhenUsed="0" w:uiPriority="99" w:semiHidden="0"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ind w:firstLine="640" w:firstLineChars="200"/>
      <w:jc w:val="both"/>
    </w:pPr>
    <w:rPr>
      <w:rFonts w:ascii="仿宋_GB2312" w:hAnsi="仿宋" w:eastAsia="仿宋_GB2312" w:cs="Times New Roman"/>
      <w:bCs/>
      <w:color w:val="000000" w:themeColor="text1"/>
      <w:kern w:val="2"/>
      <w:sz w:val="32"/>
      <w:szCs w:val="32"/>
      <w:lang w:val="en-US" w:eastAsia="zh-CN" w:bidi="ar-SA"/>
      <w14:textFill>
        <w14:solidFill>
          <w14:schemeClr w14:val="tx1"/>
        </w14:solidFill>
      </w14:textFill>
    </w:rPr>
  </w:style>
  <w:style w:type="paragraph" w:styleId="3">
    <w:name w:val="heading 1"/>
    <w:basedOn w:val="1"/>
    <w:next w:val="1"/>
    <w:link w:val="269"/>
    <w:qFormat/>
    <w:uiPriority w:val="9"/>
    <w:pPr>
      <w:keepNext/>
      <w:keepLines/>
      <w:tabs>
        <w:tab w:val="left" w:pos="360"/>
      </w:tabs>
      <w:spacing w:before="340" w:after="330" w:line="578" w:lineRule="auto"/>
      <w:ind w:firstLine="0" w:firstLineChars="0"/>
      <w:outlineLvl w:val="0"/>
    </w:pPr>
    <w:rPr>
      <w:rFonts w:ascii="Times New Roman" w:hAnsi="Times New Roman"/>
      <w:b/>
      <w:color w:val="auto"/>
      <w:kern w:val="44"/>
      <w:sz w:val="44"/>
      <w:szCs w:val="44"/>
    </w:rPr>
  </w:style>
  <w:style w:type="paragraph" w:styleId="4">
    <w:name w:val="heading 2"/>
    <w:basedOn w:val="1"/>
    <w:next w:val="1"/>
    <w:link w:val="270"/>
    <w:semiHidden/>
    <w:unhideWhenUsed/>
    <w:qFormat/>
    <w:uiPriority w:val="9"/>
    <w:pPr>
      <w:keepNext/>
      <w:keepLines/>
      <w:numPr>
        <w:ilvl w:val="1"/>
        <w:numId w:val="1"/>
      </w:numPr>
      <w:tabs>
        <w:tab w:val="left" w:pos="360"/>
      </w:tabs>
      <w:spacing w:before="260" w:after="260" w:line="416" w:lineRule="auto"/>
      <w:ind w:left="0" w:firstLine="0" w:firstLineChars="0"/>
      <w:outlineLvl w:val="1"/>
    </w:pPr>
    <w:rPr>
      <w:rFonts w:asciiTheme="majorHAnsi" w:hAnsiTheme="majorHAnsi" w:eastAsiaTheme="majorEastAsia" w:cstheme="majorBidi"/>
      <w:b/>
      <w:color w:val="auto"/>
    </w:rPr>
  </w:style>
  <w:style w:type="paragraph" w:styleId="5">
    <w:name w:val="heading 3"/>
    <w:basedOn w:val="1"/>
    <w:next w:val="1"/>
    <w:link w:val="271"/>
    <w:semiHidden/>
    <w:unhideWhenUsed/>
    <w:qFormat/>
    <w:uiPriority w:val="9"/>
    <w:pPr>
      <w:keepNext/>
      <w:keepLines/>
      <w:numPr>
        <w:ilvl w:val="2"/>
        <w:numId w:val="1"/>
      </w:numPr>
      <w:tabs>
        <w:tab w:val="left" w:pos="360"/>
      </w:tabs>
      <w:spacing w:before="260" w:after="260" w:line="416" w:lineRule="auto"/>
      <w:ind w:left="720" w:hanging="432" w:firstLineChars="0"/>
      <w:outlineLvl w:val="2"/>
    </w:pPr>
    <w:rPr>
      <w:rFonts w:ascii="Times New Roman" w:hAnsi="Times New Roman"/>
      <w:b/>
      <w:color w:val="auto"/>
    </w:rPr>
  </w:style>
  <w:style w:type="paragraph" w:styleId="6">
    <w:name w:val="heading 4"/>
    <w:basedOn w:val="1"/>
    <w:next w:val="1"/>
    <w:link w:val="272"/>
    <w:semiHidden/>
    <w:unhideWhenUsed/>
    <w:qFormat/>
    <w:uiPriority w:val="9"/>
    <w:pPr>
      <w:keepNext/>
      <w:keepLines/>
      <w:numPr>
        <w:ilvl w:val="3"/>
        <w:numId w:val="1"/>
      </w:numPr>
      <w:tabs>
        <w:tab w:val="left" w:pos="360"/>
      </w:tabs>
      <w:spacing w:before="280" w:after="290" w:line="376" w:lineRule="auto"/>
      <w:ind w:left="864" w:hanging="144" w:firstLineChars="0"/>
      <w:outlineLvl w:val="3"/>
    </w:pPr>
    <w:rPr>
      <w:rFonts w:asciiTheme="majorHAnsi" w:hAnsiTheme="majorHAnsi" w:eastAsiaTheme="majorEastAsia" w:cstheme="majorBidi"/>
      <w:b/>
      <w:color w:val="auto"/>
      <w:sz w:val="28"/>
      <w:szCs w:val="28"/>
    </w:rPr>
  </w:style>
  <w:style w:type="paragraph" w:styleId="7">
    <w:name w:val="heading 5"/>
    <w:basedOn w:val="1"/>
    <w:next w:val="1"/>
    <w:link w:val="273"/>
    <w:semiHidden/>
    <w:unhideWhenUsed/>
    <w:qFormat/>
    <w:uiPriority w:val="9"/>
    <w:pPr>
      <w:keepNext/>
      <w:keepLines/>
      <w:numPr>
        <w:ilvl w:val="4"/>
        <w:numId w:val="1"/>
      </w:numPr>
      <w:tabs>
        <w:tab w:val="left" w:pos="360"/>
      </w:tabs>
      <w:spacing w:before="280" w:after="290" w:line="376" w:lineRule="auto"/>
      <w:ind w:left="1008" w:hanging="432" w:firstLineChars="0"/>
      <w:outlineLvl w:val="4"/>
    </w:pPr>
    <w:rPr>
      <w:rFonts w:ascii="Times New Roman" w:hAnsi="Times New Roman"/>
      <w:b/>
      <w:color w:val="auto"/>
      <w:sz w:val="28"/>
      <w:szCs w:val="28"/>
    </w:rPr>
  </w:style>
  <w:style w:type="paragraph" w:styleId="8">
    <w:name w:val="heading 6"/>
    <w:basedOn w:val="1"/>
    <w:next w:val="1"/>
    <w:link w:val="274"/>
    <w:semiHidden/>
    <w:unhideWhenUsed/>
    <w:qFormat/>
    <w:uiPriority w:val="9"/>
    <w:pPr>
      <w:keepNext/>
      <w:keepLines/>
      <w:numPr>
        <w:ilvl w:val="5"/>
        <w:numId w:val="1"/>
      </w:numPr>
      <w:tabs>
        <w:tab w:val="left" w:pos="360"/>
      </w:tabs>
      <w:spacing w:before="240" w:after="64" w:line="320" w:lineRule="auto"/>
      <w:ind w:left="1152" w:hanging="432" w:firstLineChars="0"/>
      <w:outlineLvl w:val="5"/>
    </w:pPr>
    <w:rPr>
      <w:rFonts w:asciiTheme="majorHAnsi" w:hAnsiTheme="majorHAnsi" w:eastAsiaTheme="majorEastAsia" w:cstheme="majorBidi"/>
      <w:b/>
      <w:color w:val="auto"/>
      <w:sz w:val="24"/>
      <w:szCs w:val="24"/>
    </w:rPr>
  </w:style>
  <w:style w:type="paragraph" w:styleId="9">
    <w:name w:val="heading 7"/>
    <w:basedOn w:val="1"/>
    <w:next w:val="1"/>
    <w:link w:val="275"/>
    <w:semiHidden/>
    <w:unhideWhenUsed/>
    <w:qFormat/>
    <w:uiPriority w:val="9"/>
    <w:pPr>
      <w:keepNext/>
      <w:keepLines/>
      <w:numPr>
        <w:ilvl w:val="6"/>
        <w:numId w:val="1"/>
      </w:numPr>
      <w:tabs>
        <w:tab w:val="left" w:pos="360"/>
      </w:tabs>
      <w:spacing w:before="240" w:after="64" w:line="320" w:lineRule="auto"/>
      <w:ind w:left="1296" w:hanging="288" w:firstLineChars="0"/>
      <w:outlineLvl w:val="6"/>
    </w:pPr>
    <w:rPr>
      <w:rFonts w:ascii="Times New Roman" w:hAnsi="Times New Roman"/>
      <w:b/>
      <w:color w:val="auto"/>
      <w:sz w:val="24"/>
      <w:szCs w:val="24"/>
    </w:rPr>
  </w:style>
  <w:style w:type="paragraph" w:styleId="10">
    <w:name w:val="heading 8"/>
    <w:basedOn w:val="1"/>
    <w:next w:val="1"/>
    <w:link w:val="276"/>
    <w:semiHidden/>
    <w:unhideWhenUsed/>
    <w:qFormat/>
    <w:uiPriority w:val="9"/>
    <w:pPr>
      <w:keepNext/>
      <w:keepLines/>
      <w:numPr>
        <w:ilvl w:val="7"/>
        <w:numId w:val="1"/>
      </w:numPr>
      <w:tabs>
        <w:tab w:val="left" w:pos="360"/>
      </w:tabs>
      <w:spacing w:before="240" w:after="64" w:line="320" w:lineRule="auto"/>
      <w:ind w:left="1440" w:hanging="432" w:firstLineChars="0"/>
      <w:outlineLvl w:val="7"/>
    </w:pPr>
    <w:rPr>
      <w:rFonts w:asciiTheme="majorHAnsi" w:hAnsiTheme="majorHAnsi" w:eastAsiaTheme="majorEastAsia" w:cstheme="majorBidi"/>
      <w:bCs w:val="0"/>
      <w:color w:val="auto"/>
      <w:sz w:val="24"/>
      <w:szCs w:val="24"/>
    </w:rPr>
  </w:style>
  <w:style w:type="paragraph" w:styleId="11">
    <w:name w:val="heading 9"/>
    <w:basedOn w:val="1"/>
    <w:next w:val="1"/>
    <w:link w:val="277"/>
    <w:semiHidden/>
    <w:unhideWhenUsed/>
    <w:qFormat/>
    <w:uiPriority w:val="9"/>
    <w:pPr>
      <w:keepNext/>
      <w:keepLines/>
      <w:numPr>
        <w:ilvl w:val="8"/>
        <w:numId w:val="1"/>
      </w:numPr>
      <w:tabs>
        <w:tab w:val="left" w:pos="360"/>
      </w:tabs>
      <w:spacing w:before="240" w:after="64" w:line="320" w:lineRule="auto"/>
      <w:ind w:left="1584" w:hanging="144" w:firstLineChars="0"/>
      <w:outlineLvl w:val="8"/>
    </w:pPr>
    <w:rPr>
      <w:rFonts w:asciiTheme="majorHAnsi" w:hAnsiTheme="majorHAnsi" w:eastAsiaTheme="majorEastAsia" w:cstheme="majorBidi"/>
      <w:bCs w:val="0"/>
      <w:color w:val="auto"/>
      <w:sz w:val="21"/>
      <w:szCs w:val="21"/>
    </w:rPr>
  </w:style>
  <w:style w:type="character" w:default="1" w:styleId="2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87"/>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rPr>
      <w:rFonts w:ascii="Times New Roman" w:hAnsi="Times New Roman"/>
      <w:bCs w:val="0"/>
      <w:color w:val="auto"/>
      <w:sz w:val="30"/>
      <w:szCs w:val="24"/>
    </w:rPr>
  </w:style>
  <w:style w:type="paragraph" w:styleId="13">
    <w:name w:val="toc 7"/>
    <w:basedOn w:val="1"/>
    <w:next w:val="1"/>
    <w:semiHidden/>
    <w:unhideWhenUsed/>
    <w:qFormat/>
    <w:uiPriority w:val="39"/>
    <w:pPr>
      <w:ind w:left="2520" w:leftChars="1200" w:firstLine="0" w:firstLineChars="0"/>
    </w:pPr>
    <w:rPr>
      <w:rFonts w:ascii="Times New Roman" w:hAnsi="Times New Roman"/>
      <w:bCs w:val="0"/>
      <w:color w:val="auto"/>
      <w:sz w:val="30"/>
      <w:szCs w:val="24"/>
    </w:rPr>
  </w:style>
  <w:style w:type="paragraph" w:styleId="14">
    <w:name w:val="List Number 2"/>
    <w:basedOn w:val="1"/>
    <w:semiHidden/>
    <w:unhideWhenUsed/>
    <w:qFormat/>
    <w:uiPriority w:val="99"/>
    <w:pPr>
      <w:numPr>
        <w:ilvl w:val="0"/>
        <w:numId w:val="2"/>
      </w:numPr>
      <w:contextualSpacing/>
    </w:pPr>
    <w:rPr>
      <w:rFonts w:ascii="Times New Roman" w:hAnsi="Times New Roman"/>
      <w:bCs w:val="0"/>
      <w:color w:val="auto"/>
      <w:sz w:val="30"/>
      <w:szCs w:val="24"/>
    </w:rPr>
  </w:style>
  <w:style w:type="paragraph" w:styleId="15">
    <w:name w:val="table of authorities"/>
    <w:basedOn w:val="1"/>
    <w:next w:val="1"/>
    <w:semiHidden/>
    <w:unhideWhenUsed/>
    <w:qFormat/>
    <w:uiPriority w:val="99"/>
    <w:pPr>
      <w:ind w:left="420" w:leftChars="200" w:firstLine="0" w:firstLineChars="0"/>
    </w:pPr>
    <w:rPr>
      <w:rFonts w:ascii="Times New Roman" w:hAnsi="Times New Roman"/>
      <w:bCs w:val="0"/>
      <w:color w:val="auto"/>
      <w:sz w:val="30"/>
      <w:szCs w:val="24"/>
    </w:rPr>
  </w:style>
  <w:style w:type="paragraph" w:styleId="16">
    <w:name w:val="Note Heading"/>
    <w:basedOn w:val="1"/>
    <w:next w:val="1"/>
    <w:link w:val="416"/>
    <w:semiHidden/>
    <w:unhideWhenUsed/>
    <w:qFormat/>
    <w:uiPriority w:val="99"/>
    <w:pPr>
      <w:ind w:firstLine="0" w:firstLineChars="0"/>
      <w:jc w:val="center"/>
    </w:pPr>
    <w:rPr>
      <w:rFonts w:ascii="Times New Roman" w:hAnsi="Times New Roman"/>
      <w:bCs w:val="0"/>
      <w:color w:val="auto"/>
      <w:sz w:val="30"/>
      <w:szCs w:val="24"/>
    </w:rPr>
  </w:style>
  <w:style w:type="paragraph" w:styleId="17">
    <w:name w:val="List Bullet 4"/>
    <w:basedOn w:val="1"/>
    <w:semiHidden/>
    <w:unhideWhenUsed/>
    <w:qFormat/>
    <w:uiPriority w:val="99"/>
    <w:pPr>
      <w:numPr>
        <w:ilvl w:val="0"/>
        <w:numId w:val="3"/>
      </w:numPr>
      <w:contextualSpacing/>
    </w:pPr>
    <w:rPr>
      <w:rFonts w:ascii="Times New Roman" w:hAnsi="Times New Roman"/>
      <w:bCs w:val="0"/>
      <w:color w:val="auto"/>
      <w:sz w:val="30"/>
      <w:szCs w:val="24"/>
    </w:rPr>
  </w:style>
  <w:style w:type="paragraph" w:styleId="18">
    <w:name w:val="index 8"/>
    <w:basedOn w:val="1"/>
    <w:next w:val="1"/>
    <w:semiHidden/>
    <w:unhideWhenUsed/>
    <w:qFormat/>
    <w:uiPriority w:val="99"/>
    <w:pPr>
      <w:ind w:left="1400" w:leftChars="1400" w:firstLine="0" w:firstLineChars="0"/>
    </w:pPr>
    <w:rPr>
      <w:rFonts w:ascii="Times New Roman" w:hAnsi="Times New Roman"/>
      <w:bCs w:val="0"/>
      <w:color w:val="auto"/>
      <w:sz w:val="30"/>
      <w:szCs w:val="24"/>
    </w:rPr>
  </w:style>
  <w:style w:type="paragraph" w:styleId="19">
    <w:name w:val="E-mail Signature"/>
    <w:basedOn w:val="1"/>
    <w:link w:val="285"/>
    <w:semiHidden/>
    <w:unhideWhenUsed/>
    <w:qFormat/>
    <w:uiPriority w:val="99"/>
    <w:pPr>
      <w:ind w:firstLine="0" w:firstLineChars="0"/>
    </w:pPr>
    <w:rPr>
      <w:rFonts w:ascii="Times New Roman" w:hAnsi="Times New Roman"/>
      <w:bCs w:val="0"/>
      <w:color w:val="auto"/>
      <w:sz w:val="30"/>
      <w:szCs w:val="24"/>
    </w:rPr>
  </w:style>
  <w:style w:type="paragraph" w:styleId="20">
    <w:name w:val="List Number"/>
    <w:basedOn w:val="1"/>
    <w:semiHidden/>
    <w:unhideWhenUsed/>
    <w:qFormat/>
    <w:uiPriority w:val="99"/>
    <w:pPr>
      <w:tabs>
        <w:tab w:val="left" w:pos="360"/>
      </w:tabs>
      <w:ind w:left="360" w:hanging="360" w:hangingChars="200"/>
      <w:contextualSpacing/>
    </w:pPr>
    <w:rPr>
      <w:rFonts w:ascii="Times New Roman" w:hAnsi="Times New Roman"/>
      <w:bCs w:val="0"/>
      <w:color w:val="auto"/>
      <w:sz w:val="30"/>
      <w:szCs w:val="24"/>
    </w:rPr>
  </w:style>
  <w:style w:type="paragraph" w:styleId="21">
    <w:name w:val="Normal Indent"/>
    <w:basedOn w:val="1"/>
    <w:semiHidden/>
    <w:unhideWhenUsed/>
    <w:qFormat/>
    <w:uiPriority w:val="99"/>
    <w:pPr>
      <w:ind w:firstLine="420"/>
    </w:pPr>
    <w:rPr>
      <w:rFonts w:ascii="Times New Roman" w:hAnsi="Times New Roman"/>
      <w:bCs w:val="0"/>
      <w:color w:val="auto"/>
      <w:sz w:val="30"/>
      <w:szCs w:val="24"/>
    </w:rPr>
  </w:style>
  <w:style w:type="paragraph" w:styleId="22">
    <w:name w:val="caption"/>
    <w:basedOn w:val="1"/>
    <w:next w:val="1"/>
    <w:semiHidden/>
    <w:unhideWhenUsed/>
    <w:qFormat/>
    <w:uiPriority w:val="35"/>
    <w:pPr>
      <w:ind w:firstLine="0" w:firstLineChars="0"/>
    </w:pPr>
    <w:rPr>
      <w:rFonts w:eastAsia="黑体" w:asciiTheme="majorHAnsi" w:hAnsiTheme="majorHAnsi" w:cstheme="majorBidi"/>
      <w:bCs w:val="0"/>
      <w:color w:val="auto"/>
      <w:sz w:val="20"/>
      <w:szCs w:val="20"/>
    </w:rPr>
  </w:style>
  <w:style w:type="paragraph" w:styleId="23">
    <w:name w:val="index 5"/>
    <w:basedOn w:val="1"/>
    <w:next w:val="1"/>
    <w:semiHidden/>
    <w:unhideWhenUsed/>
    <w:qFormat/>
    <w:uiPriority w:val="99"/>
    <w:pPr>
      <w:ind w:left="800" w:leftChars="800" w:firstLine="0" w:firstLineChars="0"/>
    </w:pPr>
    <w:rPr>
      <w:rFonts w:ascii="Times New Roman" w:hAnsi="Times New Roman"/>
      <w:bCs w:val="0"/>
      <w:color w:val="auto"/>
      <w:sz w:val="30"/>
      <w:szCs w:val="24"/>
    </w:rPr>
  </w:style>
  <w:style w:type="paragraph" w:styleId="24">
    <w:name w:val="List Bullet"/>
    <w:basedOn w:val="1"/>
    <w:semiHidden/>
    <w:unhideWhenUsed/>
    <w:qFormat/>
    <w:uiPriority w:val="99"/>
    <w:pPr>
      <w:numPr>
        <w:ilvl w:val="0"/>
        <w:numId w:val="4"/>
      </w:numPr>
      <w:contextualSpacing/>
    </w:pPr>
    <w:rPr>
      <w:rFonts w:ascii="Times New Roman" w:hAnsi="Times New Roman"/>
      <w:bCs w:val="0"/>
      <w:color w:val="auto"/>
      <w:sz w:val="30"/>
      <w:szCs w:val="24"/>
    </w:rPr>
  </w:style>
  <w:style w:type="paragraph" w:styleId="25">
    <w:name w:val="envelope address"/>
    <w:basedOn w:val="1"/>
    <w:semiHidden/>
    <w:unhideWhenUsed/>
    <w:qFormat/>
    <w:uiPriority w:val="99"/>
    <w:pPr>
      <w:framePr w:w="7920" w:h="1980" w:hRule="exact" w:hSpace="180" w:wrap="auto" w:vAnchor="margin" w:hAnchor="page" w:xAlign="center" w:yAlign="bottom"/>
      <w:snapToGrid w:val="0"/>
      <w:ind w:left="100" w:leftChars="1400" w:firstLine="0" w:firstLineChars="0"/>
    </w:pPr>
    <w:rPr>
      <w:rFonts w:asciiTheme="majorHAnsi" w:hAnsiTheme="majorHAnsi" w:eastAsiaTheme="majorEastAsia" w:cstheme="majorBidi"/>
      <w:bCs w:val="0"/>
      <w:color w:val="auto"/>
      <w:sz w:val="24"/>
      <w:szCs w:val="24"/>
    </w:rPr>
  </w:style>
  <w:style w:type="paragraph" w:styleId="26">
    <w:name w:val="Document Map"/>
    <w:basedOn w:val="1"/>
    <w:link w:val="249"/>
    <w:semiHidden/>
    <w:unhideWhenUsed/>
    <w:qFormat/>
    <w:uiPriority w:val="99"/>
    <w:rPr>
      <w:rFonts w:ascii="宋体" w:eastAsia="宋体"/>
      <w:sz w:val="18"/>
      <w:szCs w:val="18"/>
    </w:rPr>
  </w:style>
  <w:style w:type="paragraph" w:styleId="27">
    <w:name w:val="toa heading"/>
    <w:basedOn w:val="1"/>
    <w:next w:val="1"/>
    <w:semiHidden/>
    <w:unhideWhenUsed/>
    <w:qFormat/>
    <w:uiPriority w:val="99"/>
    <w:pPr>
      <w:spacing w:before="120"/>
      <w:ind w:firstLine="0" w:firstLineChars="0"/>
    </w:pPr>
    <w:rPr>
      <w:rFonts w:asciiTheme="majorHAnsi" w:hAnsiTheme="majorHAnsi" w:eastAsiaTheme="majorEastAsia" w:cstheme="majorBidi"/>
      <w:bCs w:val="0"/>
      <w:color w:val="auto"/>
      <w:sz w:val="24"/>
      <w:szCs w:val="24"/>
    </w:rPr>
  </w:style>
  <w:style w:type="paragraph" w:styleId="28">
    <w:name w:val="annotation text"/>
    <w:basedOn w:val="1"/>
    <w:link w:val="250"/>
    <w:unhideWhenUsed/>
    <w:qFormat/>
    <w:uiPriority w:val="99"/>
    <w:pPr>
      <w:jc w:val="left"/>
    </w:pPr>
  </w:style>
  <w:style w:type="paragraph" w:styleId="29">
    <w:name w:val="index 6"/>
    <w:basedOn w:val="1"/>
    <w:next w:val="1"/>
    <w:semiHidden/>
    <w:unhideWhenUsed/>
    <w:qFormat/>
    <w:uiPriority w:val="99"/>
    <w:pPr>
      <w:ind w:left="1000" w:leftChars="1000" w:firstLine="0" w:firstLineChars="0"/>
    </w:pPr>
    <w:rPr>
      <w:rFonts w:ascii="Times New Roman" w:hAnsi="Times New Roman"/>
      <w:bCs w:val="0"/>
      <w:color w:val="auto"/>
      <w:sz w:val="30"/>
      <w:szCs w:val="24"/>
    </w:rPr>
  </w:style>
  <w:style w:type="paragraph" w:styleId="30">
    <w:name w:val="Salutation"/>
    <w:basedOn w:val="1"/>
    <w:next w:val="1"/>
    <w:link w:val="283"/>
    <w:semiHidden/>
    <w:unhideWhenUsed/>
    <w:qFormat/>
    <w:uiPriority w:val="99"/>
    <w:pPr>
      <w:ind w:firstLine="0" w:firstLineChars="0"/>
    </w:pPr>
    <w:rPr>
      <w:rFonts w:ascii="Times New Roman" w:hAnsi="Times New Roman"/>
      <w:bCs w:val="0"/>
      <w:color w:val="auto"/>
      <w:sz w:val="30"/>
      <w:szCs w:val="24"/>
    </w:rPr>
  </w:style>
  <w:style w:type="paragraph" w:styleId="31">
    <w:name w:val="Body Text 3"/>
    <w:basedOn w:val="1"/>
    <w:link w:val="413"/>
    <w:semiHidden/>
    <w:unhideWhenUsed/>
    <w:qFormat/>
    <w:uiPriority w:val="99"/>
    <w:pPr>
      <w:spacing w:after="120"/>
      <w:ind w:firstLine="0" w:firstLineChars="0"/>
    </w:pPr>
    <w:rPr>
      <w:rFonts w:ascii="Times New Roman" w:hAnsi="Times New Roman"/>
      <w:bCs w:val="0"/>
      <w:color w:val="auto"/>
      <w:sz w:val="16"/>
      <w:szCs w:val="16"/>
    </w:rPr>
  </w:style>
  <w:style w:type="paragraph" w:styleId="32">
    <w:name w:val="Closing"/>
    <w:basedOn w:val="1"/>
    <w:link w:val="289"/>
    <w:semiHidden/>
    <w:unhideWhenUsed/>
    <w:qFormat/>
    <w:uiPriority w:val="99"/>
    <w:pPr>
      <w:ind w:left="100" w:leftChars="2100" w:firstLine="0" w:firstLineChars="0"/>
    </w:pPr>
    <w:rPr>
      <w:rFonts w:ascii="Times New Roman" w:hAnsi="Times New Roman"/>
      <w:bCs w:val="0"/>
      <w:color w:val="auto"/>
      <w:sz w:val="30"/>
      <w:szCs w:val="24"/>
    </w:rPr>
  </w:style>
  <w:style w:type="paragraph" w:styleId="33">
    <w:name w:val="List Bullet 3"/>
    <w:basedOn w:val="1"/>
    <w:semiHidden/>
    <w:unhideWhenUsed/>
    <w:qFormat/>
    <w:uiPriority w:val="99"/>
    <w:pPr>
      <w:numPr>
        <w:ilvl w:val="0"/>
        <w:numId w:val="5"/>
      </w:numPr>
      <w:contextualSpacing/>
    </w:pPr>
    <w:rPr>
      <w:rFonts w:ascii="Times New Roman" w:hAnsi="Times New Roman"/>
      <w:bCs w:val="0"/>
      <w:color w:val="auto"/>
      <w:sz w:val="30"/>
      <w:szCs w:val="24"/>
    </w:rPr>
  </w:style>
  <w:style w:type="paragraph" w:styleId="34">
    <w:name w:val="Body Text"/>
    <w:basedOn w:val="1"/>
    <w:link w:val="408"/>
    <w:semiHidden/>
    <w:unhideWhenUsed/>
    <w:qFormat/>
    <w:uiPriority w:val="99"/>
    <w:pPr>
      <w:spacing w:after="120"/>
      <w:ind w:firstLine="0" w:firstLineChars="0"/>
    </w:pPr>
    <w:rPr>
      <w:rFonts w:ascii="Times New Roman" w:hAnsi="Times New Roman"/>
      <w:bCs w:val="0"/>
      <w:color w:val="auto"/>
      <w:sz w:val="30"/>
      <w:szCs w:val="24"/>
    </w:rPr>
  </w:style>
  <w:style w:type="paragraph" w:styleId="35">
    <w:name w:val="Body Text Indent"/>
    <w:basedOn w:val="1"/>
    <w:link w:val="410"/>
    <w:semiHidden/>
    <w:unhideWhenUsed/>
    <w:qFormat/>
    <w:uiPriority w:val="99"/>
    <w:pPr>
      <w:spacing w:after="120"/>
      <w:ind w:left="420" w:leftChars="200" w:firstLine="0" w:firstLineChars="0"/>
    </w:pPr>
    <w:rPr>
      <w:rFonts w:ascii="Times New Roman" w:hAnsi="Times New Roman"/>
      <w:bCs w:val="0"/>
      <w:color w:val="auto"/>
      <w:sz w:val="30"/>
      <w:szCs w:val="24"/>
    </w:rPr>
  </w:style>
  <w:style w:type="paragraph" w:styleId="36">
    <w:name w:val="List Number 3"/>
    <w:basedOn w:val="1"/>
    <w:semiHidden/>
    <w:unhideWhenUsed/>
    <w:qFormat/>
    <w:uiPriority w:val="99"/>
    <w:pPr>
      <w:numPr>
        <w:ilvl w:val="0"/>
        <w:numId w:val="6"/>
      </w:numPr>
      <w:contextualSpacing/>
    </w:pPr>
    <w:rPr>
      <w:rFonts w:ascii="Times New Roman" w:hAnsi="Times New Roman"/>
      <w:bCs w:val="0"/>
      <w:color w:val="auto"/>
      <w:sz w:val="30"/>
      <w:szCs w:val="24"/>
    </w:rPr>
  </w:style>
  <w:style w:type="paragraph" w:styleId="37">
    <w:name w:val="List 2"/>
    <w:basedOn w:val="1"/>
    <w:semiHidden/>
    <w:unhideWhenUsed/>
    <w:qFormat/>
    <w:uiPriority w:val="99"/>
    <w:pPr>
      <w:ind w:left="100" w:leftChars="200" w:hanging="200" w:hangingChars="200"/>
      <w:contextualSpacing/>
    </w:pPr>
    <w:rPr>
      <w:rFonts w:ascii="Times New Roman" w:hAnsi="Times New Roman"/>
      <w:bCs w:val="0"/>
      <w:color w:val="auto"/>
      <w:sz w:val="30"/>
      <w:szCs w:val="24"/>
    </w:rPr>
  </w:style>
  <w:style w:type="paragraph" w:styleId="38">
    <w:name w:val="List Continue"/>
    <w:basedOn w:val="1"/>
    <w:semiHidden/>
    <w:unhideWhenUsed/>
    <w:qFormat/>
    <w:uiPriority w:val="99"/>
    <w:pPr>
      <w:spacing w:after="120"/>
      <w:ind w:left="420" w:leftChars="200" w:firstLine="0" w:firstLineChars="0"/>
      <w:contextualSpacing/>
    </w:pPr>
    <w:rPr>
      <w:rFonts w:ascii="Times New Roman" w:hAnsi="Times New Roman"/>
      <w:bCs w:val="0"/>
      <w:color w:val="auto"/>
      <w:sz w:val="30"/>
      <w:szCs w:val="24"/>
    </w:rPr>
  </w:style>
  <w:style w:type="paragraph" w:styleId="39">
    <w:name w:val="Block Text"/>
    <w:basedOn w:val="1"/>
    <w:semiHidden/>
    <w:unhideWhenUsed/>
    <w:qFormat/>
    <w:uiPriority w:val="99"/>
    <w:pPr>
      <w:spacing w:after="120"/>
      <w:ind w:left="1440" w:leftChars="700" w:right="1440" w:rightChars="700" w:firstLine="0" w:firstLineChars="0"/>
    </w:pPr>
    <w:rPr>
      <w:rFonts w:ascii="Times New Roman" w:hAnsi="Times New Roman"/>
      <w:bCs w:val="0"/>
      <w:color w:val="auto"/>
      <w:sz w:val="30"/>
      <w:szCs w:val="24"/>
    </w:rPr>
  </w:style>
  <w:style w:type="paragraph" w:styleId="40">
    <w:name w:val="List Bullet 2"/>
    <w:basedOn w:val="1"/>
    <w:semiHidden/>
    <w:unhideWhenUsed/>
    <w:qFormat/>
    <w:uiPriority w:val="99"/>
    <w:pPr>
      <w:numPr>
        <w:ilvl w:val="0"/>
        <w:numId w:val="7"/>
      </w:numPr>
      <w:contextualSpacing/>
    </w:pPr>
    <w:rPr>
      <w:rFonts w:ascii="Times New Roman" w:hAnsi="Times New Roman"/>
      <w:bCs w:val="0"/>
      <w:color w:val="auto"/>
      <w:sz w:val="30"/>
      <w:szCs w:val="24"/>
    </w:rPr>
  </w:style>
  <w:style w:type="paragraph" w:styleId="41">
    <w:name w:val="HTML Address"/>
    <w:basedOn w:val="1"/>
    <w:link w:val="278"/>
    <w:semiHidden/>
    <w:unhideWhenUsed/>
    <w:qFormat/>
    <w:uiPriority w:val="99"/>
    <w:pPr>
      <w:ind w:firstLine="0" w:firstLineChars="0"/>
    </w:pPr>
    <w:rPr>
      <w:rFonts w:ascii="Times New Roman" w:hAnsi="Times New Roman"/>
      <w:bCs w:val="0"/>
      <w:i/>
      <w:iCs/>
      <w:color w:val="auto"/>
      <w:sz w:val="30"/>
      <w:szCs w:val="24"/>
    </w:rPr>
  </w:style>
  <w:style w:type="paragraph" w:styleId="42">
    <w:name w:val="index 4"/>
    <w:basedOn w:val="1"/>
    <w:next w:val="1"/>
    <w:semiHidden/>
    <w:unhideWhenUsed/>
    <w:qFormat/>
    <w:uiPriority w:val="99"/>
    <w:pPr>
      <w:ind w:left="600" w:leftChars="600" w:firstLine="0" w:firstLineChars="0"/>
    </w:pPr>
    <w:rPr>
      <w:rFonts w:ascii="Times New Roman" w:hAnsi="Times New Roman"/>
      <w:bCs w:val="0"/>
      <w:color w:val="auto"/>
      <w:sz w:val="30"/>
      <w:szCs w:val="24"/>
    </w:rPr>
  </w:style>
  <w:style w:type="paragraph" w:styleId="43">
    <w:name w:val="toc 5"/>
    <w:basedOn w:val="1"/>
    <w:next w:val="1"/>
    <w:semiHidden/>
    <w:unhideWhenUsed/>
    <w:qFormat/>
    <w:uiPriority w:val="39"/>
    <w:pPr>
      <w:ind w:left="1680" w:leftChars="800" w:firstLine="0" w:firstLineChars="0"/>
    </w:pPr>
    <w:rPr>
      <w:rFonts w:ascii="Times New Roman" w:hAnsi="Times New Roman"/>
      <w:bCs w:val="0"/>
      <w:color w:val="auto"/>
      <w:sz w:val="30"/>
      <w:szCs w:val="24"/>
    </w:rPr>
  </w:style>
  <w:style w:type="paragraph" w:styleId="44">
    <w:name w:val="toc 3"/>
    <w:basedOn w:val="1"/>
    <w:next w:val="1"/>
    <w:semiHidden/>
    <w:unhideWhenUsed/>
    <w:qFormat/>
    <w:uiPriority w:val="39"/>
    <w:pPr>
      <w:ind w:left="840" w:leftChars="400" w:firstLine="0" w:firstLineChars="0"/>
    </w:pPr>
    <w:rPr>
      <w:rFonts w:ascii="Times New Roman" w:hAnsi="Times New Roman"/>
      <w:bCs w:val="0"/>
      <w:color w:val="auto"/>
      <w:sz w:val="30"/>
      <w:szCs w:val="24"/>
    </w:rPr>
  </w:style>
  <w:style w:type="paragraph" w:styleId="45">
    <w:name w:val="Plain Text"/>
    <w:basedOn w:val="1"/>
    <w:link w:val="284"/>
    <w:semiHidden/>
    <w:unhideWhenUsed/>
    <w:qFormat/>
    <w:uiPriority w:val="99"/>
    <w:pPr>
      <w:ind w:firstLine="0" w:firstLineChars="0"/>
    </w:pPr>
    <w:rPr>
      <w:rFonts w:hAnsi="Courier New" w:cs="Courier New" w:asciiTheme="minorEastAsia" w:eastAsiaTheme="minorEastAsia"/>
      <w:bCs w:val="0"/>
      <w:color w:val="auto"/>
      <w:sz w:val="30"/>
      <w:szCs w:val="24"/>
    </w:rPr>
  </w:style>
  <w:style w:type="paragraph" w:styleId="46">
    <w:name w:val="List Bullet 5"/>
    <w:basedOn w:val="1"/>
    <w:semiHidden/>
    <w:unhideWhenUsed/>
    <w:qFormat/>
    <w:uiPriority w:val="99"/>
    <w:pPr>
      <w:numPr>
        <w:ilvl w:val="0"/>
        <w:numId w:val="8"/>
      </w:numPr>
      <w:contextualSpacing/>
    </w:pPr>
    <w:rPr>
      <w:rFonts w:ascii="Times New Roman" w:hAnsi="Times New Roman"/>
      <w:bCs w:val="0"/>
      <w:color w:val="auto"/>
      <w:sz w:val="30"/>
      <w:szCs w:val="24"/>
    </w:rPr>
  </w:style>
  <w:style w:type="paragraph" w:styleId="47">
    <w:name w:val="List Number 4"/>
    <w:basedOn w:val="1"/>
    <w:semiHidden/>
    <w:unhideWhenUsed/>
    <w:qFormat/>
    <w:uiPriority w:val="99"/>
    <w:pPr>
      <w:numPr>
        <w:ilvl w:val="0"/>
        <w:numId w:val="9"/>
      </w:numPr>
      <w:contextualSpacing/>
    </w:pPr>
    <w:rPr>
      <w:rFonts w:ascii="Times New Roman" w:hAnsi="Times New Roman"/>
      <w:bCs w:val="0"/>
      <w:color w:val="auto"/>
      <w:sz w:val="30"/>
      <w:szCs w:val="24"/>
    </w:rPr>
  </w:style>
  <w:style w:type="paragraph" w:styleId="48">
    <w:name w:val="toc 8"/>
    <w:basedOn w:val="1"/>
    <w:next w:val="1"/>
    <w:semiHidden/>
    <w:unhideWhenUsed/>
    <w:qFormat/>
    <w:uiPriority w:val="39"/>
    <w:pPr>
      <w:ind w:left="2940" w:leftChars="1400" w:firstLine="0" w:firstLineChars="0"/>
    </w:pPr>
    <w:rPr>
      <w:rFonts w:ascii="Times New Roman" w:hAnsi="Times New Roman"/>
      <w:bCs w:val="0"/>
      <w:color w:val="auto"/>
      <w:sz w:val="30"/>
      <w:szCs w:val="24"/>
    </w:rPr>
  </w:style>
  <w:style w:type="paragraph" w:styleId="49">
    <w:name w:val="index 3"/>
    <w:basedOn w:val="1"/>
    <w:next w:val="1"/>
    <w:semiHidden/>
    <w:unhideWhenUsed/>
    <w:qFormat/>
    <w:uiPriority w:val="99"/>
    <w:pPr>
      <w:ind w:left="400" w:leftChars="400" w:firstLine="0" w:firstLineChars="0"/>
    </w:pPr>
    <w:rPr>
      <w:rFonts w:ascii="Times New Roman" w:hAnsi="Times New Roman"/>
      <w:bCs w:val="0"/>
      <w:color w:val="auto"/>
      <w:sz w:val="30"/>
      <w:szCs w:val="24"/>
    </w:rPr>
  </w:style>
  <w:style w:type="paragraph" w:styleId="50">
    <w:name w:val="Date"/>
    <w:basedOn w:val="1"/>
    <w:next w:val="1"/>
    <w:link w:val="344"/>
    <w:semiHidden/>
    <w:unhideWhenUsed/>
    <w:qFormat/>
    <w:uiPriority w:val="99"/>
    <w:pPr>
      <w:ind w:left="100" w:leftChars="2500" w:firstLine="0" w:firstLineChars="0"/>
    </w:pPr>
    <w:rPr>
      <w:rFonts w:ascii="Times New Roman" w:hAnsi="Times New Roman"/>
      <w:bCs w:val="0"/>
      <w:color w:val="auto"/>
      <w:sz w:val="30"/>
      <w:szCs w:val="24"/>
    </w:rPr>
  </w:style>
  <w:style w:type="paragraph" w:styleId="51">
    <w:name w:val="Body Text Indent 2"/>
    <w:basedOn w:val="1"/>
    <w:link w:val="414"/>
    <w:semiHidden/>
    <w:unhideWhenUsed/>
    <w:qFormat/>
    <w:uiPriority w:val="99"/>
    <w:pPr>
      <w:spacing w:after="120" w:line="480" w:lineRule="auto"/>
      <w:ind w:left="420" w:leftChars="200" w:firstLine="0" w:firstLineChars="0"/>
    </w:pPr>
    <w:rPr>
      <w:rFonts w:ascii="Times New Roman" w:hAnsi="Times New Roman"/>
      <w:bCs w:val="0"/>
      <w:color w:val="auto"/>
      <w:sz w:val="30"/>
      <w:szCs w:val="24"/>
    </w:rPr>
  </w:style>
  <w:style w:type="paragraph" w:styleId="52">
    <w:name w:val="endnote text"/>
    <w:basedOn w:val="1"/>
    <w:link w:val="397"/>
    <w:semiHidden/>
    <w:unhideWhenUsed/>
    <w:qFormat/>
    <w:uiPriority w:val="99"/>
    <w:pPr>
      <w:snapToGrid w:val="0"/>
      <w:ind w:firstLine="0" w:firstLineChars="0"/>
      <w:jc w:val="left"/>
    </w:pPr>
    <w:rPr>
      <w:rFonts w:ascii="Times New Roman" w:hAnsi="Times New Roman"/>
      <w:bCs w:val="0"/>
      <w:color w:val="auto"/>
      <w:sz w:val="30"/>
      <w:szCs w:val="24"/>
    </w:rPr>
  </w:style>
  <w:style w:type="paragraph" w:styleId="53">
    <w:name w:val="List Continue 5"/>
    <w:basedOn w:val="1"/>
    <w:semiHidden/>
    <w:unhideWhenUsed/>
    <w:qFormat/>
    <w:uiPriority w:val="99"/>
    <w:pPr>
      <w:spacing w:after="120"/>
      <w:ind w:left="2100" w:leftChars="1000" w:firstLine="0" w:firstLineChars="0"/>
      <w:contextualSpacing/>
    </w:pPr>
    <w:rPr>
      <w:rFonts w:ascii="Times New Roman" w:hAnsi="Times New Roman"/>
      <w:bCs w:val="0"/>
      <w:color w:val="auto"/>
      <w:sz w:val="30"/>
      <w:szCs w:val="24"/>
    </w:rPr>
  </w:style>
  <w:style w:type="paragraph" w:styleId="54">
    <w:name w:val="Balloon Text"/>
    <w:basedOn w:val="1"/>
    <w:link w:val="251"/>
    <w:semiHidden/>
    <w:unhideWhenUsed/>
    <w:qFormat/>
    <w:uiPriority w:val="99"/>
    <w:rPr>
      <w:sz w:val="18"/>
      <w:szCs w:val="18"/>
    </w:rPr>
  </w:style>
  <w:style w:type="paragraph" w:styleId="55">
    <w:name w:val="footer"/>
    <w:basedOn w:val="1"/>
    <w:link w:val="252"/>
    <w:unhideWhenUsed/>
    <w:qFormat/>
    <w:uiPriority w:val="99"/>
    <w:pPr>
      <w:tabs>
        <w:tab w:val="center" w:pos="4153"/>
        <w:tab w:val="right" w:pos="8306"/>
      </w:tabs>
      <w:snapToGrid w:val="0"/>
      <w:jc w:val="left"/>
    </w:pPr>
    <w:rPr>
      <w:sz w:val="18"/>
      <w:szCs w:val="18"/>
    </w:rPr>
  </w:style>
  <w:style w:type="paragraph" w:styleId="56">
    <w:name w:val="envelope return"/>
    <w:basedOn w:val="1"/>
    <w:semiHidden/>
    <w:unhideWhenUsed/>
    <w:qFormat/>
    <w:uiPriority w:val="99"/>
    <w:pPr>
      <w:snapToGrid w:val="0"/>
      <w:ind w:firstLine="0" w:firstLineChars="0"/>
    </w:pPr>
    <w:rPr>
      <w:rFonts w:asciiTheme="majorHAnsi" w:hAnsiTheme="majorHAnsi" w:eastAsiaTheme="majorEastAsia" w:cstheme="majorBidi"/>
      <w:bCs w:val="0"/>
      <w:color w:val="auto"/>
      <w:sz w:val="30"/>
      <w:szCs w:val="24"/>
    </w:rPr>
  </w:style>
  <w:style w:type="paragraph" w:styleId="57">
    <w:name w:val="header"/>
    <w:basedOn w:val="1"/>
    <w:link w:val="253"/>
    <w:unhideWhenUsed/>
    <w:qFormat/>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294"/>
    <w:semiHidden/>
    <w:unhideWhenUsed/>
    <w:qFormat/>
    <w:uiPriority w:val="99"/>
    <w:pPr>
      <w:ind w:left="100" w:leftChars="2100" w:firstLine="0" w:firstLineChars="0"/>
    </w:pPr>
    <w:rPr>
      <w:rFonts w:ascii="Times New Roman" w:hAnsi="Times New Roman"/>
      <w:bCs w:val="0"/>
      <w:color w:val="auto"/>
      <w:sz w:val="30"/>
      <w:szCs w:val="24"/>
    </w:rPr>
  </w:style>
  <w:style w:type="paragraph" w:styleId="59">
    <w:name w:val="toc 1"/>
    <w:basedOn w:val="1"/>
    <w:next w:val="1"/>
    <w:semiHidden/>
    <w:unhideWhenUsed/>
    <w:qFormat/>
    <w:uiPriority w:val="39"/>
    <w:pPr>
      <w:ind w:firstLine="0" w:firstLineChars="0"/>
    </w:pPr>
    <w:rPr>
      <w:rFonts w:ascii="Times New Roman" w:hAnsi="Times New Roman"/>
      <w:bCs w:val="0"/>
      <w:color w:val="auto"/>
      <w:sz w:val="30"/>
      <w:szCs w:val="24"/>
    </w:rPr>
  </w:style>
  <w:style w:type="paragraph" w:styleId="60">
    <w:name w:val="List Continue 4"/>
    <w:basedOn w:val="1"/>
    <w:semiHidden/>
    <w:unhideWhenUsed/>
    <w:qFormat/>
    <w:uiPriority w:val="99"/>
    <w:pPr>
      <w:spacing w:after="120"/>
      <w:ind w:left="1680" w:leftChars="800" w:firstLine="0" w:firstLineChars="0"/>
      <w:contextualSpacing/>
    </w:pPr>
    <w:rPr>
      <w:rFonts w:ascii="Times New Roman" w:hAnsi="Times New Roman"/>
      <w:bCs w:val="0"/>
      <w:color w:val="auto"/>
      <w:sz w:val="30"/>
      <w:szCs w:val="24"/>
    </w:rPr>
  </w:style>
  <w:style w:type="paragraph" w:styleId="61">
    <w:name w:val="toc 4"/>
    <w:basedOn w:val="1"/>
    <w:next w:val="1"/>
    <w:semiHidden/>
    <w:unhideWhenUsed/>
    <w:qFormat/>
    <w:uiPriority w:val="39"/>
    <w:pPr>
      <w:ind w:left="1260" w:leftChars="600" w:firstLine="0" w:firstLineChars="0"/>
    </w:pPr>
    <w:rPr>
      <w:rFonts w:ascii="Times New Roman" w:hAnsi="Times New Roman"/>
      <w:bCs w:val="0"/>
      <w:color w:val="auto"/>
      <w:sz w:val="30"/>
      <w:szCs w:val="24"/>
    </w:rPr>
  </w:style>
  <w:style w:type="paragraph" w:styleId="62">
    <w:name w:val="index heading"/>
    <w:basedOn w:val="1"/>
    <w:next w:val="63"/>
    <w:semiHidden/>
    <w:unhideWhenUsed/>
    <w:qFormat/>
    <w:uiPriority w:val="99"/>
    <w:pPr>
      <w:ind w:firstLine="0" w:firstLineChars="0"/>
    </w:pPr>
    <w:rPr>
      <w:rFonts w:asciiTheme="majorHAnsi" w:hAnsiTheme="majorHAnsi" w:eastAsiaTheme="majorEastAsia" w:cstheme="majorBidi"/>
      <w:b/>
      <w:color w:val="auto"/>
      <w:sz w:val="30"/>
      <w:szCs w:val="24"/>
    </w:rPr>
  </w:style>
  <w:style w:type="paragraph" w:styleId="63">
    <w:name w:val="index 1"/>
    <w:basedOn w:val="1"/>
    <w:next w:val="1"/>
    <w:semiHidden/>
    <w:unhideWhenUsed/>
    <w:qFormat/>
    <w:uiPriority w:val="99"/>
    <w:pPr>
      <w:ind w:firstLine="0" w:firstLineChars="0"/>
    </w:pPr>
    <w:rPr>
      <w:rFonts w:ascii="Times New Roman" w:hAnsi="Times New Roman"/>
      <w:bCs w:val="0"/>
      <w:color w:val="auto"/>
      <w:sz w:val="30"/>
      <w:szCs w:val="24"/>
    </w:rPr>
  </w:style>
  <w:style w:type="paragraph" w:styleId="64">
    <w:name w:val="Subtitle"/>
    <w:basedOn w:val="1"/>
    <w:next w:val="1"/>
    <w:link w:val="286"/>
    <w:qFormat/>
    <w:uiPriority w:val="11"/>
    <w:pPr>
      <w:spacing w:before="240" w:after="60" w:line="312" w:lineRule="auto"/>
      <w:ind w:firstLine="0" w:firstLineChars="0"/>
      <w:jc w:val="center"/>
      <w:outlineLvl w:val="1"/>
    </w:pPr>
    <w:rPr>
      <w:rFonts w:asciiTheme="minorHAnsi" w:hAnsiTheme="minorHAnsi" w:eastAsiaTheme="minorEastAsia" w:cstheme="minorBidi"/>
      <w:b/>
      <w:color w:val="auto"/>
      <w:kern w:val="28"/>
    </w:rPr>
  </w:style>
  <w:style w:type="paragraph" w:styleId="65">
    <w:name w:val="List Number 5"/>
    <w:basedOn w:val="1"/>
    <w:semiHidden/>
    <w:unhideWhenUsed/>
    <w:qFormat/>
    <w:uiPriority w:val="99"/>
    <w:pPr>
      <w:numPr>
        <w:ilvl w:val="0"/>
        <w:numId w:val="10"/>
      </w:numPr>
      <w:contextualSpacing/>
    </w:pPr>
    <w:rPr>
      <w:rFonts w:ascii="Times New Roman" w:hAnsi="Times New Roman"/>
      <w:bCs w:val="0"/>
      <w:color w:val="auto"/>
      <w:sz w:val="30"/>
      <w:szCs w:val="24"/>
    </w:rPr>
  </w:style>
  <w:style w:type="paragraph" w:styleId="66">
    <w:name w:val="List"/>
    <w:basedOn w:val="1"/>
    <w:semiHidden/>
    <w:unhideWhenUsed/>
    <w:qFormat/>
    <w:uiPriority w:val="99"/>
    <w:pPr>
      <w:ind w:left="200" w:hanging="200" w:hangingChars="200"/>
      <w:contextualSpacing/>
    </w:pPr>
    <w:rPr>
      <w:rFonts w:ascii="Times New Roman" w:hAnsi="Times New Roman"/>
      <w:bCs w:val="0"/>
      <w:color w:val="auto"/>
      <w:sz w:val="30"/>
      <w:szCs w:val="24"/>
    </w:rPr>
  </w:style>
  <w:style w:type="paragraph" w:styleId="67">
    <w:name w:val="footnote text"/>
    <w:basedOn w:val="1"/>
    <w:link w:val="288"/>
    <w:semiHidden/>
    <w:unhideWhenUsed/>
    <w:qFormat/>
    <w:uiPriority w:val="99"/>
    <w:pPr>
      <w:snapToGrid w:val="0"/>
      <w:ind w:firstLine="0" w:firstLineChars="0"/>
      <w:jc w:val="left"/>
    </w:pPr>
    <w:rPr>
      <w:rFonts w:ascii="Times New Roman" w:hAnsi="Times New Roman"/>
      <w:bCs w:val="0"/>
      <w:color w:val="auto"/>
      <w:sz w:val="18"/>
      <w:szCs w:val="18"/>
    </w:rPr>
  </w:style>
  <w:style w:type="paragraph" w:styleId="68">
    <w:name w:val="toc 6"/>
    <w:basedOn w:val="1"/>
    <w:next w:val="1"/>
    <w:semiHidden/>
    <w:unhideWhenUsed/>
    <w:qFormat/>
    <w:uiPriority w:val="39"/>
    <w:pPr>
      <w:ind w:left="2100" w:leftChars="1000" w:firstLine="0" w:firstLineChars="0"/>
    </w:pPr>
    <w:rPr>
      <w:rFonts w:ascii="Times New Roman" w:hAnsi="Times New Roman"/>
      <w:bCs w:val="0"/>
      <w:color w:val="auto"/>
      <w:sz w:val="30"/>
      <w:szCs w:val="24"/>
    </w:rPr>
  </w:style>
  <w:style w:type="paragraph" w:styleId="69">
    <w:name w:val="List 5"/>
    <w:basedOn w:val="1"/>
    <w:semiHidden/>
    <w:unhideWhenUsed/>
    <w:qFormat/>
    <w:uiPriority w:val="99"/>
    <w:pPr>
      <w:ind w:left="100" w:leftChars="800" w:hanging="200" w:hangingChars="200"/>
      <w:contextualSpacing/>
    </w:pPr>
    <w:rPr>
      <w:rFonts w:ascii="Times New Roman" w:hAnsi="Times New Roman"/>
      <w:bCs w:val="0"/>
      <w:color w:val="auto"/>
      <w:sz w:val="30"/>
      <w:szCs w:val="24"/>
    </w:rPr>
  </w:style>
  <w:style w:type="paragraph" w:styleId="70">
    <w:name w:val="Body Text Indent 3"/>
    <w:basedOn w:val="1"/>
    <w:link w:val="415"/>
    <w:semiHidden/>
    <w:unhideWhenUsed/>
    <w:qFormat/>
    <w:uiPriority w:val="99"/>
    <w:pPr>
      <w:spacing w:after="120"/>
      <w:ind w:left="420" w:leftChars="200" w:firstLine="0" w:firstLineChars="0"/>
    </w:pPr>
    <w:rPr>
      <w:rFonts w:ascii="Times New Roman" w:hAnsi="Times New Roman"/>
      <w:bCs w:val="0"/>
      <w:color w:val="auto"/>
      <w:sz w:val="16"/>
      <w:szCs w:val="16"/>
    </w:rPr>
  </w:style>
  <w:style w:type="paragraph" w:styleId="71">
    <w:name w:val="index 7"/>
    <w:basedOn w:val="1"/>
    <w:next w:val="1"/>
    <w:semiHidden/>
    <w:unhideWhenUsed/>
    <w:qFormat/>
    <w:uiPriority w:val="99"/>
    <w:pPr>
      <w:ind w:left="1200" w:leftChars="1200" w:firstLine="0" w:firstLineChars="0"/>
    </w:pPr>
    <w:rPr>
      <w:rFonts w:ascii="Times New Roman" w:hAnsi="Times New Roman"/>
      <w:bCs w:val="0"/>
      <w:color w:val="auto"/>
      <w:sz w:val="30"/>
      <w:szCs w:val="24"/>
    </w:rPr>
  </w:style>
  <w:style w:type="paragraph" w:styleId="72">
    <w:name w:val="index 9"/>
    <w:basedOn w:val="1"/>
    <w:next w:val="1"/>
    <w:semiHidden/>
    <w:unhideWhenUsed/>
    <w:qFormat/>
    <w:uiPriority w:val="99"/>
    <w:pPr>
      <w:ind w:left="1600" w:leftChars="1600" w:firstLine="0" w:firstLineChars="0"/>
    </w:pPr>
    <w:rPr>
      <w:rFonts w:ascii="Times New Roman" w:hAnsi="Times New Roman"/>
      <w:bCs w:val="0"/>
      <w:color w:val="auto"/>
      <w:sz w:val="30"/>
      <w:szCs w:val="24"/>
    </w:rPr>
  </w:style>
  <w:style w:type="paragraph" w:styleId="73">
    <w:name w:val="table of figures"/>
    <w:basedOn w:val="1"/>
    <w:next w:val="1"/>
    <w:semiHidden/>
    <w:unhideWhenUsed/>
    <w:qFormat/>
    <w:uiPriority w:val="99"/>
    <w:pPr>
      <w:ind w:left="200" w:leftChars="200" w:hanging="200" w:hangingChars="200"/>
    </w:pPr>
    <w:rPr>
      <w:rFonts w:ascii="Times New Roman" w:hAnsi="Times New Roman"/>
      <w:bCs w:val="0"/>
      <w:color w:val="auto"/>
      <w:sz w:val="30"/>
      <w:szCs w:val="24"/>
    </w:rPr>
  </w:style>
  <w:style w:type="paragraph" w:styleId="74">
    <w:name w:val="toc 2"/>
    <w:basedOn w:val="1"/>
    <w:next w:val="1"/>
    <w:semiHidden/>
    <w:unhideWhenUsed/>
    <w:qFormat/>
    <w:uiPriority w:val="39"/>
    <w:pPr>
      <w:ind w:left="420" w:leftChars="200" w:firstLine="0" w:firstLineChars="0"/>
    </w:pPr>
    <w:rPr>
      <w:rFonts w:ascii="Times New Roman" w:hAnsi="Times New Roman"/>
      <w:bCs w:val="0"/>
      <w:color w:val="auto"/>
      <w:sz w:val="30"/>
      <w:szCs w:val="24"/>
    </w:rPr>
  </w:style>
  <w:style w:type="paragraph" w:styleId="75">
    <w:name w:val="toc 9"/>
    <w:basedOn w:val="1"/>
    <w:next w:val="1"/>
    <w:semiHidden/>
    <w:unhideWhenUsed/>
    <w:qFormat/>
    <w:uiPriority w:val="39"/>
    <w:pPr>
      <w:ind w:left="3360" w:leftChars="1600" w:firstLine="0" w:firstLineChars="0"/>
    </w:pPr>
    <w:rPr>
      <w:rFonts w:ascii="Times New Roman" w:hAnsi="Times New Roman"/>
      <w:bCs w:val="0"/>
      <w:color w:val="auto"/>
      <w:sz w:val="30"/>
      <w:szCs w:val="24"/>
    </w:rPr>
  </w:style>
  <w:style w:type="paragraph" w:styleId="76">
    <w:name w:val="Body Text 2"/>
    <w:basedOn w:val="1"/>
    <w:link w:val="412"/>
    <w:semiHidden/>
    <w:unhideWhenUsed/>
    <w:qFormat/>
    <w:uiPriority w:val="99"/>
    <w:pPr>
      <w:spacing w:after="120" w:line="480" w:lineRule="auto"/>
      <w:ind w:firstLine="0" w:firstLineChars="0"/>
    </w:pPr>
    <w:rPr>
      <w:rFonts w:ascii="Times New Roman" w:hAnsi="Times New Roman"/>
      <w:bCs w:val="0"/>
      <w:color w:val="auto"/>
      <w:sz w:val="30"/>
      <w:szCs w:val="24"/>
    </w:rPr>
  </w:style>
  <w:style w:type="paragraph" w:styleId="77">
    <w:name w:val="List 4"/>
    <w:basedOn w:val="1"/>
    <w:semiHidden/>
    <w:unhideWhenUsed/>
    <w:qFormat/>
    <w:uiPriority w:val="99"/>
    <w:pPr>
      <w:ind w:left="100" w:leftChars="600" w:hanging="200" w:hangingChars="200"/>
      <w:contextualSpacing/>
    </w:pPr>
    <w:rPr>
      <w:rFonts w:ascii="Times New Roman" w:hAnsi="Times New Roman"/>
      <w:bCs w:val="0"/>
      <w:color w:val="auto"/>
      <w:sz w:val="30"/>
      <w:szCs w:val="24"/>
    </w:rPr>
  </w:style>
  <w:style w:type="paragraph" w:styleId="78">
    <w:name w:val="List Continue 2"/>
    <w:basedOn w:val="1"/>
    <w:semiHidden/>
    <w:unhideWhenUsed/>
    <w:qFormat/>
    <w:uiPriority w:val="99"/>
    <w:pPr>
      <w:spacing w:after="120"/>
      <w:ind w:left="840" w:leftChars="400" w:firstLine="0" w:firstLineChars="0"/>
      <w:contextualSpacing/>
    </w:pPr>
    <w:rPr>
      <w:rFonts w:ascii="Times New Roman" w:hAnsi="Times New Roman"/>
      <w:bCs w:val="0"/>
      <w:color w:val="auto"/>
      <w:sz w:val="30"/>
      <w:szCs w:val="24"/>
    </w:rPr>
  </w:style>
  <w:style w:type="paragraph" w:styleId="79">
    <w:name w:val="Message Header"/>
    <w:basedOn w:val="1"/>
    <w:link w:val="404"/>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bCs w:val="0"/>
      <w:color w:val="auto"/>
      <w:sz w:val="24"/>
      <w:szCs w:val="24"/>
    </w:rPr>
  </w:style>
  <w:style w:type="paragraph" w:styleId="80">
    <w:name w:val="HTML Preformatted"/>
    <w:basedOn w:val="1"/>
    <w:link w:val="279"/>
    <w:semiHidden/>
    <w:unhideWhenUsed/>
    <w:qFormat/>
    <w:uiPriority w:val="99"/>
    <w:pPr>
      <w:ind w:firstLine="0" w:firstLineChars="0"/>
    </w:pPr>
    <w:rPr>
      <w:rFonts w:ascii="Courier New" w:hAnsi="Courier New" w:cs="Courier New"/>
      <w:bCs w:val="0"/>
      <w:color w:val="auto"/>
      <w:sz w:val="20"/>
      <w:szCs w:val="20"/>
    </w:rPr>
  </w:style>
  <w:style w:type="paragraph" w:styleId="81">
    <w:name w:val="Normal (Web)"/>
    <w:basedOn w:val="1"/>
    <w:qFormat/>
    <w:uiPriority w:val="0"/>
    <w:pPr>
      <w:jc w:val="left"/>
    </w:pPr>
    <w:rPr>
      <w:kern w:val="0"/>
      <w:sz w:val="24"/>
    </w:rPr>
  </w:style>
  <w:style w:type="paragraph" w:styleId="82">
    <w:name w:val="List Continue 3"/>
    <w:basedOn w:val="1"/>
    <w:semiHidden/>
    <w:unhideWhenUsed/>
    <w:qFormat/>
    <w:uiPriority w:val="99"/>
    <w:pPr>
      <w:spacing w:after="120"/>
      <w:ind w:left="1260" w:leftChars="600" w:firstLine="0" w:firstLineChars="0"/>
      <w:contextualSpacing/>
    </w:pPr>
    <w:rPr>
      <w:rFonts w:ascii="Times New Roman" w:hAnsi="Times New Roman"/>
      <w:bCs w:val="0"/>
      <w:color w:val="auto"/>
      <w:sz w:val="30"/>
      <w:szCs w:val="24"/>
    </w:rPr>
  </w:style>
  <w:style w:type="paragraph" w:styleId="83">
    <w:name w:val="index 2"/>
    <w:basedOn w:val="1"/>
    <w:next w:val="1"/>
    <w:semiHidden/>
    <w:unhideWhenUsed/>
    <w:qFormat/>
    <w:uiPriority w:val="99"/>
    <w:pPr>
      <w:ind w:left="200" w:leftChars="200" w:firstLine="0" w:firstLineChars="0"/>
    </w:pPr>
    <w:rPr>
      <w:rFonts w:ascii="Times New Roman" w:hAnsi="Times New Roman"/>
      <w:bCs w:val="0"/>
      <w:color w:val="auto"/>
      <w:sz w:val="30"/>
      <w:szCs w:val="24"/>
    </w:rPr>
  </w:style>
  <w:style w:type="paragraph" w:styleId="84">
    <w:name w:val="Title"/>
    <w:basedOn w:val="1"/>
    <w:next w:val="1"/>
    <w:link w:val="268"/>
    <w:qFormat/>
    <w:uiPriority w:val="10"/>
    <w:pPr>
      <w:spacing w:before="240" w:after="60"/>
      <w:jc w:val="center"/>
      <w:outlineLvl w:val="0"/>
    </w:pPr>
    <w:rPr>
      <w:rFonts w:asciiTheme="majorHAnsi" w:hAnsiTheme="majorHAnsi" w:eastAsiaTheme="majorEastAsia" w:cstheme="majorBidi"/>
      <w:b/>
      <w:bCs w:val="0"/>
    </w:rPr>
  </w:style>
  <w:style w:type="paragraph" w:styleId="85">
    <w:name w:val="annotation subject"/>
    <w:basedOn w:val="28"/>
    <w:next w:val="28"/>
    <w:link w:val="254"/>
    <w:semiHidden/>
    <w:unhideWhenUsed/>
    <w:qFormat/>
    <w:uiPriority w:val="99"/>
    <w:rPr>
      <w:b/>
      <w:bCs w:val="0"/>
    </w:rPr>
  </w:style>
  <w:style w:type="paragraph" w:styleId="86">
    <w:name w:val="Body Text First Indent"/>
    <w:basedOn w:val="34"/>
    <w:link w:val="409"/>
    <w:semiHidden/>
    <w:unhideWhenUsed/>
    <w:qFormat/>
    <w:uiPriority w:val="99"/>
    <w:pPr>
      <w:ind w:firstLine="420" w:firstLineChars="100"/>
    </w:pPr>
  </w:style>
  <w:style w:type="paragraph" w:styleId="87">
    <w:name w:val="Body Text First Indent 2"/>
    <w:basedOn w:val="35"/>
    <w:link w:val="411"/>
    <w:semiHidden/>
    <w:unhideWhenUsed/>
    <w:qFormat/>
    <w:uiPriority w:val="99"/>
    <w:pPr>
      <w:ind w:firstLine="420" w:firstLineChars="20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5">
    <w:name w:val="Light Shading Accent 2"/>
    <w:basedOn w:val="88"/>
    <w:semiHidden/>
    <w:unhideWhenUsed/>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136">
    <w:name w:val="Light Shading Accent 3"/>
    <w:basedOn w:val="88"/>
    <w:semiHidden/>
    <w:unhideWhenUsed/>
    <w:qFormat/>
    <w:uiPriority w:val="60"/>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7">
    <w:name w:val="Light Shading Accent 4"/>
    <w:basedOn w:val="88"/>
    <w:semiHidden/>
    <w:unhideWhenUsed/>
    <w:qFormat/>
    <w:uiPriority w:val="60"/>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8">
    <w:name w:val="Light Shading Accent 5"/>
    <w:basedOn w:val="88"/>
    <w:semiHidden/>
    <w:unhideWhenUsed/>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139">
    <w:name w:val="Light Shading Accent 6"/>
    <w:basedOn w:val="88"/>
    <w:semiHidden/>
    <w:unhideWhenUsed/>
    <w:qFormat/>
    <w:uiPriority w:val="60"/>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142">
    <w:name w:val="Light List Accent 2"/>
    <w:basedOn w:val="88"/>
    <w:semiHidden/>
    <w:unhideWhenUsed/>
    <w:qFormat/>
    <w:uiPriority w:val="61"/>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143">
    <w:name w:val="Light List Accent 3"/>
    <w:basedOn w:val="88"/>
    <w:semiHidden/>
    <w:unhideWhenUsed/>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144">
    <w:name w:val="Light List Accent 4"/>
    <w:basedOn w:val="88"/>
    <w:semiHidden/>
    <w:unhideWhenUsed/>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145">
    <w:name w:val="Light List Accent 5"/>
    <w:basedOn w:val="88"/>
    <w:semiHidden/>
    <w:unhideWhenUsed/>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146">
    <w:name w:val="Light List Accent 6"/>
    <w:basedOn w:val="88"/>
    <w:semiHidden/>
    <w:unhideWhenUsed/>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149">
    <w:name w:val="Light Grid Accent 2"/>
    <w:basedOn w:val="88"/>
    <w:semiHidden/>
    <w:unhideWhenUsed/>
    <w:qFormat/>
    <w:uiPriority w:val="62"/>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150">
    <w:name w:val="Light Grid Accent 3"/>
    <w:basedOn w:val="88"/>
    <w:semiHidden/>
    <w:unhideWhenUsed/>
    <w:qFormat/>
    <w:uiPriority w:val="62"/>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151">
    <w:name w:val="Light Grid Accent 4"/>
    <w:basedOn w:val="88"/>
    <w:semiHidden/>
    <w:unhideWhenUsed/>
    <w:qFormat/>
    <w:uiPriority w:val="62"/>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152">
    <w:name w:val="Light Grid Accent 5"/>
    <w:basedOn w:val="88"/>
    <w:semiHidden/>
    <w:unhideWhenUsed/>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153">
    <w:name w:val="Light Grid Accent 6"/>
    <w:basedOn w:val="88"/>
    <w:semiHidden/>
    <w:unhideWhenUsed/>
    <w:qFormat/>
    <w:uiPriority w:val="62"/>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nil"/>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84">
    <w:name w:val="Medium Grid 1 Accent 2"/>
    <w:basedOn w:val="88"/>
    <w:semiHidden/>
    <w:unhideWhenUsed/>
    <w:qFormat/>
    <w:uiPriority w:val="67"/>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85">
    <w:name w:val="Medium Grid 1 Accent 3"/>
    <w:basedOn w:val="88"/>
    <w:semiHidden/>
    <w:unhideWhenUsed/>
    <w:qFormat/>
    <w:uiPriority w:val="67"/>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86">
    <w:name w:val="Medium Grid 1 Accent 4"/>
    <w:basedOn w:val="88"/>
    <w:semiHidden/>
    <w:unhideWhenUsed/>
    <w:qFormat/>
    <w:uiPriority w:val="67"/>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87">
    <w:name w:val="Medium Grid 1 Accent 5"/>
    <w:basedOn w:val="88"/>
    <w:semiHidden/>
    <w:unhideWhenUsed/>
    <w:qFormat/>
    <w:uiPriority w:val="67"/>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88">
    <w:name w:val="Medium Grid 1 Accent 6"/>
    <w:basedOn w:val="88"/>
    <w:semiHidden/>
    <w:unhideWhenUsed/>
    <w:qFormat/>
    <w:uiPriority w:val="67"/>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201">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206">
    <w:name w:val="Dark List Accent 3"/>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07">
    <w:name w:val="Dark List Accent 4"/>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14">
    <w:name w:val="Colorful Shading Accent 4"/>
    <w:basedOn w:val="88"/>
    <w:semiHidden/>
    <w:unhideWhenUsed/>
    <w:qFormat/>
    <w:uiPriority w:val="71"/>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232">
    <w:name w:val="Strong"/>
    <w:basedOn w:val="231"/>
    <w:qFormat/>
    <w:uiPriority w:val="22"/>
    <w:rPr>
      <w:b/>
      <w:bCs/>
    </w:rPr>
  </w:style>
  <w:style w:type="character" w:styleId="233">
    <w:name w:val="endnote reference"/>
    <w:basedOn w:val="231"/>
    <w:semiHidden/>
    <w:unhideWhenUsed/>
    <w:qFormat/>
    <w:uiPriority w:val="99"/>
    <w:rPr>
      <w:vertAlign w:val="superscript"/>
    </w:rPr>
  </w:style>
  <w:style w:type="character" w:styleId="234">
    <w:name w:val="page number"/>
    <w:basedOn w:val="231"/>
    <w:semiHidden/>
    <w:unhideWhenUsed/>
    <w:qFormat/>
    <w:uiPriority w:val="99"/>
  </w:style>
  <w:style w:type="character" w:styleId="235">
    <w:name w:val="FollowedHyperlink"/>
    <w:basedOn w:val="231"/>
    <w:semiHidden/>
    <w:unhideWhenUsed/>
    <w:qFormat/>
    <w:uiPriority w:val="99"/>
    <w:rPr>
      <w:color w:val="800080" w:themeColor="followedHyperlink"/>
      <w:u w:val="single"/>
      <w14:textFill>
        <w14:solidFill>
          <w14:schemeClr w14:val="folHlink"/>
        </w14:solidFill>
      </w14:textFill>
    </w:rPr>
  </w:style>
  <w:style w:type="character" w:styleId="236">
    <w:name w:val="Emphasis"/>
    <w:basedOn w:val="231"/>
    <w:qFormat/>
    <w:uiPriority w:val="20"/>
    <w:rPr>
      <w:i/>
      <w:iCs/>
    </w:rPr>
  </w:style>
  <w:style w:type="character" w:styleId="237">
    <w:name w:val="line number"/>
    <w:basedOn w:val="231"/>
    <w:semiHidden/>
    <w:unhideWhenUsed/>
    <w:qFormat/>
    <w:uiPriority w:val="99"/>
  </w:style>
  <w:style w:type="character" w:styleId="238">
    <w:name w:val="HTML Definition"/>
    <w:basedOn w:val="231"/>
    <w:semiHidden/>
    <w:unhideWhenUsed/>
    <w:qFormat/>
    <w:uiPriority w:val="99"/>
    <w:rPr>
      <w:i/>
      <w:iCs/>
    </w:rPr>
  </w:style>
  <w:style w:type="character" w:styleId="239">
    <w:name w:val="HTML Typewriter"/>
    <w:basedOn w:val="231"/>
    <w:semiHidden/>
    <w:unhideWhenUsed/>
    <w:qFormat/>
    <w:uiPriority w:val="99"/>
    <w:rPr>
      <w:rFonts w:ascii="Courier New" w:hAnsi="Courier New" w:cs="Courier New"/>
      <w:sz w:val="20"/>
      <w:szCs w:val="20"/>
    </w:rPr>
  </w:style>
  <w:style w:type="character" w:styleId="240">
    <w:name w:val="HTML Acronym"/>
    <w:basedOn w:val="231"/>
    <w:semiHidden/>
    <w:unhideWhenUsed/>
    <w:qFormat/>
    <w:uiPriority w:val="99"/>
  </w:style>
  <w:style w:type="character" w:styleId="241">
    <w:name w:val="HTML Variable"/>
    <w:basedOn w:val="231"/>
    <w:semiHidden/>
    <w:unhideWhenUsed/>
    <w:qFormat/>
    <w:uiPriority w:val="99"/>
    <w:rPr>
      <w:i/>
      <w:iCs/>
    </w:rPr>
  </w:style>
  <w:style w:type="character" w:styleId="242">
    <w:name w:val="Hyperlink"/>
    <w:basedOn w:val="231"/>
    <w:semiHidden/>
    <w:unhideWhenUsed/>
    <w:qFormat/>
    <w:uiPriority w:val="99"/>
    <w:rPr>
      <w:color w:val="0000FF" w:themeColor="hyperlink"/>
      <w:u w:val="single"/>
      <w14:textFill>
        <w14:solidFill>
          <w14:schemeClr w14:val="hlink"/>
        </w14:solidFill>
      </w14:textFill>
    </w:rPr>
  </w:style>
  <w:style w:type="character" w:styleId="243">
    <w:name w:val="HTML Code"/>
    <w:basedOn w:val="231"/>
    <w:semiHidden/>
    <w:unhideWhenUsed/>
    <w:qFormat/>
    <w:uiPriority w:val="99"/>
    <w:rPr>
      <w:rFonts w:ascii="Courier New" w:hAnsi="Courier New" w:cs="Courier New"/>
      <w:sz w:val="20"/>
      <w:szCs w:val="20"/>
    </w:rPr>
  </w:style>
  <w:style w:type="character" w:styleId="244">
    <w:name w:val="annotation reference"/>
    <w:basedOn w:val="231"/>
    <w:semiHidden/>
    <w:unhideWhenUsed/>
    <w:qFormat/>
    <w:uiPriority w:val="99"/>
    <w:rPr>
      <w:sz w:val="21"/>
      <w:szCs w:val="21"/>
    </w:rPr>
  </w:style>
  <w:style w:type="character" w:styleId="245">
    <w:name w:val="HTML Cite"/>
    <w:basedOn w:val="231"/>
    <w:semiHidden/>
    <w:unhideWhenUsed/>
    <w:qFormat/>
    <w:uiPriority w:val="99"/>
    <w:rPr>
      <w:i/>
      <w:iCs/>
    </w:rPr>
  </w:style>
  <w:style w:type="character" w:styleId="246">
    <w:name w:val="footnote reference"/>
    <w:basedOn w:val="231"/>
    <w:semiHidden/>
    <w:unhideWhenUsed/>
    <w:qFormat/>
    <w:uiPriority w:val="99"/>
    <w:rPr>
      <w:vertAlign w:val="superscript"/>
    </w:rPr>
  </w:style>
  <w:style w:type="character" w:styleId="247">
    <w:name w:val="HTML Keyboard"/>
    <w:basedOn w:val="231"/>
    <w:semiHidden/>
    <w:unhideWhenUsed/>
    <w:qFormat/>
    <w:uiPriority w:val="99"/>
    <w:rPr>
      <w:rFonts w:ascii="Courier New" w:hAnsi="Courier New" w:cs="Courier New"/>
      <w:sz w:val="20"/>
      <w:szCs w:val="20"/>
    </w:rPr>
  </w:style>
  <w:style w:type="character" w:styleId="248">
    <w:name w:val="HTML Sample"/>
    <w:basedOn w:val="231"/>
    <w:semiHidden/>
    <w:unhideWhenUsed/>
    <w:qFormat/>
    <w:uiPriority w:val="99"/>
    <w:rPr>
      <w:rFonts w:ascii="Courier New" w:hAnsi="Courier New" w:cs="Courier New"/>
    </w:rPr>
  </w:style>
  <w:style w:type="character" w:customStyle="1" w:styleId="249">
    <w:name w:val="文档结构图 字符"/>
    <w:basedOn w:val="231"/>
    <w:link w:val="26"/>
    <w:semiHidden/>
    <w:qFormat/>
    <w:uiPriority w:val="99"/>
    <w:rPr>
      <w:rFonts w:ascii="宋体" w:hAnsi="Times New Roman" w:eastAsia="宋体" w:cs="Times New Roman"/>
      <w:sz w:val="18"/>
      <w:szCs w:val="18"/>
    </w:rPr>
  </w:style>
  <w:style w:type="character" w:customStyle="1" w:styleId="250">
    <w:name w:val="批注文字 字符"/>
    <w:basedOn w:val="231"/>
    <w:link w:val="28"/>
    <w:qFormat/>
    <w:uiPriority w:val="99"/>
    <w:rPr>
      <w:rFonts w:ascii="Times New Roman" w:hAnsi="Times New Roman" w:eastAsia="仿宋_GB2312" w:cs="Times New Roman"/>
      <w:kern w:val="2"/>
      <w:sz w:val="30"/>
      <w:szCs w:val="24"/>
    </w:rPr>
  </w:style>
  <w:style w:type="character" w:customStyle="1" w:styleId="251">
    <w:name w:val="批注框文本 字符"/>
    <w:basedOn w:val="231"/>
    <w:link w:val="54"/>
    <w:semiHidden/>
    <w:qFormat/>
    <w:uiPriority w:val="99"/>
    <w:rPr>
      <w:rFonts w:ascii="Times New Roman" w:hAnsi="Times New Roman" w:eastAsia="仿宋_GB2312" w:cs="Times New Roman"/>
      <w:kern w:val="2"/>
      <w:sz w:val="18"/>
      <w:szCs w:val="18"/>
    </w:rPr>
  </w:style>
  <w:style w:type="character" w:customStyle="1" w:styleId="252">
    <w:name w:val="页脚 字符"/>
    <w:basedOn w:val="231"/>
    <w:link w:val="55"/>
    <w:qFormat/>
    <w:uiPriority w:val="99"/>
    <w:rPr>
      <w:sz w:val="18"/>
      <w:szCs w:val="18"/>
    </w:rPr>
  </w:style>
  <w:style w:type="character" w:customStyle="1" w:styleId="253">
    <w:name w:val="页眉 字符"/>
    <w:basedOn w:val="231"/>
    <w:link w:val="57"/>
    <w:qFormat/>
    <w:uiPriority w:val="99"/>
    <w:rPr>
      <w:sz w:val="18"/>
      <w:szCs w:val="18"/>
    </w:rPr>
  </w:style>
  <w:style w:type="character" w:customStyle="1" w:styleId="254">
    <w:name w:val="批注主题 字符"/>
    <w:basedOn w:val="250"/>
    <w:link w:val="85"/>
    <w:semiHidden/>
    <w:qFormat/>
    <w:uiPriority w:val="99"/>
    <w:rPr>
      <w:rFonts w:ascii="Times New Roman" w:hAnsi="Times New Roman" w:eastAsia="仿宋_GB2312" w:cs="Times New Roman"/>
      <w:b/>
      <w:bCs/>
      <w:kern w:val="2"/>
      <w:sz w:val="30"/>
      <w:szCs w:val="24"/>
    </w:rPr>
  </w:style>
  <w:style w:type="paragraph" w:customStyle="1" w:styleId="255">
    <w:name w:val="Other|1"/>
    <w:basedOn w:val="1"/>
    <w:qFormat/>
    <w:uiPriority w:val="0"/>
    <w:pPr>
      <w:ind w:firstLine="0" w:firstLineChars="0"/>
      <w:jc w:val="center"/>
    </w:pPr>
    <w:rPr>
      <w:rFonts w:ascii="宋体" w:hAnsi="宋体" w:eastAsia="宋体" w:cs="宋体"/>
      <w:sz w:val="20"/>
      <w:szCs w:val="20"/>
      <w:lang w:val="zh-TW" w:eastAsia="zh-TW" w:bidi="zh-TW"/>
    </w:rPr>
  </w:style>
  <w:style w:type="character" w:customStyle="1" w:styleId="256">
    <w:name w:val="font181"/>
    <w:qFormat/>
    <w:uiPriority w:val="0"/>
    <w:rPr>
      <w:rFonts w:hint="default" w:ascii="Times New Roman" w:hAnsi="Times New Roman" w:cs="Times New Roman"/>
      <w:color w:val="000000"/>
      <w:sz w:val="20"/>
      <w:szCs w:val="20"/>
      <w:u w:val="none"/>
    </w:rPr>
  </w:style>
  <w:style w:type="paragraph" w:styleId="257">
    <w:name w:val="List Paragraph"/>
    <w:basedOn w:val="1"/>
    <w:qFormat/>
    <w:uiPriority w:val="99"/>
    <w:pPr>
      <w:ind w:firstLine="420"/>
    </w:pPr>
  </w:style>
  <w:style w:type="character" w:customStyle="1" w:styleId="258">
    <w:name w:val="font51"/>
    <w:basedOn w:val="231"/>
    <w:qFormat/>
    <w:uiPriority w:val="0"/>
    <w:rPr>
      <w:rFonts w:hint="eastAsia" w:ascii="黑体" w:hAnsi="宋体" w:eastAsia="黑体" w:cs="黑体"/>
      <w:color w:val="000000"/>
      <w:sz w:val="20"/>
      <w:szCs w:val="20"/>
      <w:u w:val="none"/>
    </w:rPr>
  </w:style>
  <w:style w:type="character" w:customStyle="1" w:styleId="259">
    <w:name w:val="font71"/>
    <w:basedOn w:val="231"/>
    <w:qFormat/>
    <w:uiPriority w:val="0"/>
    <w:rPr>
      <w:rFonts w:ascii="Microsoft YaHei UI" w:hAnsi="Microsoft YaHei UI" w:eastAsia="Microsoft YaHei UI" w:cs="Microsoft YaHei UI"/>
      <w:color w:val="000000"/>
      <w:sz w:val="20"/>
      <w:szCs w:val="20"/>
      <w:u w:val="none"/>
    </w:rPr>
  </w:style>
  <w:style w:type="character" w:customStyle="1" w:styleId="260">
    <w:name w:val="font21"/>
    <w:basedOn w:val="231"/>
    <w:qFormat/>
    <w:uiPriority w:val="0"/>
    <w:rPr>
      <w:rFonts w:hint="eastAsia" w:ascii="仿宋_GB2312" w:eastAsia="仿宋_GB2312" w:cs="仿宋_GB2312"/>
      <w:color w:val="000000"/>
      <w:sz w:val="20"/>
      <w:szCs w:val="20"/>
      <w:u w:val="none"/>
    </w:rPr>
  </w:style>
  <w:style w:type="character" w:customStyle="1" w:styleId="261">
    <w:name w:val="font61"/>
    <w:basedOn w:val="231"/>
    <w:qFormat/>
    <w:uiPriority w:val="0"/>
    <w:rPr>
      <w:rFonts w:hint="eastAsia" w:ascii="黑体" w:hAnsi="宋体" w:eastAsia="黑体" w:cs="黑体"/>
      <w:color w:val="000000"/>
      <w:sz w:val="20"/>
      <w:szCs w:val="20"/>
      <w:u w:val="none"/>
    </w:rPr>
  </w:style>
  <w:style w:type="character" w:customStyle="1" w:styleId="262">
    <w:name w:val="font121"/>
    <w:basedOn w:val="231"/>
    <w:qFormat/>
    <w:uiPriority w:val="0"/>
    <w:rPr>
      <w:rFonts w:ascii="Microsoft YaHei UI" w:hAnsi="Microsoft YaHei UI" w:eastAsia="Microsoft YaHei UI" w:cs="Microsoft YaHei UI"/>
      <w:color w:val="000000"/>
      <w:sz w:val="20"/>
      <w:szCs w:val="20"/>
      <w:u w:val="none"/>
    </w:rPr>
  </w:style>
  <w:style w:type="character" w:customStyle="1" w:styleId="263">
    <w:name w:val="font112"/>
    <w:basedOn w:val="231"/>
    <w:qFormat/>
    <w:uiPriority w:val="0"/>
    <w:rPr>
      <w:rFonts w:hint="eastAsia" w:ascii="宋体" w:hAnsi="宋体" w:eastAsia="宋体" w:cs="宋体"/>
      <w:color w:val="000000"/>
      <w:sz w:val="20"/>
      <w:szCs w:val="20"/>
      <w:u w:val="none"/>
    </w:rPr>
  </w:style>
  <w:style w:type="character" w:customStyle="1" w:styleId="264">
    <w:name w:val="font41"/>
    <w:basedOn w:val="231"/>
    <w:qFormat/>
    <w:uiPriority w:val="0"/>
    <w:rPr>
      <w:rFonts w:hint="eastAsia" w:ascii="黑体" w:hAnsi="宋体" w:eastAsia="黑体" w:cs="黑体"/>
      <w:color w:val="000000"/>
      <w:sz w:val="20"/>
      <w:szCs w:val="20"/>
      <w:u w:val="none"/>
    </w:rPr>
  </w:style>
  <w:style w:type="paragraph" w:customStyle="1" w:styleId="265">
    <w:name w:val="修订1"/>
    <w:hidden/>
    <w:semiHidden/>
    <w:qFormat/>
    <w:uiPriority w:val="99"/>
    <w:rPr>
      <w:rFonts w:ascii="Times New Roman" w:hAnsi="Times New Roman" w:eastAsia="仿宋_GB2312" w:cs="Times New Roman"/>
      <w:kern w:val="2"/>
      <w:sz w:val="30"/>
      <w:szCs w:val="24"/>
      <w:lang w:val="en-US" w:eastAsia="zh-CN" w:bidi="ar-SA"/>
    </w:rPr>
  </w:style>
  <w:style w:type="paragraph" w:customStyle="1" w:styleId="266">
    <w:name w:val="_Style 29"/>
    <w:basedOn w:val="1"/>
    <w:next w:val="257"/>
    <w:qFormat/>
    <w:uiPriority w:val="99"/>
    <w:pPr>
      <w:ind w:firstLine="420"/>
    </w:pPr>
  </w:style>
  <w:style w:type="paragraph" w:customStyle="1" w:styleId="267">
    <w:name w:val="平来1"/>
    <w:basedOn w:val="1"/>
    <w:next w:val="1"/>
    <w:qFormat/>
    <w:uiPriority w:val="0"/>
    <w:pPr>
      <w:keepNext/>
      <w:tabs>
        <w:tab w:val="left" w:pos="567"/>
      </w:tabs>
      <w:topLinePunct/>
      <w:adjustRightInd w:val="0"/>
      <w:spacing w:line="440" w:lineRule="exact"/>
      <w:textAlignment w:val="baseline"/>
    </w:pPr>
    <w:rPr>
      <w:kern w:val="24"/>
    </w:rPr>
  </w:style>
  <w:style w:type="character" w:customStyle="1" w:styleId="268">
    <w:name w:val="标题 字符"/>
    <w:basedOn w:val="231"/>
    <w:link w:val="84"/>
    <w:qFormat/>
    <w:uiPriority w:val="10"/>
    <w:rPr>
      <w:rFonts w:asciiTheme="majorHAnsi" w:hAnsiTheme="majorHAnsi" w:eastAsiaTheme="majorEastAsia" w:cstheme="majorBidi"/>
      <w:b/>
      <w:bCs/>
      <w:kern w:val="2"/>
      <w:sz w:val="32"/>
      <w:szCs w:val="32"/>
    </w:rPr>
  </w:style>
  <w:style w:type="character" w:customStyle="1" w:styleId="269">
    <w:name w:val="标题 1 字符"/>
    <w:basedOn w:val="231"/>
    <w:link w:val="3"/>
    <w:qFormat/>
    <w:uiPriority w:val="9"/>
    <w:rPr>
      <w:rFonts w:eastAsia="仿宋_GB2312"/>
      <w:b/>
      <w:bCs/>
      <w:kern w:val="44"/>
      <w:sz w:val="44"/>
      <w:szCs w:val="44"/>
    </w:rPr>
  </w:style>
  <w:style w:type="character" w:customStyle="1" w:styleId="270">
    <w:name w:val="标题 2 字符"/>
    <w:basedOn w:val="231"/>
    <w:link w:val="4"/>
    <w:semiHidden/>
    <w:qFormat/>
    <w:uiPriority w:val="9"/>
    <w:rPr>
      <w:rFonts w:asciiTheme="majorHAnsi" w:hAnsiTheme="majorHAnsi" w:eastAsiaTheme="majorEastAsia" w:cstheme="majorBidi"/>
      <w:b/>
      <w:bCs/>
      <w:kern w:val="2"/>
      <w:sz w:val="32"/>
      <w:szCs w:val="32"/>
    </w:rPr>
  </w:style>
  <w:style w:type="character" w:customStyle="1" w:styleId="271">
    <w:name w:val="标题 3 字符"/>
    <w:basedOn w:val="231"/>
    <w:link w:val="5"/>
    <w:semiHidden/>
    <w:qFormat/>
    <w:uiPriority w:val="9"/>
    <w:rPr>
      <w:rFonts w:eastAsia="仿宋_GB2312"/>
      <w:b/>
      <w:bCs/>
      <w:kern w:val="2"/>
      <w:sz w:val="32"/>
      <w:szCs w:val="32"/>
    </w:rPr>
  </w:style>
  <w:style w:type="character" w:customStyle="1" w:styleId="272">
    <w:name w:val="标题 4 字符"/>
    <w:basedOn w:val="231"/>
    <w:link w:val="6"/>
    <w:semiHidden/>
    <w:qFormat/>
    <w:uiPriority w:val="9"/>
    <w:rPr>
      <w:rFonts w:asciiTheme="majorHAnsi" w:hAnsiTheme="majorHAnsi" w:eastAsiaTheme="majorEastAsia" w:cstheme="majorBidi"/>
      <w:b/>
      <w:bCs/>
      <w:kern w:val="2"/>
      <w:sz w:val="28"/>
      <w:szCs w:val="28"/>
    </w:rPr>
  </w:style>
  <w:style w:type="character" w:customStyle="1" w:styleId="273">
    <w:name w:val="标题 5 字符"/>
    <w:basedOn w:val="231"/>
    <w:link w:val="7"/>
    <w:semiHidden/>
    <w:qFormat/>
    <w:uiPriority w:val="9"/>
    <w:rPr>
      <w:rFonts w:eastAsia="仿宋_GB2312"/>
      <w:b/>
      <w:bCs/>
      <w:kern w:val="2"/>
      <w:sz w:val="28"/>
      <w:szCs w:val="28"/>
    </w:rPr>
  </w:style>
  <w:style w:type="character" w:customStyle="1" w:styleId="274">
    <w:name w:val="标题 6 字符"/>
    <w:basedOn w:val="231"/>
    <w:link w:val="8"/>
    <w:semiHidden/>
    <w:qFormat/>
    <w:uiPriority w:val="9"/>
    <w:rPr>
      <w:rFonts w:asciiTheme="majorHAnsi" w:hAnsiTheme="majorHAnsi" w:eastAsiaTheme="majorEastAsia" w:cstheme="majorBidi"/>
      <w:b/>
      <w:bCs/>
      <w:kern w:val="2"/>
      <w:sz w:val="24"/>
      <w:szCs w:val="24"/>
    </w:rPr>
  </w:style>
  <w:style w:type="character" w:customStyle="1" w:styleId="275">
    <w:name w:val="标题 7 字符"/>
    <w:basedOn w:val="231"/>
    <w:link w:val="9"/>
    <w:semiHidden/>
    <w:qFormat/>
    <w:uiPriority w:val="9"/>
    <w:rPr>
      <w:rFonts w:eastAsia="仿宋_GB2312"/>
      <w:b/>
      <w:bCs/>
      <w:kern w:val="2"/>
      <w:sz w:val="24"/>
      <w:szCs w:val="24"/>
    </w:rPr>
  </w:style>
  <w:style w:type="character" w:customStyle="1" w:styleId="276">
    <w:name w:val="标题 8 字符"/>
    <w:basedOn w:val="231"/>
    <w:link w:val="10"/>
    <w:semiHidden/>
    <w:qFormat/>
    <w:uiPriority w:val="9"/>
    <w:rPr>
      <w:rFonts w:asciiTheme="majorHAnsi" w:hAnsiTheme="majorHAnsi" w:eastAsiaTheme="majorEastAsia" w:cstheme="majorBidi"/>
      <w:kern w:val="2"/>
      <w:sz w:val="24"/>
      <w:szCs w:val="24"/>
    </w:rPr>
  </w:style>
  <w:style w:type="character" w:customStyle="1" w:styleId="277">
    <w:name w:val="标题 9 字符"/>
    <w:basedOn w:val="231"/>
    <w:link w:val="11"/>
    <w:semiHidden/>
    <w:qFormat/>
    <w:uiPriority w:val="9"/>
    <w:rPr>
      <w:rFonts w:asciiTheme="majorHAnsi" w:hAnsiTheme="majorHAnsi" w:eastAsiaTheme="majorEastAsia" w:cstheme="majorBidi"/>
      <w:kern w:val="2"/>
      <w:sz w:val="21"/>
      <w:szCs w:val="21"/>
    </w:rPr>
  </w:style>
  <w:style w:type="character" w:customStyle="1" w:styleId="278">
    <w:name w:val="HTML 地址 字符"/>
    <w:basedOn w:val="231"/>
    <w:link w:val="41"/>
    <w:semiHidden/>
    <w:qFormat/>
    <w:uiPriority w:val="99"/>
    <w:rPr>
      <w:rFonts w:eastAsia="仿宋_GB2312"/>
      <w:i/>
      <w:iCs/>
      <w:kern w:val="2"/>
      <w:sz w:val="30"/>
      <w:szCs w:val="24"/>
    </w:rPr>
  </w:style>
  <w:style w:type="character" w:customStyle="1" w:styleId="279">
    <w:name w:val="HTML 预设格式 字符"/>
    <w:basedOn w:val="231"/>
    <w:link w:val="80"/>
    <w:semiHidden/>
    <w:qFormat/>
    <w:uiPriority w:val="99"/>
    <w:rPr>
      <w:rFonts w:ascii="Courier New" w:hAnsi="Courier New" w:eastAsia="仿宋_GB2312" w:cs="Courier New"/>
      <w:kern w:val="2"/>
    </w:rPr>
  </w:style>
  <w:style w:type="paragraph" w:customStyle="1" w:styleId="280">
    <w:name w:val="TOC 标题1"/>
    <w:basedOn w:val="3"/>
    <w:next w:val="1"/>
    <w:semiHidden/>
    <w:unhideWhenUsed/>
    <w:qFormat/>
    <w:uiPriority w:val="39"/>
    <w:pPr>
      <w:outlineLvl w:val="9"/>
    </w:pPr>
  </w:style>
  <w:style w:type="character" w:customStyle="1" w:styleId="281">
    <w:name w:val="不明显参考1"/>
    <w:basedOn w:val="2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282">
    <w:name w:val="不明显强调1"/>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283">
    <w:name w:val="称呼 字符"/>
    <w:basedOn w:val="231"/>
    <w:link w:val="30"/>
    <w:semiHidden/>
    <w:qFormat/>
    <w:uiPriority w:val="99"/>
    <w:rPr>
      <w:rFonts w:eastAsia="仿宋_GB2312"/>
      <w:kern w:val="2"/>
      <w:sz w:val="30"/>
      <w:szCs w:val="24"/>
    </w:rPr>
  </w:style>
  <w:style w:type="character" w:customStyle="1" w:styleId="284">
    <w:name w:val="纯文本 字符"/>
    <w:basedOn w:val="231"/>
    <w:link w:val="45"/>
    <w:semiHidden/>
    <w:qFormat/>
    <w:uiPriority w:val="99"/>
    <w:rPr>
      <w:rFonts w:hAnsi="Courier New" w:cs="Courier New" w:asciiTheme="minorEastAsia" w:eastAsiaTheme="minorEastAsia"/>
      <w:kern w:val="2"/>
      <w:sz w:val="30"/>
      <w:szCs w:val="24"/>
    </w:rPr>
  </w:style>
  <w:style w:type="character" w:customStyle="1" w:styleId="285">
    <w:name w:val="电子邮件签名 字符"/>
    <w:basedOn w:val="231"/>
    <w:link w:val="19"/>
    <w:semiHidden/>
    <w:qFormat/>
    <w:uiPriority w:val="99"/>
    <w:rPr>
      <w:rFonts w:eastAsia="仿宋_GB2312"/>
      <w:kern w:val="2"/>
      <w:sz w:val="30"/>
      <w:szCs w:val="24"/>
    </w:rPr>
  </w:style>
  <w:style w:type="character" w:customStyle="1" w:styleId="286">
    <w:name w:val="副标题 字符"/>
    <w:basedOn w:val="231"/>
    <w:link w:val="64"/>
    <w:qFormat/>
    <w:uiPriority w:val="11"/>
    <w:rPr>
      <w:rFonts w:asciiTheme="minorHAnsi" w:hAnsiTheme="minorHAnsi" w:eastAsiaTheme="minorEastAsia" w:cstheme="minorBidi"/>
      <w:b/>
      <w:bCs/>
      <w:kern w:val="28"/>
      <w:sz w:val="32"/>
      <w:szCs w:val="32"/>
    </w:rPr>
  </w:style>
  <w:style w:type="character" w:customStyle="1" w:styleId="287">
    <w:name w:val="宏文本 字符"/>
    <w:basedOn w:val="231"/>
    <w:link w:val="2"/>
    <w:semiHidden/>
    <w:qFormat/>
    <w:uiPriority w:val="99"/>
    <w:rPr>
      <w:rFonts w:ascii="Courier New" w:hAnsi="Courier New" w:cs="Courier New"/>
      <w:kern w:val="2"/>
      <w:sz w:val="24"/>
      <w:szCs w:val="24"/>
    </w:rPr>
  </w:style>
  <w:style w:type="character" w:customStyle="1" w:styleId="288">
    <w:name w:val="脚注文本 字符"/>
    <w:basedOn w:val="231"/>
    <w:link w:val="67"/>
    <w:semiHidden/>
    <w:qFormat/>
    <w:uiPriority w:val="99"/>
    <w:rPr>
      <w:rFonts w:eastAsia="仿宋_GB2312"/>
      <w:kern w:val="2"/>
      <w:sz w:val="18"/>
      <w:szCs w:val="18"/>
    </w:rPr>
  </w:style>
  <w:style w:type="character" w:customStyle="1" w:styleId="289">
    <w:name w:val="结束语 字符"/>
    <w:basedOn w:val="231"/>
    <w:link w:val="32"/>
    <w:semiHidden/>
    <w:qFormat/>
    <w:uiPriority w:val="99"/>
    <w:rPr>
      <w:rFonts w:eastAsia="仿宋_GB2312"/>
      <w:kern w:val="2"/>
      <w:sz w:val="30"/>
      <w:szCs w:val="24"/>
    </w:rPr>
  </w:style>
  <w:style w:type="character" w:customStyle="1" w:styleId="290">
    <w:name w:val="明显参考1"/>
    <w:basedOn w:val="231"/>
    <w:qFormat/>
    <w:uiPriority w:val="32"/>
    <w:rPr>
      <w:b/>
      <w:bCs/>
      <w:smallCaps/>
      <w:color w:val="4F81BD" w:themeColor="accent1"/>
      <w:spacing w:val="5"/>
      <w14:textFill>
        <w14:solidFill>
          <w14:schemeClr w14:val="accent1"/>
        </w14:solidFill>
      </w14:textFill>
    </w:rPr>
  </w:style>
  <w:style w:type="character" w:customStyle="1" w:styleId="291">
    <w:name w:val="明显强调1"/>
    <w:basedOn w:val="231"/>
    <w:qFormat/>
    <w:uiPriority w:val="21"/>
    <w:rPr>
      <w:i/>
      <w:iCs/>
      <w:color w:val="4F81BD" w:themeColor="accent1"/>
      <w14:textFill>
        <w14:solidFill>
          <w14:schemeClr w14:val="accent1"/>
        </w14:solidFill>
      </w14:textFill>
    </w:rPr>
  </w:style>
  <w:style w:type="paragraph" w:styleId="292">
    <w:name w:val="Intense Quote"/>
    <w:basedOn w:val="1"/>
    <w:next w:val="1"/>
    <w:link w:val="293"/>
    <w:qFormat/>
    <w:uiPriority w:val="99"/>
    <w:pPr>
      <w:pBdr>
        <w:top w:val="single" w:color="4F81BD" w:themeColor="accent1" w:sz="4" w:space="10"/>
        <w:bottom w:val="single" w:color="4F81BD" w:themeColor="accent1" w:sz="4" w:space="10"/>
      </w:pBdr>
      <w:spacing w:before="360" w:after="360"/>
      <w:ind w:left="864" w:right="864" w:firstLine="0" w:firstLineChars="0"/>
      <w:jc w:val="center"/>
    </w:pPr>
    <w:rPr>
      <w:rFonts w:ascii="Times New Roman" w:hAnsi="Times New Roman"/>
      <w:bCs w:val="0"/>
      <w:i/>
      <w:iCs/>
      <w:color w:val="4F81BD" w:themeColor="accent1"/>
      <w:sz w:val="30"/>
      <w:szCs w:val="24"/>
      <w14:textFill>
        <w14:solidFill>
          <w14:schemeClr w14:val="accent1"/>
        </w14:solidFill>
      </w14:textFill>
    </w:rPr>
  </w:style>
  <w:style w:type="character" w:customStyle="1" w:styleId="293">
    <w:name w:val="明显引用 字符"/>
    <w:basedOn w:val="231"/>
    <w:link w:val="292"/>
    <w:qFormat/>
    <w:uiPriority w:val="99"/>
    <w:rPr>
      <w:rFonts w:eastAsia="仿宋_GB2312"/>
      <w:i/>
      <w:iCs/>
      <w:color w:val="4F81BD" w:themeColor="accent1"/>
      <w:kern w:val="2"/>
      <w:sz w:val="30"/>
      <w:szCs w:val="24"/>
      <w14:textFill>
        <w14:solidFill>
          <w14:schemeClr w14:val="accent1"/>
        </w14:solidFill>
      </w14:textFill>
    </w:rPr>
  </w:style>
  <w:style w:type="character" w:customStyle="1" w:styleId="294">
    <w:name w:val="签名 字符"/>
    <w:basedOn w:val="231"/>
    <w:link w:val="58"/>
    <w:semiHidden/>
    <w:qFormat/>
    <w:uiPriority w:val="99"/>
    <w:rPr>
      <w:rFonts w:eastAsia="仿宋_GB2312"/>
      <w:kern w:val="2"/>
      <w:sz w:val="30"/>
      <w:szCs w:val="24"/>
    </w:rPr>
  </w:style>
  <w:style w:type="table" w:customStyle="1" w:styleId="295">
    <w:name w:val="清单表 1 浅色1"/>
    <w:basedOn w:val="88"/>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96">
    <w:name w:val="清单表 1 浅色 - 着色 11"/>
    <w:basedOn w:val="88"/>
    <w:qFormat/>
    <w:uiPriority w:val="46"/>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297">
    <w:name w:val="清单表 1 浅色 - 着色 21"/>
    <w:basedOn w:val="88"/>
    <w:qFormat/>
    <w:uiPriority w:val="46"/>
    <w:tblStylePr w:type="firstRow">
      <w:rPr>
        <w:b/>
        <w:bCs/>
      </w:rPr>
      <w:tcPr>
        <w:tcBorders>
          <w:bottom w:val="single" w:color="D99594" w:themeColor="accent2" w:themeTint="99" w:sz="4" w:space="0"/>
        </w:tcBorders>
      </w:tcPr>
    </w:tblStylePr>
    <w:tblStylePr w:type="lastRow">
      <w:rPr>
        <w:b/>
        <w:bCs/>
      </w:rPr>
      <w:tcPr>
        <w:tcBorders>
          <w:top w:val="sing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298">
    <w:name w:val="清单表 1 浅色 - 着色 31"/>
    <w:basedOn w:val="88"/>
    <w:qFormat/>
    <w:uiPriority w:val="46"/>
    <w:tblStylePr w:type="firstRow">
      <w:rPr>
        <w:b/>
        <w:bCs/>
      </w:rPr>
      <w:tcPr>
        <w:tcBorders>
          <w:bottom w:val="single" w:color="C2D69B" w:themeColor="accent3" w:themeTint="99" w:sz="4" w:space="0"/>
        </w:tcBorders>
      </w:tcPr>
    </w:tblStylePr>
    <w:tblStylePr w:type="lastRow">
      <w:rPr>
        <w:b/>
        <w:bCs/>
      </w:rPr>
      <w:tcPr>
        <w:tcBorders>
          <w:top w:val="sing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299">
    <w:name w:val="清单表 1 浅色 - 着色 41"/>
    <w:basedOn w:val="88"/>
    <w:qFormat/>
    <w:uiPriority w:val="46"/>
    <w:tblStylePr w:type="firstRow">
      <w:rPr>
        <w:b/>
        <w:bCs/>
      </w:rPr>
      <w:tcPr>
        <w:tcBorders>
          <w:bottom w:val="single" w:color="B2A1C7" w:themeColor="accent4" w:themeTint="99" w:sz="4" w:space="0"/>
        </w:tcBorders>
      </w:tcPr>
    </w:tblStylePr>
    <w:tblStylePr w:type="lastRow">
      <w:rPr>
        <w:b/>
        <w:bCs/>
      </w:rPr>
      <w:tcPr>
        <w:tcBorders>
          <w:top w:val="sing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00">
    <w:name w:val="清单表 1 浅色 - 着色 51"/>
    <w:basedOn w:val="88"/>
    <w:qFormat/>
    <w:uiPriority w:val="46"/>
    <w:tblStylePr w:type="firstRow">
      <w:rPr>
        <w:b/>
        <w:bCs/>
      </w:rPr>
      <w:tcPr>
        <w:tcBorders>
          <w:bottom w:val="single" w:color="92CDDC" w:themeColor="accent5" w:themeTint="99" w:sz="4" w:space="0"/>
        </w:tcBorders>
      </w:tcPr>
    </w:tblStylePr>
    <w:tblStylePr w:type="lastRow">
      <w:rPr>
        <w:b/>
        <w:bCs/>
      </w:rPr>
      <w:tcPr>
        <w:tcBorders>
          <w:top w:val="sing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01">
    <w:name w:val="清单表 1 浅色 - 着色 61"/>
    <w:basedOn w:val="88"/>
    <w:qFormat/>
    <w:uiPriority w:val="46"/>
    <w:tblStylePr w:type="firstRow">
      <w:rPr>
        <w:b/>
        <w:bCs/>
      </w:rPr>
      <w:tcPr>
        <w:tcBorders>
          <w:bottom w:val="single" w:color="FABF8F" w:themeColor="accent6" w:themeTint="99" w:sz="4" w:space="0"/>
        </w:tcBorders>
      </w:tcPr>
    </w:tblStylePr>
    <w:tblStylePr w:type="lastRow">
      <w:rPr>
        <w:b/>
        <w:bCs/>
      </w:rPr>
      <w:tcPr>
        <w:tcBorders>
          <w:top w:val="sing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02">
    <w:name w:val="清单表 21"/>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03">
    <w:name w:val="清单表 2 - 着色 11"/>
    <w:basedOn w:val="88"/>
    <w:qFormat/>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4">
    <w:name w:val="清单表 2 - 着色 21"/>
    <w:basedOn w:val="88"/>
    <w:qFormat/>
    <w:uiPriority w:val="47"/>
    <w:tblPr>
      <w:tblBorders>
        <w:top w:val="single" w:color="D99594" w:themeColor="accent2" w:themeTint="99" w:sz="4" w:space="0"/>
        <w:bottom w:val="single" w:color="D99594" w:themeColor="accent2" w:themeTint="99" w:sz="4" w:space="0"/>
        <w:insideH w:val="single" w:color="D99594"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05">
    <w:name w:val="清单表 2 - 着色 31"/>
    <w:basedOn w:val="88"/>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06">
    <w:name w:val="清单表 2 - 着色 41"/>
    <w:basedOn w:val="88"/>
    <w:qFormat/>
    <w:uiPriority w:val="47"/>
    <w:tblPr>
      <w:tblBorders>
        <w:top w:val="single" w:color="B2A1C7" w:themeColor="accent4" w:themeTint="99" w:sz="4" w:space="0"/>
        <w:bottom w:val="single" w:color="B2A1C7" w:themeColor="accent4" w:themeTint="99" w:sz="4" w:space="0"/>
        <w:insideH w:val="single" w:color="B2A1C7"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07">
    <w:name w:val="清单表 2 - 着色 51"/>
    <w:basedOn w:val="88"/>
    <w:qFormat/>
    <w:uiPriority w:val="47"/>
    <w:tblPr>
      <w:tblBorders>
        <w:top w:val="single" w:color="92CDDC" w:themeColor="accent5" w:themeTint="99" w:sz="4" w:space="0"/>
        <w:bottom w:val="single" w:color="92CDDC" w:themeColor="accent5" w:themeTint="99" w:sz="4" w:space="0"/>
        <w:insideH w:val="single" w:color="92CDDC"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08">
    <w:name w:val="清单表 2 - 着色 61"/>
    <w:basedOn w:val="88"/>
    <w:qFormat/>
    <w:uiPriority w:val="47"/>
    <w:tblPr>
      <w:tblBorders>
        <w:top w:val="single" w:color="FABF8F" w:themeColor="accent6" w:themeTint="99" w:sz="4" w:space="0"/>
        <w:bottom w:val="single" w:color="FABF8F" w:themeColor="accent6" w:themeTint="99" w:sz="4" w:space="0"/>
        <w:insideH w:val="single" w:color="FABF8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09">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10">
    <w:name w:val="清单表 3 - 着色 11"/>
    <w:basedOn w:val="88"/>
    <w:qFormat/>
    <w:uiPriority w:val="48"/>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b/>
        <w:bCs/>
        <w:color w:val="FFFFFF" w:themeColor="background1"/>
        <w14:textFill>
          <w14:solidFill>
            <w14:schemeClr w14:val="bg1"/>
          </w14:solidFill>
        </w14:textFill>
      </w:rPr>
      <w:tcPr>
        <w:shd w:val="clear" w:color="auto" w:fill="4F81BD" w:themeFill="accent1"/>
      </w:tcPr>
    </w:tblStylePr>
    <w:tblStylePr w:type="lastRow">
      <w:rPr>
        <w:b/>
        <w:bCs/>
      </w:rPr>
      <w:tcPr>
        <w:tcBorders>
          <w:top w:val="double" w:color="4F81BD"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F81BD" w:themeColor="accent1" w:sz="4" w:space="0"/>
          <w:right w:val="single" w:color="4F81BD" w:themeColor="accent1" w:sz="4" w:space="0"/>
        </w:tcBorders>
      </w:tcPr>
    </w:tblStylePr>
    <w:tblStylePr w:type="band1Horz">
      <w:tcPr>
        <w:tcBorders>
          <w:top w:val="single" w:color="4F81BD" w:themeColor="accent1" w:sz="4" w:space="0"/>
          <w:bottom w:val="single" w:color="4F81BD"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F81BD" w:themeColor="accent1" w:sz="4" w:space="0"/>
          <w:left w:val="nil"/>
        </w:tcBorders>
      </w:tcPr>
    </w:tblStylePr>
    <w:tblStylePr w:type="swCell">
      <w:tcPr>
        <w:tcBorders>
          <w:top w:val="double" w:color="4F81BD" w:themeColor="accent1" w:sz="4" w:space="0"/>
          <w:right w:val="nil"/>
        </w:tcBorders>
      </w:tcPr>
    </w:tblStylePr>
  </w:style>
  <w:style w:type="table" w:customStyle="1" w:styleId="311">
    <w:name w:val="清单表 3 - 着色 21"/>
    <w:basedOn w:val="88"/>
    <w:qFormat/>
    <w:uiPriority w:val="48"/>
    <w:tblPr>
      <w:tblBorders>
        <w:top w:val="single" w:color="C0504D" w:themeColor="accent2" w:sz="4" w:space="0"/>
        <w:left w:val="single" w:color="C0504D" w:themeColor="accent2" w:sz="4" w:space="0"/>
        <w:bottom w:val="single" w:color="C0504D" w:themeColor="accent2" w:sz="4" w:space="0"/>
        <w:right w:val="single" w:color="C0504D" w:themeColor="accent2" w:sz="4" w:space="0"/>
      </w:tblBorders>
    </w:tblPr>
    <w:tblStylePr w:type="firstRow">
      <w:rPr>
        <w:b/>
        <w:bCs/>
        <w:color w:val="FFFFFF" w:themeColor="background1"/>
        <w14:textFill>
          <w14:solidFill>
            <w14:schemeClr w14:val="bg1"/>
          </w14:solidFill>
        </w14:textFill>
      </w:rPr>
      <w:tcPr>
        <w:shd w:val="clear" w:color="auto" w:fill="C0504D" w:themeFill="accent2"/>
      </w:tcPr>
    </w:tblStylePr>
    <w:tblStylePr w:type="lastRow">
      <w:rPr>
        <w:b/>
        <w:bCs/>
      </w:rPr>
      <w:tcPr>
        <w:tcBorders>
          <w:top w:val="double" w:color="C0504D"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C0504D" w:themeColor="accent2" w:sz="4" w:space="0"/>
          <w:right w:val="single" w:color="C0504D" w:themeColor="accent2" w:sz="4" w:space="0"/>
        </w:tcBorders>
      </w:tcPr>
    </w:tblStylePr>
    <w:tblStylePr w:type="band1Horz">
      <w:tcPr>
        <w:tcBorders>
          <w:top w:val="single" w:color="C0504D" w:themeColor="accent2" w:sz="4" w:space="0"/>
          <w:bottom w:val="single" w:color="C0504D"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C0504D" w:themeColor="accent2" w:sz="4" w:space="0"/>
          <w:left w:val="nil"/>
        </w:tcBorders>
      </w:tcPr>
    </w:tblStylePr>
    <w:tblStylePr w:type="swCell">
      <w:tcPr>
        <w:tcBorders>
          <w:top w:val="double" w:color="C0504D" w:themeColor="accent2" w:sz="4" w:space="0"/>
          <w:right w:val="nil"/>
        </w:tcBorders>
      </w:tcPr>
    </w:tblStylePr>
  </w:style>
  <w:style w:type="table" w:customStyle="1" w:styleId="312">
    <w:name w:val="清单表 3 - 着色 31"/>
    <w:basedOn w:val="88"/>
    <w:qFormat/>
    <w:uiPriority w:val="48"/>
    <w:tblPr>
      <w:tblBorders>
        <w:top w:val="single" w:color="9BBB59" w:themeColor="accent3" w:sz="4" w:space="0"/>
        <w:left w:val="single" w:color="9BBB59" w:themeColor="accent3" w:sz="4" w:space="0"/>
        <w:bottom w:val="single" w:color="9BBB59" w:themeColor="accent3" w:sz="4" w:space="0"/>
        <w:right w:val="single" w:color="9BBB59" w:themeColor="accent3" w:sz="4" w:space="0"/>
      </w:tblBorders>
    </w:tblPr>
    <w:tblStylePr w:type="firstRow">
      <w:rPr>
        <w:b/>
        <w:bCs/>
        <w:color w:val="FFFFFF" w:themeColor="background1"/>
        <w14:textFill>
          <w14:solidFill>
            <w14:schemeClr w14:val="bg1"/>
          </w14:solidFill>
        </w14:textFill>
      </w:rPr>
      <w:tcPr>
        <w:shd w:val="clear" w:color="auto" w:fill="9BBB59" w:themeFill="accent3"/>
      </w:tcPr>
    </w:tblStylePr>
    <w:tblStylePr w:type="lastRow">
      <w:rPr>
        <w:b/>
        <w:bCs/>
      </w:rPr>
      <w:tcPr>
        <w:tcBorders>
          <w:top w:val="double" w:color="9BBB59"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9BBB59" w:themeColor="accent3" w:sz="4" w:space="0"/>
          <w:right w:val="single" w:color="9BBB59" w:themeColor="accent3" w:sz="4" w:space="0"/>
        </w:tcBorders>
      </w:tcPr>
    </w:tblStylePr>
    <w:tblStylePr w:type="band1Horz">
      <w:tcPr>
        <w:tcBorders>
          <w:top w:val="single" w:color="9BBB59" w:themeColor="accent3" w:sz="4" w:space="0"/>
          <w:bottom w:val="single" w:color="9BBB59"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9BBB59" w:themeColor="accent3" w:sz="4" w:space="0"/>
          <w:left w:val="nil"/>
        </w:tcBorders>
      </w:tcPr>
    </w:tblStylePr>
    <w:tblStylePr w:type="swCell">
      <w:tcPr>
        <w:tcBorders>
          <w:top w:val="double" w:color="9BBB59" w:themeColor="accent3" w:sz="4" w:space="0"/>
          <w:right w:val="nil"/>
        </w:tcBorders>
      </w:tcPr>
    </w:tblStylePr>
  </w:style>
  <w:style w:type="table" w:customStyle="1" w:styleId="313">
    <w:name w:val="清单表 3 - 着色 41"/>
    <w:basedOn w:val="88"/>
    <w:qFormat/>
    <w:uiPriority w:val="48"/>
    <w:tblPr>
      <w:tblBorders>
        <w:top w:val="single" w:color="8064A2" w:themeColor="accent4" w:sz="4" w:space="0"/>
        <w:left w:val="single" w:color="8064A2" w:themeColor="accent4" w:sz="4" w:space="0"/>
        <w:bottom w:val="single" w:color="8064A2" w:themeColor="accent4" w:sz="4" w:space="0"/>
        <w:right w:val="single" w:color="8064A2" w:themeColor="accent4" w:sz="4" w:space="0"/>
      </w:tblBorders>
    </w:tblPr>
    <w:tblStylePr w:type="firstRow">
      <w:rPr>
        <w:b/>
        <w:bCs/>
        <w:color w:val="FFFFFF" w:themeColor="background1"/>
        <w14:textFill>
          <w14:solidFill>
            <w14:schemeClr w14:val="bg1"/>
          </w14:solidFill>
        </w14:textFill>
      </w:rPr>
      <w:tcPr>
        <w:shd w:val="clear" w:color="auto" w:fill="8064A2" w:themeFill="accent4"/>
      </w:tcPr>
    </w:tblStylePr>
    <w:tblStylePr w:type="lastRow">
      <w:rPr>
        <w:b/>
        <w:bCs/>
      </w:rPr>
      <w:tcPr>
        <w:tcBorders>
          <w:top w:val="double" w:color="8064A2"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8064A2" w:themeColor="accent4" w:sz="4" w:space="0"/>
          <w:right w:val="single" w:color="8064A2" w:themeColor="accent4" w:sz="4" w:space="0"/>
        </w:tcBorders>
      </w:tcPr>
    </w:tblStylePr>
    <w:tblStylePr w:type="band1Horz">
      <w:tcPr>
        <w:tcBorders>
          <w:top w:val="single" w:color="8064A2" w:themeColor="accent4" w:sz="4" w:space="0"/>
          <w:bottom w:val="single" w:color="8064A2"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8064A2" w:themeColor="accent4" w:sz="4" w:space="0"/>
          <w:left w:val="nil"/>
        </w:tcBorders>
      </w:tcPr>
    </w:tblStylePr>
    <w:tblStylePr w:type="swCell">
      <w:tcPr>
        <w:tcBorders>
          <w:top w:val="double" w:color="8064A2" w:themeColor="accent4" w:sz="4" w:space="0"/>
          <w:right w:val="nil"/>
        </w:tcBorders>
      </w:tcPr>
    </w:tblStylePr>
  </w:style>
  <w:style w:type="table" w:customStyle="1" w:styleId="314">
    <w:name w:val="清单表 3 - 着色 51"/>
    <w:basedOn w:val="88"/>
    <w:qFormat/>
    <w:uiPriority w:val="48"/>
    <w:tblPr>
      <w:tblBorders>
        <w:top w:val="single" w:color="4BACC6" w:themeColor="accent5" w:sz="4" w:space="0"/>
        <w:left w:val="single" w:color="4BACC6" w:themeColor="accent5" w:sz="4" w:space="0"/>
        <w:bottom w:val="single" w:color="4BACC6" w:themeColor="accent5" w:sz="4" w:space="0"/>
        <w:right w:val="single" w:color="4BACC6" w:themeColor="accent5" w:sz="4" w:space="0"/>
      </w:tblBorders>
    </w:tblPr>
    <w:tblStylePr w:type="firstRow">
      <w:rPr>
        <w:b/>
        <w:bCs/>
        <w:color w:val="FFFFFF" w:themeColor="background1"/>
        <w14:textFill>
          <w14:solidFill>
            <w14:schemeClr w14:val="bg1"/>
          </w14:solidFill>
        </w14:textFill>
      </w:rPr>
      <w:tcPr>
        <w:shd w:val="clear" w:color="auto" w:fill="4BACC6" w:themeFill="accent5"/>
      </w:tcPr>
    </w:tblStylePr>
    <w:tblStylePr w:type="lastRow">
      <w:rPr>
        <w:b/>
        <w:bCs/>
      </w:rPr>
      <w:tcPr>
        <w:tcBorders>
          <w:top w:val="double" w:color="4BACC6"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BACC6" w:themeColor="accent5" w:sz="4" w:space="0"/>
          <w:right w:val="single" w:color="4BACC6" w:themeColor="accent5" w:sz="4" w:space="0"/>
        </w:tcBorders>
      </w:tcPr>
    </w:tblStylePr>
    <w:tblStylePr w:type="band1Horz">
      <w:tcPr>
        <w:tcBorders>
          <w:top w:val="single" w:color="4BACC6" w:themeColor="accent5" w:sz="4" w:space="0"/>
          <w:bottom w:val="single" w:color="4BACC6"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BACC6" w:themeColor="accent5" w:sz="4" w:space="0"/>
          <w:left w:val="nil"/>
        </w:tcBorders>
      </w:tcPr>
    </w:tblStylePr>
    <w:tblStylePr w:type="swCell">
      <w:tcPr>
        <w:tcBorders>
          <w:top w:val="double" w:color="4BACC6" w:themeColor="accent5" w:sz="4" w:space="0"/>
          <w:right w:val="nil"/>
        </w:tcBorders>
      </w:tcPr>
    </w:tblStylePr>
  </w:style>
  <w:style w:type="table" w:customStyle="1" w:styleId="315">
    <w:name w:val="清单表 3 - 着色 61"/>
    <w:basedOn w:val="88"/>
    <w:qFormat/>
    <w:uiPriority w:val="48"/>
    <w:tblPr>
      <w:tblBorders>
        <w:top w:val="single" w:color="F79646" w:themeColor="accent6" w:sz="4" w:space="0"/>
        <w:left w:val="single" w:color="F79646" w:themeColor="accent6" w:sz="4" w:space="0"/>
        <w:bottom w:val="single" w:color="F79646" w:themeColor="accent6" w:sz="4" w:space="0"/>
        <w:right w:val="single" w:color="F79646" w:themeColor="accent6" w:sz="4" w:space="0"/>
      </w:tblBorders>
    </w:tblPr>
    <w:tblStylePr w:type="firstRow">
      <w:rPr>
        <w:b/>
        <w:bCs/>
        <w:color w:val="FFFFFF" w:themeColor="background1"/>
        <w14:textFill>
          <w14:solidFill>
            <w14:schemeClr w14:val="bg1"/>
          </w14:solidFill>
        </w14:textFill>
      </w:rPr>
      <w:tcPr>
        <w:shd w:val="clear" w:color="auto" w:fill="F79646" w:themeFill="accent6"/>
      </w:tcPr>
    </w:tblStylePr>
    <w:tblStylePr w:type="lastRow">
      <w:rPr>
        <w:b/>
        <w:bCs/>
      </w:rPr>
      <w:tcPr>
        <w:tcBorders>
          <w:top w:val="double" w:color="F79646"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79646" w:themeColor="accent6" w:sz="4" w:space="0"/>
          <w:right w:val="single" w:color="F79646" w:themeColor="accent6" w:sz="4" w:space="0"/>
        </w:tcBorders>
      </w:tcPr>
    </w:tblStylePr>
    <w:tblStylePr w:type="band1Horz">
      <w:tcPr>
        <w:tcBorders>
          <w:top w:val="single" w:color="F79646" w:themeColor="accent6" w:sz="4" w:space="0"/>
          <w:bottom w:val="single" w:color="F79646"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79646" w:themeColor="accent6" w:sz="4" w:space="0"/>
          <w:left w:val="nil"/>
        </w:tcBorders>
      </w:tcPr>
    </w:tblStylePr>
    <w:tblStylePr w:type="swCell">
      <w:tcPr>
        <w:tcBorders>
          <w:top w:val="double" w:color="F79646" w:themeColor="accent6" w:sz="4" w:space="0"/>
          <w:right w:val="nil"/>
        </w:tcBorders>
      </w:tcPr>
    </w:tblStylePr>
  </w:style>
  <w:style w:type="table" w:customStyle="1" w:styleId="316">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7">
    <w:name w:val="清单表 4 - 着色 11"/>
    <w:basedOn w:val="88"/>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tcBorders>
        <w:shd w:val="clear" w:color="auto" w:fill="4F81BD" w:themeFill="accent1"/>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18">
    <w:name w:val="清单表 4 - 着色 21"/>
    <w:basedOn w:val="88"/>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tcBorders>
        <w:shd w:val="clear" w:color="auto" w:fill="C0504D" w:themeFill="accent2"/>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19">
    <w:name w:val="清单表 4 - 着色 31"/>
    <w:basedOn w:val="88"/>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tcBorders>
        <w:shd w:val="clear" w:color="auto" w:fill="9BBB59" w:themeFill="accent3"/>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20">
    <w:name w:val="清单表 4 - 着色 41"/>
    <w:basedOn w:val="88"/>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tblBorders>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tcBorders>
        <w:shd w:val="clear" w:color="auto" w:fill="8064A2" w:themeFill="accent4"/>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21">
    <w:name w:val="清单表 4 - 着色 51"/>
    <w:basedOn w:val="88"/>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tcBorders>
        <w:shd w:val="clear" w:color="auto" w:fill="4BACC6" w:themeFill="accent5"/>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22">
    <w:name w:val="清单表 4 - 着色 61"/>
    <w:basedOn w:val="88"/>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tcBorders>
        <w:shd w:val="clear" w:color="auto" w:fill="F79646" w:themeFill="accent6"/>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23">
    <w:name w:val="清单表 5 深色1"/>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4">
    <w:name w:val="清单表 5 深色 - 着色 11"/>
    <w:basedOn w:val="88"/>
    <w:qFormat/>
    <w:uiPriority w:val="50"/>
    <w:rPr>
      <w:color w:val="FFFFFF" w:themeColor="background1"/>
      <w14:textFill>
        <w14:solidFill>
          <w14:schemeClr w14:val="bg1"/>
        </w14:solidFill>
      </w14:textFill>
    </w:rPr>
    <w:tblPr>
      <w:tblBorders>
        <w:top w:val="single" w:color="4F81BD" w:themeColor="accent1" w:sz="24" w:space="0"/>
        <w:left w:val="single" w:color="4F81BD" w:themeColor="accent1" w:sz="24" w:space="0"/>
        <w:bottom w:val="single" w:color="4F81BD" w:themeColor="accent1" w:sz="24" w:space="0"/>
        <w:right w:val="single" w:color="4F81BD" w:themeColor="accent1" w:sz="24" w:space="0"/>
      </w:tblBorders>
    </w:tblPr>
    <w:tcPr>
      <w:shd w:val="clear" w:color="auto" w:fill="4F81BD"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5">
    <w:name w:val="清单表 5 深色 - 着色 21"/>
    <w:basedOn w:val="88"/>
    <w:qFormat/>
    <w:uiPriority w:val="50"/>
    <w:rPr>
      <w:color w:val="FFFFFF" w:themeColor="background1"/>
      <w14:textFill>
        <w14:solidFill>
          <w14:schemeClr w14:val="bg1"/>
        </w14:solidFill>
      </w14:textFill>
    </w:rPr>
    <w:tblPr>
      <w:tblBorders>
        <w:top w:val="single" w:color="C0504D" w:themeColor="accent2" w:sz="24" w:space="0"/>
        <w:left w:val="single" w:color="C0504D" w:themeColor="accent2" w:sz="24" w:space="0"/>
        <w:bottom w:val="single" w:color="C0504D" w:themeColor="accent2" w:sz="24" w:space="0"/>
        <w:right w:val="single" w:color="C0504D" w:themeColor="accent2" w:sz="24" w:space="0"/>
      </w:tblBorders>
    </w:tblPr>
    <w:tcPr>
      <w:shd w:val="clear" w:color="auto" w:fill="C0504D"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6">
    <w:name w:val="清单表 5 深色 - 着色 31"/>
    <w:basedOn w:val="88"/>
    <w:qFormat/>
    <w:uiPriority w:val="50"/>
    <w:rPr>
      <w:color w:val="FFFFFF" w:themeColor="background1"/>
      <w14:textFill>
        <w14:solidFill>
          <w14:schemeClr w14:val="bg1"/>
        </w14:solidFill>
      </w14:textFill>
    </w:rPr>
    <w:tblPr>
      <w:tblBorders>
        <w:top w:val="single" w:color="9BBB59" w:themeColor="accent3" w:sz="24" w:space="0"/>
        <w:left w:val="single" w:color="9BBB59" w:themeColor="accent3" w:sz="24" w:space="0"/>
        <w:bottom w:val="single" w:color="9BBB59" w:themeColor="accent3" w:sz="24" w:space="0"/>
        <w:right w:val="single" w:color="9BBB59" w:themeColor="accent3" w:sz="24" w:space="0"/>
      </w:tblBorders>
    </w:tblPr>
    <w:tcPr>
      <w:shd w:val="clear" w:color="auto" w:fill="9BBB59"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7">
    <w:name w:val="清单表 5 深色 - 着色 41"/>
    <w:basedOn w:val="88"/>
    <w:qFormat/>
    <w:uiPriority w:val="50"/>
    <w:rPr>
      <w:color w:val="FFFFFF" w:themeColor="background1"/>
      <w14:textFill>
        <w14:solidFill>
          <w14:schemeClr w14:val="bg1"/>
        </w14:solidFill>
      </w14:textFill>
    </w:rPr>
    <w:tblPr>
      <w:tblBorders>
        <w:top w:val="single" w:color="8064A2" w:themeColor="accent4" w:sz="24" w:space="0"/>
        <w:left w:val="single" w:color="8064A2" w:themeColor="accent4" w:sz="24" w:space="0"/>
        <w:bottom w:val="single" w:color="8064A2" w:themeColor="accent4" w:sz="24" w:space="0"/>
        <w:right w:val="single" w:color="8064A2" w:themeColor="accent4" w:sz="24" w:space="0"/>
      </w:tblBorders>
    </w:tblPr>
    <w:tcPr>
      <w:shd w:val="clear" w:color="auto" w:fill="8064A2"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8">
    <w:name w:val="清单表 5 深色 - 着色 51"/>
    <w:basedOn w:val="88"/>
    <w:qFormat/>
    <w:uiPriority w:val="50"/>
    <w:rPr>
      <w:color w:val="FFFFFF" w:themeColor="background1"/>
      <w14:textFill>
        <w14:solidFill>
          <w14:schemeClr w14:val="bg1"/>
        </w14:solidFill>
      </w14:textFill>
    </w:rPr>
    <w:tblPr>
      <w:tblBorders>
        <w:top w:val="single" w:color="4BACC6" w:themeColor="accent5" w:sz="24" w:space="0"/>
        <w:left w:val="single" w:color="4BACC6" w:themeColor="accent5" w:sz="24" w:space="0"/>
        <w:bottom w:val="single" w:color="4BACC6" w:themeColor="accent5" w:sz="24" w:space="0"/>
        <w:right w:val="single" w:color="4BACC6" w:themeColor="accent5" w:sz="24" w:space="0"/>
      </w:tblBorders>
    </w:tblPr>
    <w:tcPr>
      <w:shd w:val="clear" w:color="auto" w:fill="4BACC6"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9">
    <w:name w:val="清单表 5 深色 - 着色 61"/>
    <w:basedOn w:val="88"/>
    <w:qFormat/>
    <w:uiPriority w:val="50"/>
    <w:rPr>
      <w:color w:val="FFFFFF" w:themeColor="background1"/>
      <w14:textFill>
        <w14:solidFill>
          <w14:schemeClr w14:val="bg1"/>
        </w14:solidFill>
      </w14:textFill>
    </w:rPr>
    <w:tblPr>
      <w:tblBorders>
        <w:top w:val="single" w:color="F79646" w:themeColor="accent6" w:sz="24" w:space="0"/>
        <w:left w:val="single" w:color="F79646" w:themeColor="accent6" w:sz="24" w:space="0"/>
        <w:bottom w:val="single" w:color="F79646" w:themeColor="accent6" w:sz="24" w:space="0"/>
        <w:right w:val="single" w:color="F79646" w:themeColor="accent6" w:sz="24" w:space="0"/>
      </w:tblBorders>
    </w:tblPr>
    <w:tcPr>
      <w:shd w:val="clear" w:color="auto" w:fill="F79646"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30">
    <w:name w:val="清单表 6 彩色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31">
    <w:name w:val="清单表 6 彩色 - 着色 11"/>
    <w:basedOn w:val="88"/>
    <w:qFormat/>
    <w:uiPriority w:val="51"/>
    <w:rPr>
      <w:color w:val="376092" w:themeColor="accent1" w:themeShade="BF"/>
    </w:rPr>
    <w:tblPr>
      <w:tblBorders>
        <w:top w:val="single" w:color="4F81BD" w:themeColor="accent1" w:sz="4" w:space="0"/>
        <w:bottom w:val="single" w:color="4F81BD" w:themeColor="accent1" w:sz="4" w:space="0"/>
      </w:tblBorders>
    </w:tblPr>
    <w:tblStylePr w:type="firstRow">
      <w:rPr>
        <w:b/>
        <w:bCs/>
      </w:rPr>
      <w:tcPr>
        <w:tcBorders>
          <w:bottom w:val="single" w:color="4F81BD" w:themeColor="accent1" w:sz="4" w:space="0"/>
        </w:tcBorders>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32">
    <w:name w:val="清单表 6 彩色 - 着色 21"/>
    <w:basedOn w:val="88"/>
    <w:qFormat/>
    <w:uiPriority w:val="51"/>
    <w:rPr>
      <w:color w:val="953735" w:themeColor="accent2" w:themeShade="BF"/>
    </w:rPr>
    <w:tblPr>
      <w:tblBorders>
        <w:top w:val="single" w:color="C0504D" w:themeColor="accent2" w:sz="4" w:space="0"/>
        <w:bottom w:val="single" w:color="C0504D" w:themeColor="accent2" w:sz="4" w:space="0"/>
      </w:tblBorders>
    </w:tblPr>
    <w:tblStylePr w:type="firstRow">
      <w:rPr>
        <w:b/>
        <w:bCs/>
      </w:rPr>
      <w:tcPr>
        <w:tcBorders>
          <w:bottom w:val="single" w:color="C0504D" w:themeColor="accent2" w:sz="4" w:space="0"/>
        </w:tcBorders>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33">
    <w:name w:val="清单表 6 彩色 - 着色 31"/>
    <w:basedOn w:val="88"/>
    <w:qFormat/>
    <w:uiPriority w:val="51"/>
    <w:rPr>
      <w:color w:val="77933C" w:themeColor="accent3" w:themeShade="BF"/>
    </w:rPr>
    <w:tblPr>
      <w:tblBorders>
        <w:top w:val="single" w:color="9BBB59" w:themeColor="accent3" w:sz="4" w:space="0"/>
        <w:bottom w:val="single" w:color="9BBB59" w:themeColor="accent3" w:sz="4" w:space="0"/>
      </w:tblBorders>
    </w:tblPr>
    <w:tblStylePr w:type="firstRow">
      <w:rPr>
        <w:b/>
        <w:bCs/>
      </w:rPr>
      <w:tcPr>
        <w:tcBorders>
          <w:bottom w:val="single" w:color="9BBB59" w:themeColor="accent3" w:sz="4" w:space="0"/>
        </w:tcBorders>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34">
    <w:name w:val="清单表 6 彩色 - 着色 41"/>
    <w:basedOn w:val="88"/>
    <w:qFormat/>
    <w:uiPriority w:val="51"/>
    <w:rPr>
      <w:color w:val="604A7B" w:themeColor="accent4" w:themeShade="BF"/>
    </w:rPr>
    <w:tblPr>
      <w:tblBorders>
        <w:top w:val="single" w:color="8064A2" w:themeColor="accent4" w:sz="4" w:space="0"/>
        <w:bottom w:val="single" w:color="8064A2" w:themeColor="accent4" w:sz="4" w:space="0"/>
      </w:tblBorders>
    </w:tblPr>
    <w:tblStylePr w:type="firstRow">
      <w:rPr>
        <w:b/>
        <w:bCs/>
      </w:rPr>
      <w:tcPr>
        <w:tcBorders>
          <w:bottom w:val="single" w:color="8064A2" w:themeColor="accent4" w:sz="4" w:space="0"/>
        </w:tcBorders>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35">
    <w:name w:val="清单表 6 彩色 - 着色 51"/>
    <w:basedOn w:val="88"/>
    <w:qFormat/>
    <w:uiPriority w:val="51"/>
    <w:rPr>
      <w:color w:val="31859C" w:themeColor="accent5" w:themeShade="BF"/>
    </w:rPr>
    <w:tblPr>
      <w:tblBorders>
        <w:top w:val="single" w:color="4BACC6" w:themeColor="accent5" w:sz="4" w:space="0"/>
        <w:bottom w:val="single" w:color="4BACC6" w:themeColor="accent5" w:sz="4" w:space="0"/>
      </w:tblBorders>
    </w:tblPr>
    <w:tblStylePr w:type="firstRow">
      <w:rPr>
        <w:b/>
        <w:bCs/>
      </w:rPr>
      <w:tcPr>
        <w:tcBorders>
          <w:bottom w:val="single" w:color="4BACC6" w:themeColor="accent5" w:sz="4" w:space="0"/>
        </w:tcBorders>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36">
    <w:name w:val="清单表 6 彩色 - 着色 61"/>
    <w:basedOn w:val="88"/>
    <w:qFormat/>
    <w:uiPriority w:val="51"/>
    <w:rPr>
      <w:color w:val="E46C0A" w:themeColor="accent6" w:themeShade="BF"/>
    </w:rPr>
    <w:tblPr>
      <w:tblBorders>
        <w:top w:val="single" w:color="F79646" w:themeColor="accent6" w:sz="4" w:space="0"/>
        <w:bottom w:val="single" w:color="F79646" w:themeColor="accent6" w:sz="4" w:space="0"/>
      </w:tblBorders>
    </w:tblPr>
    <w:tblStylePr w:type="firstRow">
      <w:rPr>
        <w:b/>
        <w:bCs/>
      </w:rPr>
      <w:tcPr>
        <w:tcBorders>
          <w:bottom w:val="single" w:color="F79646" w:themeColor="accent6" w:sz="4" w:space="0"/>
        </w:tcBorders>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37">
    <w:name w:val="清单表 7 彩色1"/>
    <w:basedOn w:val="8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38">
    <w:name w:val="清单表 7 彩色 - 着色 11"/>
    <w:basedOn w:val="88"/>
    <w:qFormat/>
    <w:uiPriority w:val="52"/>
    <w:rPr>
      <w:color w:val="376092" w:themeColor="accent1" w:themeShade="BF"/>
    </w:rPr>
    <w:tblStylePr w:type="firstRow">
      <w:rPr>
        <w:rFonts w:asciiTheme="majorHAnsi" w:hAnsiTheme="majorHAnsi" w:eastAsiaTheme="majorEastAsia" w:cstheme="majorBidi"/>
        <w:i/>
        <w:iCs/>
        <w:sz w:val="26"/>
      </w:rPr>
      <w:tcPr>
        <w:tcBorders>
          <w:bottom w:val="single" w:color="4F81BD"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F81BD"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F81BD"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F81BD" w:themeColor="accent1" w:sz="4" w:space="0"/>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39">
    <w:name w:val="清单表 7 彩色 - 着色 21"/>
    <w:basedOn w:val="88"/>
    <w:qFormat/>
    <w:uiPriority w:val="52"/>
    <w:rPr>
      <w:color w:val="953735" w:themeColor="accent2" w:themeShade="BF"/>
    </w:rPr>
    <w:tblStylePr w:type="firstRow">
      <w:rPr>
        <w:rFonts w:asciiTheme="majorHAnsi" w:hAnsiTheme="majorHAnsi" w:eastAsiaTheme="majorEastAsia" w:cstheme="majorBidi"/>
        <w:i/>
        <w:iCs/>
        <w:sz w:val="26"/>
      </w:rPr>
      <w:tcPr>
        <w:tcBorders>
          <w:bottom w:val="single" w:color="C0504D"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C0504D"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C0504D"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C0504D" w:themeColor="accent2" w:sz="4" w:space="0"/>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40">
    <w:name w:val="清单表 7 彩色 - 着色 31"/>
    <w:basedOn w:val="88"/>
    <w:qFormat/>
    <w:uiPriority w:val="52"/>
    <w:rPr>
      <w:color w:val="77933C" w:themeColor="accent3" w:themeShade="BF"/>
    </w:rPr>
    <w:tblStylePr w:type="firstRow">
      <w:rPr>
        <w:rFonts w:asciiTheme="majorHAnsi" w:hAnsiTheme="majorHAnsi" w:eastAsiaTheme="majorEastAsia" w:cstheme="majorBidi"/>
        <w:i/>
        <w:iCs/>
        <w:sz w:val="26"/>
      </w:rPr>
      <w:tcPr>
        <w:tcBorders>
          <w:bottom w:val="single" w:color="9BBB59"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9BBB5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9BBB59"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9BBB59" w:themeColor="accent3" w:sz="4" w:space="0"/>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41">
    <w:name w:val="清单表 7 彩色 - 着色 41"/>
    <w:basedOn w:val="88"/>
    <w:qFormat/>
    <w:uiPriority w:val="52"/>
    <w:rPr>
      <w:color w:val="604A7B" w:themeColor="accent4" w:themeShade="BF"/>
    </w:rPr>
    <w:tblStylePr w:type="firstRow">
      <w:rPr>
        <w:rFonts w:asciiTheme="majorHAnsi" w:hAnsiTheme="majorHAnsi" w:eastAsiaTheme="majorEastAsia" w:cstheme="majorBidi"/>
        <w:i/>
        <w:iCs/>
        <w:sz w:val="26"/>
      </w:rPr>
      <w:tcPr>
        <w:tcBorders>
          <w:bottom w:val="single" w:color="8064A2"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8064A2"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8064A2"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8064A2" w:themeColor="accent4" w:sz="4" w:space="0"/>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42">
    <w:name w:val="清单表 7 彩色 - 着色 51"/>
    <w:basedOn w:val="88"/>
    <w:qFormat/>
    <w:uiPriority w:val="52"/>
    <w:rPr>
      <w:color w:val="31859C" w:themeColor="accent5" w:themeShade="BF"/>
    </w:rPr>
    <w:tblStylePr w:type="firstRow">
      <w:rPr>
        <w:rFonts w:asciiTheme="majorHAnsi" w:hAnsiTheme="majorHAnsi" w:eastAsiaTheme="majorEastAsia" w:cstheme="majorBidi"/>
        <w:i/>
        <w:iCs/>
        <w:sz w:val="26"/>
      </w:rPr>
      <w:tcPr>
        <w:tcBorders>
          <w:bottom w:val="single" w:color="4BACC6"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BACC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BACC6"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BACC6" w:themeColor="accent5" w:sz="4" w:space="0"/>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43">
    <w:name w:val="清单表 7 彩色 - 着色 61"/>
    <w:basedOn w:val="88"/>
    <w:qFormat/>
    <w:uiPriority w:val="52"/>
    <w:rPr>
      <w:color w:val="E46C0A" w:themeColor="accent6" w:themeShade="BF"/>
    </w:rPr>
    <w:tblStylePr w:type="firstRow">
      <w:rPr>
        <w:rFonts w:asciiTheme="majorHAnsi" w:hAnsiTheme="majorHAnsi" w:eastAsiaTheme="majorEastAsia" w:cstheme="majorBidi"/>
        <w:i/>
        <w:iCs/>
        <w:sz w:val="26"/>
      </w:rPr>
      <w:tcPr>
        <w:tcBorders>
          <w:bottom w:val="single" w:color="F79646"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7964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79646"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79646" w:themeColor="accent6" w:sz="4" w:space="0"/>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44">
    <w:name w:val="日期 字符"/>
    <w:basedOn w:val="231"/>
    <w:link w:val="50"/>
    <w:semiHidden/>
    <w:qFormat/>
    <w:uiPriority w:val="99"/>
    <w:rPr>
      <w:rFonts w:eastAsia="仿宋_GB2312"/>
      <w:kern w:val="2"/>
      <w:sz w:val="30"/>
      <w:szCs w:val="24"/>
    </w:rPr>
  </w:style>
  <w:style w:type="character" w:customStyle="1" w:styleId="345">
    <w:name w:val="书籍标题1"/>
    <w:basedOn w:val="231"/>
    <w:qFormat/>
    <w:uiPriority w:val="33"/>
    <w:rPr>
      <w:b/>
      <w:bCs/>
      <w:i/>
      <w:iCs/>
      <w:spacing w:val="5"/>
    </w:rPr>
  </w:style>
  <w:style w:type="paragraph" w:customStyle="1" w:styleId="346">
    <w:name w:val="书目1"/>
    <w:basedOn w:val="1"/>
    <w:next w:val="1"/>
    <w:semiHidden/>
    <w:unhideWhenUsed/>
    <w:qFormat/>
    <w:uiPriority w:val="37"/>
    <w:pPr>
      <w:ind w:firstLine="0" w:firstLineChars="0"/>
    </w:pPr>
    <w:rPr>
      <w:rFonts w:ascii="Times New Roman" w:hAnsi="Times New Roman"/>
      <w:bCs w:val="0"/>
      <w:color w:val="auto"/>
      <w:sz w:val="30"/>
      <w:szCs w:val="24"/>
    </w:rPr>
  </w:style>
  <w:style w:type="table" w:customStyle="1" w:styleId="347">
    <w:name w:val="网格表 1 浅色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48">
    <w:name w:val="网格表 1 浅色 - 着色 11"/>
    <w:basedOn w:val="88"/>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49">
    <w:name w:val="网格表 1 浅色 - 着色 21"/>
    <w:basedOn w:val="88"/>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350">
    <w:name w:val="网格表 1 浅色 - 着色 31"/>
    <w:basedOn w:val="88"/>
    <w:qFormat/>
    <w:uiPriority w:val="46"/>
    <w:tblPr>
      <w:tblBorders>
        <w:top w:val="single" w:color="D6E3BC" w:themeColor="accent3" w:themeTint="66" w:sz="4" w:space="0"/>
        <w:left w:val="single" w:color="D6E3BC" w:themeColor="accent3" w:themeTint="66" w:sz="4" w:space="0"/>
        <w:bottom w:val="single" w:color="D6E3BC" w:themeColor="accent3" w:themeTint="66" w:sz="4" w:space="0"/>
        <w:right w:val="single" w:color="D6E3BC" w:themeColor="accent3" w:themeTint="66" w:sz="4" w:space="0"/>
        <w:insideH w:val="single" w:color="D6E3BC" w:themeColor="accent3" w:themeTint="66" w:sz="4" w:space="0"/>
        <w:insideV w:val="single" w:color="D6E3BC" w:themeColor="accent3" w:themeTint="66" w:sz="4" w:space="0"/>
      </w:tblBorders>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2" w:space="0"/>
        </w:tcBorders>
      </w:tcPr>
    </w:tblStylePr>
    <w:tblStylePr w:type="firstCol">
      <w:rPr>
        <w:b/>
        <w:bCs/>
      </w:rPr>
    </w:tblStylePr>
    <w:tblStylePr w:type="lastCol">
      <w:rPr>
        <w:b/>
        <w:bCs/>
      </w:rPr>
    </w:tblStylePr>
  </w:style>
  <w:style w:type="table" w:customStyle="1" w:styleId="351">
    <w:name w:val="网格表 1 浅色 - 着色 41"/>
    <w:basedOn w:val="88"/>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52">
    <w:name w:val="网格表 1 浅色 - 着色 51"/>
    <w:basedOn w:val="88"/>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353">
    <w:name w:val="网格表 1 浅色 - 着色 61"/>
    <w:basedOn w:val="88"/>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table" w:customStyle="1" w:styleId="354">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5">
    <w:name w:val="网格表 2 - 着色 11"/>
    <w:basedOn w:val="88"/>
    <w:qFormat/>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56">
    <w:name w:val="网格表 2 - 着色 21"/>
    <w:basedOn w:val="88"/>
    <w:qFormat/>
    <w:uiPriority w:val="47"/>
    <w:tblPr>
      <w:tblBorders>
        <w:top w:val="single" w:color="D99594" w:themeColor="accent2" w:themeTint="99" w:sz="2" w:space="0"/>
        <w:bottom w:val="single" w:color="D99594" w:themeColor="accent2" w:themeTint="99" w:sz="2" w:space="0"/>
        <w:insideH w:val="single" w:color="D99594" w:themeColor="accent2" w:themeTint="99" w:sz="2" w:space="0"/>
        <w:insideV w:val="single" w:color="D99594" w:themeColor="accent2" w:themeTint="99" w:sz="2" w:space="0"/>
      </w:tblBorders>
    </w:tblPr>
    <w:tblStylePr w:type="firstRow">
      <w:rPr>
        <w:b/>
        <w:bCs/>
      </w:rPr>
      <w:tcPr>
        <w:tcBorders>
          <w:top w:val="nil"/>
          <w:bottom w:val="single" w:color="D99594" w:themeColor="accent2" w:themeTint="99" w:sz="12" w:space="0"/>
          <w:insideH w:val="nil"/>
          <w:insideV w:val="nil"/>
        </w:tcBorders>
        <w:shd w:val="clear" w:color="auto" w:fill="FFFFFF" w:themeFill="background1"/>
      </w:tcPr>
    </w:tblStylePr>
    <w:tblStylePr w:type="lastRow">
      <w:rPr>
        <w:b/>
        <w:bCs/>
      </w:rPr>
      <w:tcPr>
        <w:tcBorders>
          <w:top w:val="double" w:color="D9959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57">
    <w:name w:val="网格表 2 - 着色 31"/>
    <w:basedOn w:val="88"/>
    <w:qFormat/>
    <w:uiPriority w:val="47"/>
    <w:tblPr>
      <w:tblBorders>
        <w:top w:val="single" w:color="C2D69B" w:themeColor="accent3" w:themeTint="99" w:sz="2" w:space="0"/>
        <w:bottom w:val="single" w:color="C2D69B" w:themeColor="accent3" w:themeTint="99" w:sz="2" w:space="0"/>
        <w:insideH w:val="single" w:color="C2D69B" w:themeColor="accent3" w:themeTint="99" w:sz="2" w:space="0"/>
        <w:insideV w:val="single" w:color="C2D69B" w:themeColor="accent3" w:themeTint="99" w:sz="2" w:space="0"/>
      </w:tblBorders>
    </w:tblPr>
    <w:tblStylePr w:type="firstRow">
      <w:rPr>
        <w:b/>
        <w:bCs/>
      </w:rPr>
      <w:tcPr>
        <w:tcBorders>
          <w:top w:val="nil"/>
          <w:bottom w:val="single" w:color="C2D69B" w:themeColor="accent3" w:themeTint="99" w:sz="12" w:space="0"/>
          <w:insideH w:val="nil"/>
          <w:insideV w:val="nil"/>
        </w:tcBorders>
        <w:shd w:val="clear" w:color="auto" w:fill="FFFFFF" w:themeFill="background1"/>
      </w:tcPr>
    </w:tblStylePr>
    <w:tblStylePr w:type="lastRow">
      <w:rPr>
        <w:b/>
        <w:bCs/>
      </w:rPr>
      <w:tcPr>
        <w:tcBorders>
          <w:top w:val="double" w:color="C2D69B"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58">
    <w:name w:val="网格表 2 - 着色 41"/>
    <w:basedOn w:val="88"/>
    <w:qFormat/>
    <w:uiPriority w:val="47"/>
    <w:tblPr>
      <w:tblBorders>
        <w:top w:val="single" w:color="B2A1C7" w:themeColor="accent4" w:themeTint="99" w:sz="2" w:space="0"/>
        <w:bottom w:val="single" w:color="B2A1C7" w:themeColor="accent4" w:themeTint="99" w:sz="2" w:space="0"/>
        <w:insideH w:val="single" w:color="B2A1C7" w:themeColor="accent4" w:themeTint="99" w:sz="2" w:space="0"/>
        <w:insideV w:val="single" w:color="B2A1C7" w:themeColor="accent4" w:themeTint="99" w:sz="2" w:space="0"/>
      </w:tblBorders>
    </w:tblPr>
    <w:tblStylePr w:type="firstRow">
      <w:rPr>
        <w:b/>
        <w:bCs/>
      </w:rPr>
      <w:tcPr>
        <w:tcBorders>
          <w:top w:val="nil"/>
          <w:bottom w:val="single" w:color="B2A1C7" w:themeColor="accent4" w:themeTint="99" w:sz="12" w:space="0"/>
          <w:insideH w:val="nil"/>
          <w:insideV w:val="nil"/>
        </w:tcBorders>
        <w:shd w:val="clear" w:color="auto" w:fill="FFFFFF" w:themeFill="background1"/>
      </w:tcPr>
    </w:tblStylePr>
    <w:tblStylePr w:type="lastRow">
      <w:rPr>
        <w:b/>
        <w:bCs/>
      </w:rPr>
      <w:tcPr>
        <w:tcBorders>
          <w:top w:val="double" w:color="B2A1C7"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59">
    <w:name w:val="网格表 2 - 着色 51"/>
    <w:basedOn w:val="88"/>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60">
    <w:name w:val="网格表 2 - 着色 61"/>
    <w:basedOn w:val="88"/>
    <w:qFormat/>
    <w:uiPriority w:val="47"/>
    <w:tblPr>
      <w:tblBorders>
        <w:top w:val="single" w:color="FABF8F" w:themeColor="accent6" w:themeTint="99" w:sz="2" w:space="0"/>
        <w:bottom w:val="single" w:color="FABF8F" w:themeColor="accent6" w:themeTint="99" w:sz="2" w:space="0"/>
        <w:insideH w:val="single" w:color="FABF8F" w:themeColor="accent6" w:themeTint="99" w:sz="2" w:space="0"/>
        <w:insideV w:val="single" w:color="FABF8F" w:themeColor="accent6" w:themeTint="99" w:sz="2" w:space="0"/>
      </w:tblBorders>
    </w:tblPr>
    <w:tblStylePr w:type="firstRow">
      <w:rPr>
        <w:b/>
        <w:bCs/>
      </w:rPr>
      <w:tcPr>
        <w:tcBorders>
          <w:top w:val="nil"/>
          <w:bottom w:val="single" w:color="FABF8F" w:themeColor="accent6" w:themeTint="99" w:sz="12" w:space="0"/>
          <w:insideH w:val="nil"/>
          <w:insideV w:val="nil"/>
        </w:tcBorders>
        <w:shd w:val="clear" w:color="auto" w:fill="FFFFFF" w:themeFill="background1"/>
      </w:tcPr>
    </w:tblStylePr>
    <w:tblStylePr w:type="lastRow">
      <w:rPr>
        <w:b/>
        <w:bCs/>
      </w:rPr>
      <w:tcPr>
        <w:tcBorders>
          <w:top w:val="double" w:color="FABF8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61">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62">
    <w:name w:val="网格表 3 - 着色 11"/>
    <w:basedOn w:val="88"/>
    <w:qFormat/>
    <w:uiPriority w:val="48"/>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363">
    <w:name w:val="网格表 3 - 着色 21"/>
    <w:basedOn w:val="88"/>
    <w:qFormat/>
    <w:uiPriority w:val="48"/>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364">
    <w:name w:val="网格表 3 - 着色 31"/>
    <w:basedOn w:val="88"/>
    <w:qFormat/>
    <w:uiPriority w:val="48"/>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365">
    <w:name w:val="网格表 3 - 着色 41"/>
    <w:basedOn w:val="88"/>
    <w:qFormat/>
    <w:uiPriority w:val="48"/>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366">
    <w:name w:val="网格表 3 - 着色 51"/>
    <w:basedOn w:val="88"/>
    <w:qFormat/>
    <w:uiPriority w:val="48"/>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367">
    <w:name w:val="网格表 3 - 着色 61"/>
    <w:basedOn w:val="88"/>
    <w:qFormat/>
    <w:uiPriority w:val="48"/>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table" w:customStyle="1" w:styleId="368">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9">
    <w:name w:val="网格表 4 - 着色 11"/>
    <w:basedOn w:val="88"/>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70">
    <w:name w:val="网格表 4 - 着色 21"/>
    <w:basedOn w:val="88"/>
    <w:qFormat/>
    <w:uiPriority w:val="49"/>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color w:val="FFFFFF" w:themeColor="background1"/>
        <w14:textFill>
          <w14:solidFill>
            <w14:schemeClr w14:val="bg1"/>
          </w14:solidFill>
        </w14:textFill>
      </w:rPr>
      <w:tcPr>
        <w:tcBorders>
          <w:top w:val="single" w:color="C0504D" w:themeColor="accent2" w:sz="4" w:space="0"/>
          <w:left w:val="single" w:color="C0504D" w:themeColor="accent2" w:sz="4" w:space="0"/>
          <w:bottom w:val="single" w:color="C0504D" w:themeColor="accent2" w:sz="4" w:space="0"/>
          <w:right w:val="single" w:color="C0504D" w:themeColor="accent2" w:sz="4" w:space="0"/>
          <w:insideH w:val="nil"/>
          <w:insideV w:val="nil"/>
        </w:tcBorders>
        <w:shd w:val="clear" w:color="auto" w:fill="C0504D" w:themeFill="accent2"/>
      </w:tcPr>
    </w:tblStylePr>
    <w:tblStylePr w:type="lastRow">
      <w:rPr>
        <w:b/>
        <w:bCs/>
      </w:rPr>
      <w:tcPr>
        <w:tcBorders>
          <w:top w:val="double" w:color="C0504D" w:themeColor="accent2"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71">
    <w:name w:val="网格表 4 - 着色 31"/>
    <w:basedOn w:val="88"/>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color w:val="FFFFFF" w:themeColor="background1"/>
        <w14:textFill>
          <w14:solidFill>
            <w14:schemeClr w14:val="bg1"/>
          </w14:solidFill>
        </w14:textFill>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72">
    <w:name w:val="网格表 4 - 着色 41"/>
    <w:basedOn w:val="88"/>
    <w:qFormat/>
    <w:uiPriority w:val="49"/>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73">
    <w:name w:val="网格表 4 - 着色 51"/>
    <w:basedOn w:val="88"/>
    <w:qFormat/>
    <w:uiPriority w:val="49"/>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14:textFill>
          <w14:solidFill>
            <w14:schemeClr w14:val="bg1"/>
          </w14:solidFill>
        </w14:textFill>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74">
    <w:name w:val="网格表 4 - 着色 61"/>
    <w:basedOn w:val="88"/>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75">
    <w:name w:val="网格表 5 深色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76">
    <w:name w:val="网格表 5 深色 - 着色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cPr>
        <w:shd w:val="clear" w:color="auto" w:fill="B8CCE4" w:themeFill="accent1" w:themeFillTint="66"/>
      </w:tcPr>
    </w:tblStylePr>
    <w:tblStylePr w:type="band1Horz">
      <w:tcPr>
        <w:shd w:val="clear" w:color="auto" w:fill="B8CCE4" w:themeFill="accent1" w:themeFillTint="66"/>
      </w:tcPr>
    </w:tblStylePr>
  </w:style>
  <w:style w:type="table" w:customStyle="1" w:styleId="377">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378">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AF1DD"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BBB59"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BBB59"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9BBB59"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BBB59" w:themeFill="accent3"/>
      </w:tcPr>
    </w:tblStylePr>
    <w:tblStylePr w:type="band1Vert">
      <w:tcPr>
        <w:shd w:val="clear" w:color="auto" w:fill="D6E3BC" w:themeFill="accent3" w:themeFillTint="66"/>
      </w:tcPr>
    </w:tblStylePr>
    <w:tblStylePr w:type="band1Horz">
      <w:tcPr>
        <w:shd w:val="clear" w:color="auto" w:fill="D6E3BC" w:themeFill="accent3" w:themeFillTint="66"/>
      </w:tcPr>
    </w:tblStylePr>
  </w:style>
  <w:style w:type="table" w:customStyle="1" w:styleId="379">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5DFE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064A2"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064A2"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8064A2"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064A2" w:themeFill="accent4"/>
      </w:tcPr>
    </w:tblStylePr>
    <w:tblStylePr w:type="band1Vert">
      <w:tcPr>
        <w:shd w:val="clear" w:color="auto" w:fill="CCC0D9" w:themeFill="accent4" w:themeFillTint="66"/>
      </w:tcPr>
    </w:tblStylePr>
    <w:tblStylePr w:type="band1Horz">
      <w:tcPr>
        <w:shd w:val="clear" w:color="auto" w:fill="CCC0D9" w:themeFill="accent4" w:themeFillTint="66"/>
      </w:tcPr>
    </w:tblStylePr>
  </w:style>
  <w:style w:type="table" w:customStyle="1" w:styleId="380">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AEEF3"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BACC6"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BACC6"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BACC6"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BACC6" w:themeFill="accent5"/>
      </w:tcPr>
    </w:tblStylePr>
    <w:tblStylePr w:type="band1Vert">
      <w:tcPr>
        <w:shd w:val="clear" w:color="auto" w:fill="B6DDE8" w:themeFill="accent5" w:themeFillTint="66"/>
      </w:tcPr>
    </w:tblStylePr>
    <w:tblStylePr w:type="band1Horz">
      <w:tcPr>
        <w:shd w:val="clear" w:color="auto" w:fill="B6DDE8" w:themeFill="accent5" w:themeFillTint="66"/>
      </w:tcPr>
    </w:tblStylePr>
  </w:style>
  <w:style w:type="table" w:customStyle="1" w:styleId="381">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382">
    <w:name w:val="网格表 6 彩色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83">
    <w:name w:val="网格表 6 彩色 - 着色 11"/>
    <w:basedOn w:val="88"/>
    <w:qFormat/>
    <w:uiPriority w:val="51"/>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84">
    <w:name w:val="网格表 6 彩色 - 着色 21"/>
    <w:basedOn w:val="88"/>
    <w:qFormat/>
    <w:uiPriority w:val="51"/>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4" w:space="0"/>
        </w:tcBorders>
      </w:tcPr>
    </w:tblStylePr>
    <w:tblStylePr w:type="firstCol">
      <w:rPr>
        <w:b/>
        <w:bCs/>
      </w:rPr>
    </w:tblStylePr>
    <w:tblStylePr w:type="lastCol">
      <w:rPr>
        <w:b/>
        <w:bCs/>
      </w:rPr>
    </w:tblStylePr>
    <w:tblStylePr w:type="band1Vert">
      <w:tcPr>
        <w:shd w:val="clear" w:color="auto" w:fill="F2DBDB" w:themeFill="accent2" w:themeFillTint="33"/>
      </w:tcPr>
    </w:tblStylePr>
    <w:tblStylePr w:type="band1Horz">
      <w:tcPr>
        <w:shd w:val="clear" w:color="auto" w:fill="F2DBDB" w:themeFill="accent2" w:themeFillTint="33"/>
      </w:tcPr>
    </w:tblStylePr>
  </w:style>
  <w:style w:type="table" w:customStyle="1" w:styleId="385">
    <w:name w:val="网格表 6 彩色 - 着色 31"/>
    <w:basedOn w:val="88"/>
    <w:qFormat/>
    <w:uiPriority w:val="51"/>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bottom w:val="single" w:color="C2D69B" w:themeColor="accent3" w:themeTint="99" w:sz="12" w:space="0"/>
        </w:tcBorders>
      </w:tcPr>
    </w:tblStylePr>
    <w:tblStylePr w:type="lastRow">
      <w:rPr>
        <w:b/>
        <w:bCs/>
      </w:rPr>
      <w:tcPr>
        <w:tcBorders>
          <w:top w:val="double" w:color="C2D69B" w:themeColor="accent3" w:themeTint="99"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86">
    <w:name w:val="网格表 6 彩色 - 着色 41"/>
    <w:basedOn w:val="88"/>
    <w:qFormat/>
    <w:uiPriority w:val="51"/>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387">
    <w:name w:val="网格表 6 彩色 - 着色 51"/>
    <w:basedOn w:val="88"/>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388">
    <w:name w:val="网格表 6 彩色 - 着色 61"/>
    <w:basedOn w:val="88"/>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389">
    <w:name w:val="网格表 7 彩色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90">
    <w:name w:val="网格表 7 彩色 - 着色 11"/>
    <w:basedOn w:val="88"/>
    <w:qFormat/>
    <w:uiPriority w:val="52"/>
    <w:rPr>
      <w:color w:val="376092" w:themeColor="accent1" w:themeShade="BF"/>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BE5F1" w:themeFill="accent1" w:themeFillTint="33"/>
      </w:tcPr>
    </w:tblStylePr>
    <w:tblStylePr w:type="band1Horz">
      <w:tcPr>
        <w:shd w:val="clear" w:color="auto" w:fill="DBE5F1" w:themeFill="accent1" w:themeFillTint="33"/>
      </w:tcPr>
    </w:tblStylePr>
    <w:tblStylePr w:type="neCell">
      <w:tcPr>
        <w:tcBorders>
          <w:bottom w:val="single" w:color="95B3D7" w:themeColor="accent1" w:themeTint="99" w:sz="4" w:space="0"/>
        </w:tcBorders>
      </w:tcPr>
    </w:tblStylePr>
    <w:tblStylePr w:type="nwCell">
      <w:tcPr>
        <w:tcBorders>
          <w:bottom w:val="single" w:color="95B3D7" w:themeColor="accent1" w:themeTint="99" w:sz="4" w:space="0"/>
        </w:tcBorders>
      </w:tcPr>
    </w:tblStylePr>
    <w:tblStylePr w:type="seCell">
      <w:tcPr>
        <w:tcBorders>
          <w:top w:val="single" w:color="95B3D7" w:themeColor="accent1" w:themeTint="99" w:sz="4" w:space="0"/>
        </w:tcBorders>
      </w:tcPr>
    </w:tblStylePr>
    <w:tblStylePr w:type="swCell">
      <w:tcPr>
        <w:tcBorders>
          <w:top w:val="single" w:color="95B3D7" w:themeColor="accent1" w:themeTint="99" w:sz="4" w:space="0"/>
        </w:tcBorders>
      </w:tcPr>
    </w:tblStylePr>
  </w:style>
  <w:style w:type="table" w:customStyle="1" w:styleId="391">
    <w:name w:val="网格表 7 彩色 - 着色 21"/>
    <w:basedOn w:val="88"/>
    <w:qFormat/>
    <w:uiPriority w:val="52"/>
    <w:rPr>
      <w:color w:val="953735" w:themeColor="accent2" w:themeShade="BF"/>
    </w:rPr>
    <w:tblPr>
      <w:tblBorders>
        <w:top w:val="single" w:color="D99594" w:themeColor="accent2" w:themeTint="99" w:sz="4" w:space="0"/>
        <w:left w:val="single" w:color="D99594" w:themeColor="accent2" w:themeTint="99" w:sz="4" w:space="0"/>
        <w:bottom w:val="single" w:color="D99594" w:themeColor="accent2" w:themeTint="99" w:sz="4" w:space="0"/>
        <w:right w:val="single" w:color="D99594" w:themeColor="accent2" w:themeTint="99" w:sz="4" w:space="0"/>
        <w:insideH w:val="single" w:color="D99594" w:themeColor="accent2" w:themeTint="99" w:sz="4" w:space="0"/>
        <w:insideV w:val="single" w:color="D99594"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2DBDB" w:themeFill="accent2" w:themeFillTint="33"/>
      </w:tcPr>
    </w:tblStylePr>
    <w:tblStylePr w:type="band1Horz">
      <w:tcPr>
        <w:shd w:val="clear" w:color="auto" w:fill="F2DBDB" w:themeFill="accent2" w:themeFillTint="33"/>
      </w:tcPr>
    </w:tblStylePr>
    <w:tblStylePr w:type="neCell">
      <w:tcPr>
        <w:tcBorders>
          <w:bottom w:val="single" w:color="D99594" w:themeColor="accent2" w:themeTint="99" w:sz="4" w:space="0"/>
        </w:tcBorders>
      </w:tcPr>
    </w:tblStylePr>
    <w:tblStylePr w:type="nwCell">
      <w:tcPr>
        <w:tcBorders>
          <w:bottom w:val="single" w:color="D99594" w:themeColor="accent2" w:themeTint="99" w:sz="4" w:space="0"/>
        </w:tcBorders>
      </w:tcPr>
    </w:tblStylePr>
    <w:tblStylePr w:type="seCell">
      <w:tcPr>
        <w:tcBorders>
          <w:top w:val="single" w:color="D99594" w:themeColor="accent2" w:themeTint="99" w:sz="4" w:space="0"/>
        </w:tcBorders>
      </w:tcPr>
    </w:tblStylePr>
    <w:tblStylePr w:type="swCell">
      <w:tcPr>
        <w:tcBorders>
          <w:top w:val="single" w:color="D99594" w:themeColor="accent2" w:themeTint="99" w:sz="4" w:space="0"/>
        </w:tcBorders>
      </w:tcPr>
    </w:tblStylePr>
  </w:style>
  <w:style w:type="table" w:customStyle="1" w:styleId="392">
    <w:name w:val="网格表 7 彩色 - 着色 31"/>
    <w:basedOn w:val="88"/>
    <w:qFormat/>
    <w:uiPriority w:val="52"/>
    <w:rPr>
      <w:color w:val="77933C" w:themeColor="accent3" w:themeShade="BF"/>
    </w:rPr>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AF1DD" w:themeFill="accent3" w:themeFillTint="33"/>
      </w:tcPr>
    </w:tblStylePr>
    <w:tblStylePr w:type="band1Horz">
      <w:tcPr>
        <w:shd w:val="clear" w:color="auto" w:fill="EAF1DD" w:themeFill="accent3" w:themeFillTint="33"/>
      </w:tcPr>
    </w:tblStylePr>
    <w:tblStylePr w:type="neCell">
      <w:tcPr>
        <w:tcBorders>
          <w:bottom w:val="single" w:color="C2D69B" w:themeColor="accent3" w:themeTint="99" w:sz="4" w:space="0"/>
        </w:tcBorders>
      </w:tcPr>
    </w:tblStylePr>
    <w:tblStylePr w:type="nwCell">
      <w:tcPr>
        <w:tcBorders>
          <w:bottom w:val="single" w:color="C2D69B" w:themeColor="accent3" w:themeTint="99" w:sz="4" w:space="0"/>
        </w:tcBorders>
      </w:tcPr>
    </w:tblStylePr>
    <w:tblStylePr w:type="seCell">
      <w:tcPr>
        <w:tcBorders>
          <w:top w:val="single" w:color="C2D69B" w:themeColor="accent3" w:themeTint="99" w:sz="4" w:space="0"/>
        </w:tcBorders>
      </w:tcPr>
    </w:tblStylePr>
    <w:tblStylePr w:type="swCell">
      <w:tcPr>
        <w:tcBorders>
          <w:top w:val="single" w:color="C2D69B" w:themeColor="accent3" w:themeTint="99" w:sz="4" w:space="0"/>
        </w:tcBorders>
      </w:tcPr>
    </w:tblStylePr>
  </w:style>
  <w:style w:type="table" w:customStyle="1" w:styleId="393">
    <w:name w:val="网格表 7 彩色 - 着色 41"/>
    <w:basedOn w:val="88"/>
    <w:qFormat/>
    <w:uiPriority w:val="52"/>
    <w:rPr>
      <w:color w:val="604A7B" w:themeColor="accent4" w:themeShade="BF"/>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5DFEC" w:themeFill="accent4" w:themeFillTint="33"/>
      </w:tcPr>
    </w:tblStylePr>
    <w:tblStylePr w:type="band1Horz">
      <w:tcPr>
        <w:shd w:val="clear" w:color="auto" w:fill="E5DFEC" w:themeFill="accent4" w:themeFillTint="33"/>
      </w:tcPr>
    </w:tblStylePr>
    <w:tblStylePr w:type="neCell">
      <w:tcPr>
        <w:tcBorders>
          <w:bottom w:val="single" w:color="B2A1C7" w:themeColor="accent4" w:themeTint="99" w:sz="4" w:space="0"/>
        </w:tcBorders>
      </w:tcPr>
    </w:tblStylePr>
    <w:tblStylePr w:type="nwCell">
      <w:tcPr>
        <w:tcBorders>
          <w:bottom w:val="single" w:color="B2A1C7" w:themeColor="accent4" w:themeTint="99" w:sz="4" w:space="0"/>
        </w:tcBorders>
      </w:tcPr>
    </w:tblStylePr>
    <w:tblStylePr w:type="seCell">
      <w:tcPr>
        <w:tcBorders>
          <w:top w:val="single" w:color="B2A1C7" w:themeColor="accent4" w:themeTint="99" w:sz="4" w:space="0"/>
        </w:tcBorders>
      </w:tcPr>
    </w:tblStylePr>
    <w:tblStylePr w:type="swCell">
      <w:tcPr>
        <w:tcBorders>
          <w:top w:val="single" w:color="B2A1C7" w:themeColor="accent4" w:themeTint="99" w:sz="4" w:space="0"/>
        </w:tcBorders>
      </w:tcPr>
    </w:tblStylePr>
  </w:style>
  <w:style w:type="table" w:customStyle="1" w:styleId="394">
    <w:name w:val="网格表 7 彩色 - 着色 51"/>
    <w:basedOn w:val="88"/>
    <w:qFormat/>
    <w:uiPriority w:val="52"/>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AEEF3" w:themeFill="accent5" w:themeFillTint="33"/>
      </w:tcPr>
    </w:tblStylePr>
    <w:tblStylePr w:type="band1Horz">
      <w:tcPr>
        <w:shd w:val="clear" w:color="auto" w:fill="DAEEF3" w:themeFill="accent5" w:themeFillTint="33"/>
      </w:tcPr>
    </w:tblStylePr>
    <w:tblStylePr w:type="neCell">
      <w:tcPr>
        <w:tcBorders>
          <w:bottom w:val="single" w:color="92CDDC" w:themeColor="accent5" w:themeTint="99" w:sz="4" w:space="0"/>
        </w:tcBorders>
      </w:tcPr>
    </w:tblStylePr>
    <w:tblStylePr w:type="nwCell">
      <w:tcPr>
        <w:tcBorders>
          <w:bottom w:val="single" w:color="92CDDC" w:themeColor="accent5" w:themeTint="99" w:sz="4" w:space="0"/>
        </w:tcBorders>
      </w:tcPr>
    </w:tblStylePr>
    <w:tblStylePr w:type="seCell">
      <w:tcPr>
        <w:tcBorders>
          <w:top w:val="single" w:color="92CDDC" w:themeColor="accent5" w:themeTint="99" w:sz="4" w:space="0"/>
        </w:tcBorders>
      </w:tcPr>
    </w:tblStylePr>
    <w:tblStylePr w:type="swCell">
      <w:tcPr>
        <w:tcBorders>
          <w:top w:val="single" w:color="92CDDC" w:themeColor="accent5" w:themeTint="99" w:sz="4" w:space="0"/>
        </w:tcBorders>
      </w:tcPr>
    </w:tblStylePr>
  </w:style>
  <w:style w:type="table" w:customStyle="1" w:styleId="395">
    <w:name w:val="网格表 7 彩色 - 着色 61"/>
    <w:basedOn w:val="88"/>
    <w:qFormat/>
    <w:uiPriority w:val="52"/>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table" w:customStyle="1" w:styleId="396">
    <w:name w:val="网格型浅色1"/>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397">
    <w:name w:val="尾注文本 字符"/>
    <w:basedOn w:val="231"/>
    <w:link w:val="52"/>
    <w:semiHidden/>
    <w:qFormat/>
    <w:uiPriority w:val="99"/>
    <w:rPr>
      <w:rFonts w:eastAsia="仿宋_GB2312"/>
      <w:kern w:val="2"/>
      <w:sz w:val="30"/>
      <w:szCs w:val="24"/>
    </w:rPr>
  </w:style>
  <w:style w:type="table" w:customStyle="1" w:styleId="398">
    <w:name w:val="无格式表格 1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9">
    <w:name w:val="无格式表格 21"/>
    <w:basedOn w:val="8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00">
    <w:name w:val="无格式表格 31"/>
    <w:basedOn w:val="88"/>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01">
    <w:name w:val="无格式表格 41"/>
    <w:basedOn w:val="88"/>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2">
    <w:name w:val="无格式表格 51"/>
    <w:basedOn w:val="88"/>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03">
    <w:name w:val="No Spacing"/>
    <w:qFormat/>
    <w:uiPriority w:val="99"/>
    <w:pPr>
      <w:widowControl w:val="0"/>
      <w:jc w:val="both"/>
    </w:pPr>
    <w:rPr>
      <w:rFonts w:ascii="Times New Roman" w:hAnsi="Times New Roman" w:eastAsia="仿宋_GB2312" w:cs="Times New Roman"/>
      <w:kern w:val="2"/>
      <w:sz w:val="30"/>
      <w:szCs w:val="24"/>
      <w:lang w:val="en-US" w:eastAsia="zh-CN" w:bidi="ar-SA"/>
    </w:rPr>
  </w:style>
  <w:style w:type="character" w:customStyle="1" w:styleId="404">
    <w:name w:val="信息标题 字符"/>
    <w:basedOn w:val="231"/>
    <w:link w:val="79"/>
    <w:semiHidden/>
    <w:qFormat/>
    <w:uiPriority w:val="99"/>
    <w:rPr>
      <w:rFonts w:asciiTheme="majorHAnsi" w:hAnsiTheme="majorHAnsi" w:eastAsiaTheme="majorEastAsia" w:cstheme="majorBidi"/>
      <w:kern w:val="2"/>
      <w:sz w:val="24"/>
      <w:szCs w:val="24"/>
      <w:shd w:val="pct20" w:color="auto" w:fill="auto"/>
    </w:rPr>
  </w:style>
  <w:style w:type="paragraph" w:styleId="405">
    <w:name w:val="Quote"/>
    <w:basedOn w:val="1"/>
    <w:next w:val="1"/>
    <w:link w:val="406"/>
    <w:qFormat/>
    <w:uiPriority w:val="99"/>
    <w:pPr>
      <w:spacing w:before="200" w:after="160"/>
      <w:ind w:left="864" w:right="864" w:firstLine="0" w:firstLineChars="0"/>
      <w:jc w:val="center"/>
    </w:pPr>
    <w:rPr>
      <w:rFonts w:ascii="Times New Roman" w:hAnsi="Times New Roman"/>
      <w:bCs w:val="0"/>
      <w:i/>
      <w:iCs/>
      <w:color w:val="404040" w:themeColor="text1" w:themeTint="BF"/>
      <w:sz w:val="30"/>
      <w:szCs w:val="24"/>
      <w14:textFill>
        <w14:solidFill>
          <w14:schemeClr w14:val="tx1">
            <w14:lumMod w14:val="75000"/>
            <w14:lumOff w14:val="25000"/>
          </w14:schemeClr>
        </w14:solidFill>
      </w14:textFill>
    </w:rPr>
  </w:style>
  <w:style w:type="character" w:customStyle="1" w:styleId="406">
    <w:name w:val="引用 字符"/>
    <w:basedOn w:val="231"/>
    <w:link w:val="405"/>
    <w:qFormat/>
    <w:uiPriority w:val="99"/>
    <w:rPr>
      <w:rFonts w:eastAsia="仿宋_GB2312"/>
      <w:i/>
      <w:iCs/>
      <w:color w:val="404040" w:themeColor="text1" w:themeTint="BF"/>
      <w:kern w:val="2"/>
      <w:sz w:val="30"/>
      <w:szCs w:val="24"/>
      <w14:textFill>
        <w14:solidFill>
          <w14:schemeClr w14:val="tx1">
            <w14:lumMod w14:val="75000"/>
            <w14:lumOff w14:val="25000"/>
          </w14:schemeClr>
        </w14:solidFill>
      </w14:textFill>
    </w:rPr>
  </w:style>
  <w:style w:type="character" w:styleId="407">
    <w:name w:val="Placeholder Text"/>
    <w:basedOn w:val="231"/>
    <w:semiHidden/>
    <w:qFormat/>
    <w:uiPriority w:val="99"/>
    <w:rPr>
      <w:color w:val="808080"/>
    </w:rPr>
  </w:style>
  <w:style w:type="character" w:customStyle="1" w:styleId="408">
    <w:name w:val="正文文本 字符"/>
    <w:basedOn w:val="231"/>
    <w:link w:val="34"/>
    <w:semiHidden/>
    <w:qFormat/>
    <w:uiPriority w:val="99"/>
    <w:rPr>
      <w:rFonts w:eastAsia="仿宋_GB2312"/>
      <w:kern w:val="2"/>
      <w:sz w:val="30"/>
      <w:szCs w:val="24"/>
    </w:rPr>
  </w:style>
  <w:style w:type="character" w:customStyle="1" w:styleId="409">
    <w:name w:val="正文文本首行缩进 字符"/>
    <w:basedOn w:val="408"/>
    <w:link w:val="86"/>
    <w:semiHidden/>
    <w:qFormat/>
    <w:uiPriority w:val="99"/>
    <w:rPr>
      <w:rFonts w:eastAsia="仿宋_GB2312"/>
      <w:kern w:val="2"/>
      <w:sz w:val="30"/>
      <w:szCs w:val="24"/>
    </w:rPr>
  </w:style>
  <w:style w:type="character" w:customStyle="1" w:styleId="410">
    <w:name w:val="正文文本缩进 字符"/>
    <w:basedOn w:val="231"/>
    <w:link w:val="35"/>
    <w:semiHidden/>
    <w:qFormat/>
    <w:uiPriority w:val="99"/>
    <w:rPr>
      <w:rFonts w:eastAsia="仿宋_GB2312"/>
      <w:kern w:val="2"/>
      <w:sz w:val="30"/>
      <w:szCs w:val="24"/>
    </w:rPr>
  </w:style>
  <w:style w:type="character" w:customStyle="1" w:styleId="411">
    <w:name w:val="正文文本首行缩进 2 字符"/>
    <w:basedOn w:val="410"/>
    <w:link w:val="87"/>
    <w:semiHidden/>
    <w:qFormat/>
    <w:uiPriority w:val="99"/>
    <w:rPr>
      <w:rFonts w:eastAsia="仿宋_GB2312"/>
      <w:kern w:val="2"/>
      <w:sz w:val="30"/>
      <w:szCs w:val="24"/>
    </w:rPr>
  </w:style>
  <w:style w:type="character" w:customStyle="1" w:styleId="412">
    <w:name w:val="正文文本 2 字符"/>
    <w:basedOn w:val="231"/>
    <w:link w:val="76"/>
    <w:semiHidden/>
    <w:qFormat/>
    <w:uiPriority w:val="99"/>
    <w:rPr>
      <w:rFonts w:eastAsia="仿宋_GB2312"/>
      <w:kern w:val="2"/>
      <w:sz w:val="30"/>
      <w:szCs w:val="24"/>
    </w:rPr>
  </w:style>
  <w:style w:type="character" w:customStyle="1" w:styleId="413">
    <w:name w:val="正文文本 3 字符"/>
    <w:basedOn w:val="231"/>
    <w:link w:val="31"/>
    <w:semiHidden/>
    <w:qFormat/>
    <w:uiPriority w:val="99"/>
    <w:rPr>
      <w:rFonts w:eastAsia="仿宋_GB2312"/>
      <w:kern w:val="2"/>
      <w:sz w:val="16"/>
      <w:szCs w:val="16"/>
    </w:rPr>
  </w:style>
  <w:style w:type="character" w:customStyle="1" w:styleId="414">
    <w:name w:val="正文文本缩进 2 字符"/>
    <w:basedOn w:val="231"/>
    <w:link w:val="51"/>
    <w:semiHidden/>
    <w:qFormat/>
    <w:uiPriority w:val="99"/>
    <w:rPr>
      <w:rFonts w:eastAsia="仿宋_GB2312"/>
      <w:kern w:val="2"/>
      <w:sz w:val="30"/>
      <w:szCs w:val="24"/>
    </w:rPr>
  </w:style>
  <w:style w:type="character" w:customStyle="1" w:styleId="415">
    <w:name w:val="正文文本缩进 3 字符"/>
    <w:basedOn w:val="231"/>
    <w:link w:val="70"/>
    <w:semiHidden/>
    <w:qFormat/>
    <w:uiPriority w:val="99"/>
    <w:rPr>
      <w:rFonts w:eastAsia="仿宋_GB2312"/>
      <w:kern w:val="2"/>
      <w:sz w:val="16"/>
      <w:szCs w:val="16"/>
    </w:rPr>
  </w:style>
  <w:style w:type="character" w:customStyle="1" w:styleId="416">
    <w:name w:val="注释标题 字符"/>
    <w:basedOn w:val="231"/>
    <w:link w:val="16"/>
    <w:semiHidden/>
    <w:qFormat/>
    <w:uiPriority w:val="99"/>
    <w:rPr>
      <w:rFonts w:eastAsia="仿宋_GB2312"/>
      <w:kern w:val="2"/>
      <w:sz w:val="30"/>
      <w:szCs w:val="24"/>
    </w:rPr>
  </w:style>
  <w:style w:type="paragraph" w:customStyle="1" w:styleId="417">
    <w:name w:val="List Paragraph1"/>
    <w:basedOn w:val="1"/>
    <w:qFormat/>
    <w:uiPriority w:val="0"/>
    <w:pPr>
      <w:ind w:firstLine="420"/>
    </w:pPr>
    <w:rPr>
      <w:rFonts w:ascii="Times New Roman" w:hAnsi="Times New Roman"/>
      <w:bCs w:val="0"/>
      <w:color w:val="auto"/>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relations xmlns="http://www.yonyou.com/relation"/>
</file>

<file path=customXml/item4.xml><?xml version="1.0" encoding="utf-8"?>
<dataSourceCollection xmlns="http://www.yonyou.com/datasour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0A1069-6917-4EF4-916E-875BE2D9A349}">
  <ds:schemaRefs/>
</ds:datastoreItem>
</file>

<file path=customXml/itemProps3.xml><?xml version="1.0" encoding="utf-8"?>
<ds:datastoreItem xmlns:ds="http://schemas.openxmlformats.org/officeDocument/2006/customXml" ds:itemID="{0B9511EE-B8B1-4BE9-908D-6FD43DDD7EC4}">
  <ds:schemaRefs/>
</ds:datastoreItem>
</file>

<file path=customXml/itemProps4.xml><?xml version="1.0" encoding="utf-8"?>
<ds:datastoreItem xmlns:ds="http://schemas.openxmlformats.org/officeDocument/2006/customXml" ds:itemID="{E6DDF462-BE5E-4B6F-9ADD-99031DC6D6E4}">
  <ds:schemaRefs/>
</ds:datastoreItem>
</file>

<file path=docProps/app.xml><?xml version="1.0" encoding="utf-8"?>
<Properties xmlns="http://schemas.openxmlformats.org/officeDocument/2006/extended-properties" xmlns:vt="http://schemas.openxmlformats.org/officeDocument/2006/docPropsVTypes">
  <Template>Normal.dotm</Template>
  <Pages>94</Pages>
  <Words>3609</Words>
  <Characters>4182</Characters>
  <Lines>383</Lines>
  <Paragraphs>107</Paragraphs>
  <TotalTime>102</TotalTime>
  <ScaleCrop>false</ScaleCrop>
  <LinksUpToDate>false</LinksUpToDate>
  <CharactersWithSpaces>4211</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2025-03-19T10:42:00Z</dcterms:created>
  <dc:creator>UR0069</dc:creator>
  <cp:lastModifiedBy>lenovo</cp:lastModifiedBy>
  <cp:lastPrinted>2025-03-27T10:45:04Z</cp:lastPrinted>
  <dcterms:modified xsi:type="dcterms:W3CDTF">2025-03-27T11:13:51Z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129AE97C822F4E65ABEDD81403D1D820_13</vt:lpwstr>
  </property>
  <property fmtid="{D5CDD505-2E9C-101B-9397-08002B2CF9AE}" pid="4" name="KSOTemplateDocerSaveRecord">
    <vt:lpwstr>eyJoZGlkIjoiODViY2JkMjU3NGYzZTEwMzZmMGFkZWViYmNkYWU3NDIiLCJ1c2VySWQiOiI2NDQwMDMzMDkifQ==</vt:lpwstr>
  </property>
</Properties>
</file>