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default" w:ascii="Times New Roman" w:hAnsi="Times New Roman" w:eastAsia="华文中宋" w:cs="Times New Roman"/>
          <w:b/>
          <w:kern w:val="0"/>
          <w:sz w:val="52"/>
          <w:szCs w:val="52"/>
          <w:highlight w:val="none"/>
        </w:rPr>
      </w:pPr>
    </w:p>
    <w:p>
      <w:pPr>
        <w:spacing w:line="540" w:lineRule="exact"/>
        <w:jc w:val="center"/>
        <w:rPr>
          <w:rFonts w:hint="default" w:ascii="Times New Roman" w:hAnsi="Times New Roman" w:eastAsia="华文中宋" w:cs="Times New Roman"/>
          <w:b/>
          <w:kern w:val="0"/>
          <w:sz w:val="52"/>
          <w:szCs w:val="52"/>
          <w:highlight w:val="none"/>
        </w:rPr>
      </w:pPr>
    </w:p>
    <w:p>
      <w:pPr>
        <w:spacing w:line="540" w:lineRule="exact"/>
        <w:jc w:val="center"/>
        <w:rPr>
          <w:rFonts w:hint="default" w:ascii="Times New Roman" w:hAnsi="Times New Roman" w:eastAsia="华文中宋" w:cs="Times New Roman"/>
          <w:b/>
          <w:kern w:val="0"/>
          <w:sz w:val="52"/>
          <w:szCs w:val="52"/>
          <w:highlight w:val="none"/>
        </w:rPr>
      </w:pP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宋体" w:cs="Times New Roman"/>
          <w:b/>
          <w:bCs/>
          <w:color w:val="auto"/>
          <w:sz w:val="44"/>
          <w:szCs w:val="44"/>
          <w:highlight w:val="none"/>
          <w:u w:val="none"/>
        </w:rPr>
      </w:pPr>
      <w:r>
        <w:rPr>
          <w:rFonts w:hint="default" w:ascii="Times New Roman" w:hAnsi="Times New Roman" w:eastAsia="方正小标宋_GBK" w:cs="Times New Roman"/>
          <w:b w:val="0"/>
          <w:bCs w:val="0"/>
          <w:color w:val="auto"/>
          <w:sz w:val="44"/>
          <w:szCs w:val="44"/>
          <w:highlight w:val="none"/>
          <w:u w:val="none"/>
        </w:rPr>
        <w:t>新疆</w:t>
      </w:r>
      <w:r>
        <w:rPr>
          <w:rFonts w:hint="default" w:ascii="Times New Roman" w:hAnsi="Times New Roman" w:eastAsia="方正小标宋_GBK" w:cs="Times New Roman"/>
          <w:b w:val="0"/>
          <w:bCs w:val="0"/>
          <w:color w:val="auto"/>
          <w:sz w:val="44"/>
          <w:szCs w:val="44"/>
          <w:highlight w:val="none"/>
          <w:u w:val="none"/>
          <w:lang w:eastAsia="zh-CN"/>
        </w:rPr>
        <w:t>维吾尔自治区</w:t>
      </w:r>
      <w:r>
        <w:rPr>
          <w:rFonts w:hint="default" w:ascii="Times New Roman" w:hAnsi="Times New Roman" w:eastAsia="方正小标宋_GBK" w:cs="Times New Roman"/>
          <w:b w:val="0"/>
          <w:bCs w:val="0"/>
          <w:color w:val="auto"/>
          <w:sz w:val="44"/>
          <w:szCs w:val="44"/>
          <w:highlight w:val="none"/>
          <w:u w:val="none"/>
        </w:rPr>
        <w:t>中央</w:t>
      </w:r>
      <w:r>
        <w:rPr>
          <w:rFonts w:hint="eastAsia" w:ascii="Times New Roman" w:hAnsi="Times New Roman" w:eastAsia="方正小标宋_GBK" w:cs="Times New Roman"/>
          <w:b w:val="0"/>
          <w:bCs w:val="0"/>
          <w:color w:val="auto"/>
          <w:sz w:val="44"/>
          <w:szCs w:val="44"/>
          <w:highlight w:val="none"/>
          <w:u w:val="none"/>
          <w:lang w:val="en-US" w:eastAsia="zh-CN"/>
        </w:rPr>
        <w:t>财政</w:t>
      </w:r>
      <w:r>
        <w:rPr>
          <w:rFonts w:hint="default" w:ascii="Times New Roman" w:hAnsi="Times New Roman" w:eastAsia="方正小标宋_GBK" w:cs="Times New Roman"/>
          <w:b w:val="0"/>
          <w:bCs w:val="0"/>
          <w:color w:val="auto"/>
          <w:sz w:val="44"/>
          <w:szCs w:val="44"/>
          <w:highlight w:val="none"/>
          <w:u w:val="none"/>
        </w:rPr>
        <w:t>困难群众救助补助资金（支持困难失能老年人基本养老服务救助方向）转移支付</w:t>
      </w:r>
      <w:r>
        <w:rPr>
          <w:rFonts w:hint="eastAsia" w:ascii="Times New Roman" w:hAnsi="Times New Roman" w:eastAsia="方正小标宋_GBK" w:cs="Times New Roman"/>
          <w:b w:val="0"/>
          <w:bCs w:val="0"/>
          <w:color w:val="auto"/>
          <w:sz w:val="44"/>
          <w:szCs w:val="44"/>
          <w:highlight w:val="none"/>
          <w:u w:val="none"/>
          <w:lang w:val="en-US" w:eastAsia="zh-CN"/>
        </w:rPr>
        <w:t>2024年度</w:t>
      </w:r>
      <w:r>
        <w:rPr>
          <w:rFonts w:hint="default" w:ascii="Times New Roman" w:hAnsi="Times New Roman" w:eastAsia="方正小标宋_GBK" w:cs="Times New Roman"/>
          <w:b w:val="0"/>
          <w:bCs w:val="0"/>
          <w:color w:val="auto"/>
          <w:sz w:val="44"/>
          <w:szCs w:val="44"/>
          <w:highlight w:val="none"/>
          <w:u w:val="none"/>
        </w:rPr>
        <w:t>绩效自评报告</w:t>
      </w:r>
    </w:p>
    <w:p>
      <w:pPr>
        <w:keepNext w:val="0"/>
        <w:keepLines w:val="0"/>
        <w:pageBreakBefore w:val="0"/>
        <w:widowControl w:val="0"/>
        <w:kinsoku/>
        <w:wordWrap w:val="0"/>
        <w:overflowPunct/>
        <w:topLinePunct/>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u w:val="none"/>
        </w:rPr>
      </w:pP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宋体" w:cs="Times New Roman"/>
          <w:color w:val="auto"/>
          <w:sz w:val="24"/>
          <w:szCs w:val="24"/>
          <w:highlight w:val="none"/>
          <w:u w:val="none"/>
        </w:rPr>
      </w:pP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宋体" w:cs="Times New Roman"/>
          <w:color w:val="auto"/>
          <w:sz w:val="24"/>
          <w:szCs w:val="24"/>
          <w:highlight w:val="none"/>
          <w:u w:val="none"/>
        </w:rPr>
      </w:pP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宋体" w:cs="Times New Roman"/>
          <w:color w:val="auto"/>
          <w:sz w:val="24"/>
          <w:szCs w:val="24"/>
          <w:highlight w:val="none"/>
          <w:u w:val="none"/>
        </w:rPr>
      </w:pP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宋体" w:cs="Times New Roman"/>
          <w:color w:val="auto"/>
          <w:sz w:val="24"/>
          <w:szCs w:val="24"/>
          <w:highlight w:val="none"/>
          <w:u w:val="none"/>
        </w:rPr>
      </w:pP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宋体" w:cs="Times New Roman"/>
          <w:color w:val="auto"/>
          <w:sz w:val="24"/>
          <w:szCs w:val="24"/>
          <w:highlight w:val="none"/>
          <w:u w:val="none"/>
        </w:rPr>
      </w:pP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宋体" w:cs="Times New Roman"/>
          <w:color w:val="auto"/>
          <w:sz w:val="24"/>
          <w:szCs w:val="24"/>
          <w:highlight w:val="none"/>
          <w:u w:val="none"/>
        </w:rPr>
      </w:pPr>
    </w:p>
    <w:p>
      <w:pPr>
        <w:keepNext w:val="0"/>
        <w:keepLines w:val="0"/>
        <w:pageBreakBefore w:val="0"/>
        <w:widowControl w:val="0"/>
        <w:kinsoku/>
        <w:wordWrap w:val="0"/>
        <w:overflowPunct/>
        <w:topLinePunct/>
        <w:autoSpaceDE/>
        <w:autoSpaceDN/>
        <w:bidi w:val="0"/>
        <w:adjustRightInd/>
        <w:snapToGrid/>
        <w:spacing w:line="560" w:lineRule="exact"/>
        <w:ind w:left="1600" w:hanging="1600" w:hangingChars="5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项目名称：中央</w:t>
      </w:r>
      <w:r>
        <w:rPr>
          <w:rFonts w:hint="eastAsia" w:ascii="Times New Roman" w:hAnsi="Times New Roman" w:eastAsia="方正仿宋_GBK" w:cs="Times New Roman"/>
          <w:color w:val="auto"/>
          <w:sz w:val="32"/>
          <w:szCs w:val="32"/>
          <w:highlight w:val="none"/>
          <w:u w:val="none"/>
          <w:lang w:val="en-US" w:eastAsia="zh-CN"/>
        </w:rPr>
        <w:t>财政</w:t>
      </w:r>
      <w:r>
        <w:rPr>
          <w:rFonts w:hint="default" w:ascii="Times New Roman" w:hAnsi="Times New Roman" w:eastAsia="方正仿宋_GBK" w:cs="Times New Roman"/>
          <w:color w:val="auto"/>
          <w:sz w:val="32"/>
          <w:szCs w:val="32"/>
          <w:highlight w:val="none"/>
          <w:u w:val="none"/>
        </w:rPr>
        <w:t>困难群众救助补助资金（支持困难失能老年人基本养老服务救助方向）</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rPr>
        <w:t>实施单位（公章）：</w:t>
      </w:r>
      <w:r>
        <w:rPr>
          <w:rFonts w:hint="default" w:ascii="Times New Roman" w:hAnsi="Times New Roman" w:eastAsia="方正仿宋_GBK" w:cs="Times New Roman"/>
          <w:color w:val="auto"/>
          <w:sz w:val="32"/>
          <w:szCs w:val="32"/>
          <w:highlight w:val="none"/>
          <w:u w:val="none"/>
          <w:lang w:eastAsia="zh-CN"/>
        </w:rPr>
        <w:t>各地</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val="en-US" w:eastAsia="zh-CN"/>
        </w:rPr>
        <w:t>州、市</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eastAsia="zh-CN"/>
        </w:rPr>
        <w:t>民政</w:t>
      </w:r>
      <w:r>
        <w:rPr>
          <w:rFonts w:hint="eastAsia" w:ascii="Times New Roman" w:hAnsi="Times New Roman" w:eastAsia="方正仿宋_GBK" w:cs="Times New Roman"/>
          <w:color w:val="auto"/>
          <w:sz w:val="32"/>
          <w:szCs w:val="32"/>
          <w:highlight w:val="none"/>
          <w:u w:val="none"/>
          <w:lang w:val="en-US" w:eastAsia="zh-CN"/>
        </w:rPr>
        <w:t>局</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rPr>
        <w:t>主管部门（公章）：</w:t>
      </w:r>
      <w:r>
        <w:rPr>
          <w:rFonts w:hint="default" w:ascii="Times New Roman" w:hAnsi="Times New Roman" w:eastAsia="方正仿宋_GBK" w:cs="Times New Roman"/>
          <w:color w:val="auto"/>
          <w:sz w:val="32"/>
          <w:szCs w:val="32"/>
          <w:highlight w:val="none"/>
          <w:u w:val="none"/>
          <w:lang w:eastAsia="zh-CN"/>
        </w:rPr>
        <w:t>自治区民政厅</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color w:val="auto"/>
          <w:w w:val="90"/>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rPr>
        <w:t>项目负责人（签章）：</w:t>
      </w:r>
      <w:r>
        <w:rPr>
          <w:rFonts w:hint="default" w:ascii="Times New Roman" w:hAnsi="Times New Roman" w:eastAsia="方正仿宋_GBK" w:cs="Times New Roman"/>
          <w:color w:val="auto"/>
          <w:w w:val="90"/>
          <w:sz w:val="32"/>
          <w:szCs w:val="32"/>
          <w:highlight w:val="none"/>
          <w:u w:val="none"/>
          <w:lang w:eastAsia="zh-CN"/>
        </w:rPr>
        <w:t>黄春晓</w:t>
      </w:r>
    </w:p>
    <w:p>
      <w:pPr>
        <w:rPr>
          <w:rFonts w:hint="default" w:ascii="Times New Roman" w:hAnsi="Times New Roman" w:eastAsia="方正小标宋_GBK" w:cs="Times New Roman"/>
          <w:b w:val="0"/>
          <w:bCs w:val="0"/>
          <w:color w:val="auto"/>
          <w:sz w:val="44"/>
          <w:szCs w:val="44"/>
          <w:highlight w:val="none"/>
          <w:u w:val="none"/>
        </w:rPr>
      </w:pPr>
      <w:r>
        <w:rPr>
          <w:rFonts w:hint="default" w:ascii="Times New Roman" w:hAnsi="Times New Roman" w:eastAsia="方正仿宋_GBK" w:cs="Times New Roman"/>
          <w:color w:val="auto"/>
          <w:sz w:val="32"/>
          <w:szCs w:val="32"/>
          <w:highlight w:val="none"/>
          <w:u w:val="none"/>
        </w:rPr>
        <w:t>填报时间：</w:t>
      </w:r>
      <w:r>
        <w:rPr>
          <w:rFonts w:hint="default" w:ascii="Times New Roman" w:hAnsi="Times New Roman" w:eastAsia="方正仿宋_GBK" w:cs="Times New Roman"/>
          <w:color w:val="auto"/>
          <w:sz w:val="32"/>
          <w:szCs w:val="32"/>
          <w:highlight w:val="none"/>
          <w:u w:val="none"/>
          <w:lang w:val="en-US" w:eastAsia="zh-CN"/>
        </w:rPr>
        <w:t>202</w:t>
      </w:r>
      <w:r>
        <w:rPr>
          <w:rFonts w:hint="eastAsia" w:ascii="Times New Roman" w:hAnsi="Times New Roman" w:eastAsia="方正仿宋_GBK" w:cs="Times New Roman"/>
          <w:color w:val="auto"/>
          <w:sz w:val="32"/>
          <w:szCs w:val="32"/>
          <w:highlight w:val="none"/>
          <w:u w:val="none"/>
          <w:lang w:val="en-US" w:eastAsia="zh-CN"/>
        </w:rPr>
        <w:t>5</w:t>
      </w:r>
      <w:r>
        <w:rPr>
          <w:rFonts w:hint="default" w:ascii="Times New Roman" w:hAnsi="Times New Roman" w:eastAsia="方正仿宋_GBK" w:cs="Times New Roman"/>
          <w:color w:val="auto"/>
          <w:sz w:val="32"/>
          <w:szCs w:val="32"/>
          <w:highlight w:val="none"/>
          <w:u w:val="none"/>
        </w:rPr>
        <w:t>年</w:t>
      </w:r>
      <w:r>
        <w:rPr>
          <w:rFonts w:hint="eastAsia" w:ascii="Times New Roman" w:hAnsi="Times New Roman" w:eastAsia="方正仿宋_GBK" w:cs="Times New Roman"/>
          <w:color w:val="auto"/>
          <w:sz w:val="32"/>
          <w:szCs w:val="32"/>
          <w:highlight w:val="none"/>
          <w:u w:val="none"/>
          <w:lang w:val="en-US" w:eastAsia="zh-CN"/>
        </w:rPr>
        <w:t>2</w:t>
      </w:r>
      <w:r>
        <w:rPr>
          <w:rFonts w:hint="default" w:ascii="Times New Roman" w:hAnsi="Times New Roman" w:eastAsia="方正仿宋_GBK" w:cs="Times New Roman"/>
          <w:color w:val="auto"/>
          <w:sz w:val="32"/>
          <w:szCs w:val="32"/>
          <w:highlight w:val="none"/>
          <w:u w:val="none"/>
        </w:rPr>
        <w:t>月</w:t>
      </w:r>
      <w:r>
        <w:rPr>
          <w:rFonts w:hint="eastAsia" w:ascii="Times New Roman" w:hAnsi="Times New Roman" w:eastAsia="方正仿宋_GBK" w:cs="Times New Roman"/>
          <w:color w:val="auto"/>
          <w:sz w:val="32"/>
          <w:szCs w:val="32"/>
          <w:highlight w:val="none"/>
          <w:u w:val="none"/>
          <w:lang w:val="en-US" w:eastAsia="zh-CN"/>
        </w:rPr>
        <w:t>28</w:t>
      </w:r>
      <w:r>
        <w:rPr>
          <w:rFonts w:hint="default" w:ascii="Times New Roman" w:hAnsi="Times New Roman" w:eastAsia="方正仿宋_GBK" w:cs="Times New Roman"/>
          <w:color w:val="auto"/>
          <w:sz w:val="32"/>
          <w:szCs w:val="32"/>
          <w:highlight w:val="none"/>
          <w:u w:val="none"/>
        </w:rPr>
        <w:t>日</w:t>
      </w: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44"/>
          <w:szCs w:val="44"/>
          <w:highlight w:val="none"/>
          <w:u w:val="none"/>
          <w:lang w:val="en-US" w:eastAsia="zh-CN"/>
        </w:rPr>
      </w:pP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44"/>
          <w:szCs w:val="44"/>
          <w:highlight w:val="none"/>
          <w:u w:val="none"/>
          <w:lang w:val="en-US" w:eastAsia="zh-CN"/>
        </w:rPr>
        <w:sectPr>
          <w:pgSz w:w="11906" w:h="16838"/>
          <w:pgMar w:top="2098" w:right="1531" w:bottom="1984" w:left="1531"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44"/>
          <w:szCs w:val="44"/>
          <w:highlight w:val="none"/>
          <w:u w:val="none"/>
          <w:lang w:val="en-US" w:eastAsia="zh-CN"/>
        </w:rPr>
      </w:pP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44"/>
          <w:szCs w:val="44"/>
          <w:highlight w:val="none"/>
          <w:u w:val="none"/>
          <w:lang w:eastAsia="zh-CN"/>
        </w:rPr>
      </w:pPr>
      <w:r>
        <w:rPr>
          <w:rFonts w:hint="default" w:ascii="Times New Roman" w:hAnsi="Times New Roman" w:eastAsia="方正小标宋_GBK" w:cs="Times New Roman"/>
          <w:b w:val="0"/>
          <w:bCs w:val="0"/>
          <w:color w:val="auto"/>
          <w:sz w:val="44"/>
          <w:szCs w:val="44"/>
          <w:highlight w:val="none"/>
          <w:u w:val="none"/>
          <w:lang w:val="en-US" w:eastAsia="zh-CN"/>
        </w:rPr>
        <w:t>新疆维吾尔自治区中央</w:t>
      </w:r>
      <w:r>
        <w:rPr>
          <w:rFonts w:hint="eastAsia" w:ascii="Times New Roman" w:hAnsi="Times New Roman" w:eastAsia="方正小标宋_GBK" w:cs="Times New Roman"/>
          <w:b w:val="0"/>
          <w:bCs w:val="0"/>
          <w:color w:val="auto"/>
          <w:sz w:val="44"/>
          <w:szCs w:val="44"/>
          <w:highlight w:val="none"/>
          <w:u w:val="none"/>
          <w:lang w:val="en-US" w:eastAsia="zh-CN"/>
        </w:rPr>
        <w:t>财政</w:t>
      </w:r>
      <w:r>
        <w:rPr>
          <w:rFonts w:hint="default" w:ascii="Times New Roman" w:hAnsi="Times New Roman" w:eastAsia="方正小标宋_GBK" w:cs="Times New Roman"/>
          <w:b w:val="0"/>
          <w:bCs w:val="0"/>
          <w:color w:val="auto"/>
          <w:sz w:val="44"/>
          <w:szCs w:val="44"/>
          <w:highlight w:val="none"/>
          <w:u w:val="none"/>
          <w:lang w:val="en-US" w:eastAsia="zh-CN"/>
        </w:rPr>
        <w:t>困难群众救助补助资金（支持困难失能老年人基本养老服务救助方向）转移支付202</w:t>
      </w:r>
      <w:r>
        <w:rPr>
          <w:rFonts w:hint="eastAsia" w:ascii="Times New Roman" w:hAnsi="Times New Roman" w:eastAsia="方正小标宋_GBK" w:cs="Times New Roman"/>
          <w:b w:val="0"/>
          <w:bCs w:val="0"/>
          <w:color w:val="auto"/>
          <w:sz w:val="44"/>
          <w:szCs w:val="44"/>
          <w:highlight w:val="none"/>
          <w:u w:val="none"/>
          <w:lang w:val="en-US" w:eastAsia="zh-CN"/>
        </w:rPr>
        <w:t>4</w:t>
      </w:r>
      <w:r>
        <w:rPr>
          <w:rFonts w:hint="default" w:ascii="Times New Roman" w:hAnsi="Times New Roman" w:eastAsia="方正小标宋_GBK" w:cs="Times New Roman"/>
          <w:b w:val="0"/>
          <w:bCs w:val="0"/>
          <w:color w:val="auto"/>
          <w:sz w:val="44"/>
          <w:szCs w:val="44"/>
          <w:highlight w:val="none"/>
          <w:u w:val="none"/>
          <w:lang w:val="en-US" w:eastAsia="zh-CN"/>
        </w:rPr>
        <w:t>年度</w:t>
      </w:r>
      <w:r>
        <w:rPr>
          <w:rFonts w:hint="default" w:ascii="Times New Roman" w:hAnsi="Times New Roman" w:eastAsia="方正小标宋_GBK" w:cs="Times New Roman"/>
          <w:b w:val="0"/>
          <w:bCs w:val="0"/>
          <w:color w:val="auto"/>
          <w:sz w:val="44"/>
          <w:szCs w:val="44"/>
          <w:highlight w:val="none"/>
          <w:u w:val="none"/>
          <w:lang w:eastAsia="zh-CN"/>
        </w:rPr>
        <w:t>绩效自评报告</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textAlignment w:val="auto"/>
        <w:rPr>
          <w:rFonts w:hint="default" w:ascii="Times New Roman" w:hAnsi="Times New Roman" w:eastAsia="方正仿宋_GBK" w:cs="Times New Roman"/>
          <w:color w:val="auto"/>
          <w:sz w:val="32"/>
          <w:szCs w:val="32"/>
          <w:highlight w:val="none"/>
          <w:u w:val="none"/>
          <w:lang w:eastAsia="zh-CN"/>
        </w:rPr>
      </w:pPr>
    </w:p>
    <w:p>
      <w:pPr>
        <w:keepNext w:val="0"/>
        <w:keepLines w:val="0"/>
        <w:pageBreakBefore w:val="0"/>
        <w:widowControl w:val="0"/>
        <w:kinsoku/>
        <w:wordWrap w:val="0"/>
        <w:overflowPunct/>
        <w:topLinePunct/>
        <w:autoSpaceDE/>
        <w:autoSpaceDN/>
        <w:bidi w:val="0"/>
        <w:adjustRightInd/>
        <w:snapToGrid/>
        <w:spacing w:line="560" w:lineRule="exact"/>
        <w:ind w:right="0"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eastAsia="zh-CN"/>
        </w:rPr>
        <w:t>为贯彻落实党中央全面实施预算绩效管理决策部署，根据《财政部关于开展2024年度中央对地方转移支付预算执行情况绩效自评工作的通知》（财监〔2025〕</w:t>
      </w:r>
      <w:r>
        <w:rPr>
          <w:rFonts w:hint="eastAsia" w:ascii="Times New Roman" w:hAnsi="Times New Roman" w:eastAsia="方正仿宋_GBK" w:cs="Times New Roman"/>
          <w:color w:val="auto"/>
          <w:sz w:val="32"/>
          <w:szCs w:val="32"/>
          <w:highlight w:val="none"/>
          <w:u w:val="none"/>
          <w:lang w:val="en-US" w:eastAsia="zh-CN"/>
        </w:rPr>
        <w:t>1</w:t>
      </w:r>
      <w:r>
        <w:rPr>
          <w:rFonts w:hint="default" w:ascii="Times New Roman" w:hAnsi="Times New Roman" w:eastAsia="方正仿宋_GBK" w:cs="Times New Roman"/>
          <w:color w:val="auto"/>
          <w:sz w:val="32"/>
          <w:szCs w:val="32"/>
          <w:highlight w:val="none"/>
          <w:u w:val="none"/>
          <w:lang w:eastAsia="zh-CN"/>
        </w:rPr>
        <w:t>号），自治区民政厅高度重视，严格按规范要求组织开展了2024年度中央财政困难群众救助补助资金（支持困难失能老年人基本养老服务救助方向）绩效自评工作，现将自评情况</w:t>
      </w:r>
      <w:r>
        <w:rPr>
          <w:rFonts w:hint="eastAsia" w:ascii="Times New Roman" w:hAnsi="Times New Roman" w:eastAsia="方正仿宋_GBK" w:cs="Times New Roman"/>
          <w:color w:val="auto"/>
          <w:sz w:val="32"/>
          <w:szCs w:val="32"/>
          <w:highlight w:val="none"/>
          <w:u w:val="none"/>
          <w:lang w:val="en-US" w:eastAsia="zh-CN"/>
        </w:rPr>
        <w:t>汇报</w:t>
      </w:r>
      <w:r>
        <w:rPr>
          <w:rFonts w:hint="default" w:ascii="Times New Roman" w:hAnsi="Times New Roman" w:eastAsia="方正仿宋_GBK" w:cs="Times New Roman"/>
          <w:color w:val="auto"/>
          <w:sz w:val="32"/>
          <w:szCs w:val="32"/>
          <w:highlight w:val="none"/>
          <w:u w:val="none"/>
          <w:lang w:eastAsia="zh-CN"/>
        </w:rPr>
        <w:t>如下</w:t>
      </w:r>
      <w:r>
        <w:rPr>
          <w:rFonts w:hint="default" w:ascii="Times New Roman" w:hAnsi="Times New Roman" w:eastAsia="方正仿宋_GBK" w:cs="Times New Roman"/>
          <w:color w:val="auto"/>
          <w:spacing w:val="-11"/>
          <w:sz w:val="32"/>
          <w:szCs w:val="32"/>
          <w:highlight w:val="none"/>
          <w:u w:val="none"/>
        </w:rPr>
        <w:t>：</w:t>
      </w:r>
    </w:p>
    <w:p>
      <w:pPr>
        <w:keepNext w:val="0"/>
        <w:keepLines w:val="0"/>
        <w:pageBreakBefore w:val="0"/>
        <w:widowControl w:val="0"/>
        <w:kinsoku/>
        <w:wordWrap w:val="0"/>
        <w:overflowPunct/>
        <w:topLinePunct/>
        <w:autoSpaceDE/>
        <w:autoSpaceDN/>
        <w:bidi w:val="0"/>
        <w:adjustRightInd/>
        <w:snapToGrid/>
        <w:spacing w:line="580" w:lineRule="exact"/>
        <w:ind w:right="0"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一、绩效目标分解下达情况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楷体_GBK" w:cs="Times New Roman"/>
          <w:b/>
          <w:bCs/>
          <w:sz w:val="32"/>
          <w:szCs w:val="32"/>
          <w:highlight w:val="yellow"/>
          <w:lang w:eastAsia="zh-CN"/>
        </w:rPr>
      </w:pPr>
      <w:r>
        <w:rPr>
          <w:rFonts w:hint="default" w:ascii="Times New Roman" w:hAnsi="Times New Roman" w:eastAsia="方正楷体_GBK" w:cs="Times New Roman"/>
          <w:b/>
          <w:bCs/>
          <w:sz w:val="32"/>
          <w:szCs w:val="32"/>
          <w:highlight w:val="none"/>
          <w:lang w:eastAsia="zh-CN"/>
        </w:rPr>
        <w:t>（一）</w:t>
      </w:r>
      <w:r>
        <w:rPr>
          <w:rFonts w:hint="default" w:ascii="Times New Roman" w:hAnsi="Times New Roman" w:eastAsia="方正楷体_GBK" w:cs="Times New Roman"/>
          <w:b/>
          <w:bCs/>
          <w:sz w:val="32"/>
          <w:szCs w:val="32"/>
          <w:highlight w:val="none"/>
        </w:rPr>
        <w:t>中央下达</w:t>
      </w:r>
      <w:r>
        <w:rPr>
          <w:rFonts w:hint="eastAsia" w:ascii="Times New Roman" w:hAnsi="Times New Roman" w:eastAsia="方正楷体_GBK" w:cs="Times New Roman"/>
          <w:b/>
          <w:bCs/>
          <w:sz w:val="32"/>
          <w:szCs w:val="32"/>
          <w:highlight w:val="none"/>
          <w:lang w:val="en-US" w:eastAsia="zh-CN"/>
        </w:rPr>
        <w:t>中央财政</w:t>
      </w:r>
      <w:r>
        <w:rPr>
          <w:rFonts w:hint="default" w:ascii="Times New Roman" w:hAnsi="Times New Roman" w:eastAsia="方正楷体_GBK" w:cs="Times New Roman"/>
          <w:b/>
          <w:bCs/>
          <w:sz w:val="32"/>
          <w:szCs w:val="32"/>
          <w:highlight w:val="none"/>
        </w:rPr>
        <w:t>困难群众救助补助资金</w:t>
      </w:r>
      <w:r>
        <w:rPr>
          <w:rFonts w:hint="default" w:ascii="Times New Roman" w:hAnsi="Times New Roman" w:eastAsia="方正楷体_GBK" w:cs="Times New Roman"/>
          <w:b/>
          <w:bCs/>
          <w:sz w:val="32"/>
          <w:szCs w:val="32"/>
          <w:highlight w:val="none"/>
          <w:lang w:eastAsia="zh-CN"/>
        </w:rPr>
        <w:t>（支持困难失能老年</w:t>
      </w:r>
      <w:r>
        <w:rPr>
          <w:rFonts w:hint="default" w:ascii="Times New Roman" w:hAnsi="Times New Roman" w:eastAsia="方正楷体_GBK" w:cs="Times New Roman"/>
          <w:b/>
          <w:bCs/>
          <w:spacing w:val="-6"/>
          <w:sz w:val="32"/>
          <w:szCs w:val="32"/>
          <w:highlight w:val="none"/>
          <w:lang w:eastAsia="zh-CN"/>
        </w:rPr>
        <w:t>人基本养老服务救助方向）</w:t>
      </w:r>
      <w:r>
        <w:rPr>
          <w:rFonts w:hint="default" w:ascii="Times New Roman" w:hAnsi="Times New Roman" w:eastAsia="方正楷体_GBK" w:cs="Times New Roman"/>
          <w:b/>
          <w:bCs/>
          <w:spacing w:val="-6"/>
          <w:sz w:val="32"/>
          <w:szCs w:val="32"/>
          <w:highlight w:val="none"/>
        </w:rPr>
        <w:t>转移支付预算</w:t>
      </w:r>
      <w:r>
        <w:rPr>
          <w:rFonts w:hint="default" w:ascii="Times New Roman" w:hAnsi="Times New Roman" w:eastAsia="方正楷体_GBK" w:cs="Times New Roman"/>
          <w:b/>
          <w:bCs/>
          <w:spacing w:val="-6"/>
          <w:sz w:val="32"/>
          <w:szCs w:val="32"/>
          <w:highlight w:val="none"/>
          <w:lang w:val="en-US" w:eastAsia="zh-CN"/>
        </w:rPr>
        <w:t>和绩效目标</w:t>
      </w:r>
      <w:r>
        <w:rPr>
          <w:rFonts w:hint="default" w:ascii="Times New Roman" w:hAnsi="Times New Roman" w:eastAsia="方正楷体_GBK" w:cs="Times New Roman"/>
          <w:b/>
          <w:bCs/>
          <w:spacing w:val="-6"/>
          <w:sz w:val="32"/>
          <w:szCs w:val="32"/>
          <w:highlight w:val="none"/>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1.下达预算情况。</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2024年12月，《财政部 民政部关于下达2024年中央财政困难群众救助补助资金（支持困难失能老年人等群体基本养老服务救助方向）预算的通知》（财社〔2024〕179号）</w:t>
      </w:r>
      <w:r>
        <w:rPr>
          <w:rFonts w:hint="eastAsia" w:ascii="Times New Roman" w:hAnsi="Times New Roman" w:eastAsia="方正仿宋_GB2312" w:cs="Times New Roman"/>
          <w:sz w:val="32"/>
          <w:szCs w:val="32"/>
          <w:highlight w:val="none"/>
          <w:lang w:val="en-US" w:eastAsia="zh-CN"/>
        </w:rPr>
        <w:t>，</w:t>
      </w:r>
      <w:r>
        <w:rPr>
          <w:rFonts w:hint="default" w:ascii="Times New Roman" w:hAnsi="Times New Roman" w:eastAsia="方正仿宋_GB2312" w:cs="Times New Roman"/>
          <w:sz w:val="32"/>
          <w:szCs w:val="32"/>
          <w:highlight w:val="none"/>
          <w:lang w:val="en-US" w:eastAsia="zh-CN"/>
        </w:rPr>
        <w:t>下达</w:t>
      </w:r>
      <w:r>
        <w:rPr>
          <w:rFonts w:hint="eastAsia" w:ascii="Times New Roman" w:hAnsi="Times New Roman" w:eastAsia="方正仿宋_GB2312" w:cs="Times New Roman"/>
          <w:sz w:val="32"/>
          <w:szCs w:val="32"/>
          <w:highlight w:val="none"/>
          <w:lang w:val="en-US" w:eastAsia="zh-CN"/>
        </w:rPr>
        <w:t>新疆</w:t>
      </w:r>
      <w:r>
        <w:rPr>
          <w:rFonts w:hint="default" w:ascii="Times New Roman" w:hAnsi="Times New Roman" w:eastAsia="方正仿宋_GB2312" w:cs="Times New Roman"/>
          <w:sz w:val="32"/>
          <w:szCs w:val="32"/>
          <w:highlight w:val="none"/>
          <w:lang w:val="en-US" w:eastAsia="zh-CN"/>
        </w:rPr>
        <w:t>中央财政困难群众救助补助资金（支持困难失能老年人基本养老服务救助方向）项目，资金8454万元。</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2.下达绩效目标情况。</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360" w:lineRule="auto"/>
        <w:ind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财政部随文下达新疆区域绩效目标如下：</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cs="Times New Roman"/>
          <w:b/>
          <w:bCs/>
          <w:sz w:val="32"/>
          <w:szCs w:val="32"/>
          <w:highlight w:val="none"/>
          <w:lang w:val="en-US" w:eastAsia="zh-CN"/>
        </w:rPr>
      </w:pPr>
      <w:r>
        <w:rPr>
          <w:rFonts w:hint="default" w:ascii="Times New Roman" w:hAnsi="Times New Roman" w:eastAsia="宋体" w:cs="Times New Roman"/>
          <w:b/>
          <w:bCs/>
          <w:sz w:val="32"/>
          <w:szCs w:val="32"/>
          <w:highlight w:val="none"/>
          <w:lang w:val="en-US" w:eastAsia="zh-CN"/>
        </w:rPr>
        <w:t>中央对地方转移支付区域绩效目标表</w:t>
      </w:r>
    </w:p>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b w:val="0"/>
          <w:bCs w:val="0"/>
          <w:sz w:val="18"/>
          <w:szCs w:val="18"/>
          <w:highlight w:val="none"/>
          <w:lang w:val="en-US" w:eastAsia="zh-CN"/>
        </w:rPr>
        <w:t>（202</w:t>
      </w:r>
      <w:r>
        <w:rPr>
          <w:rFonts w:hint="eastAsia" w:ascii="Times New Roman" w:hAnsi="Times New Roman" w:eastAsia="宋体" w:cs="Times New Roman"/>
          <w:b w:val="0"/>
          <w:bCs w:val="0"/>
          <w:sz w:val="18"/>
          <w:szCs w:val="18"/>
          <w:highlight w:val="none"/>
          <w:lang w:val="en-US" w:eastAsia="zh-CN"/>
        </w:rPr>
        <w:t>4</w:t>
      </w:r>
      <w:r>
        <w:rPr>
          <w:rFonts w:hint="default" w:ascii="Times New Roman" w:hAnsi="Times New Roman" w:eastAsia="宋体" w:cs="Times New Roman"/>
          <w:b w:val="0"/>
          <w:bCs w:val="0"/>
          <w:sz w:val="18"/>
          <w:szCs w:val="18"/>
          <w:highlight w:val="none"/>
          <w:lang w:val="en-US" w:eastAsia="zh-CN"/>
        </w:rPr>
        <w:t>年度）</w:t>
      </w:r>
    </w:p>
    <w:tbl>
      <w:tblPr>
        <w:tblStyle w:val="12"/>
        <w:tblW w:w="9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8"/>
        <w:gridCol w:w="971"/>
        <w:gridCol w:w="1233"/>
        <w:gridCol w:w="1015"/>
        <w:gridCol w:w="3044"/>
        <w:gridCol w:w="1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项目名称</w:t>
            </w:r>
          </w:p>
        </w:tc>
        <w:tc>
          <w:tcPr>
            <w:tcW w:w="7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中央财政困难群众救助补助资金（支持困难失能老年人等群体基本养老服务救助方向）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中央主管部门</w:t>
            </w:r>
          </w:p>
        </w:tc>
        <w:tc>
          <w:tcPr>
            <w:tcW w:w="7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[118]民政部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jc w:val="center"/>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省级财政部门</w:t>
            </w:r>
          </w:p>
        </w:tc>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各省、自治区、直辖市、计划单列市财政厅（局），新疆生产建设兵团财政局</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省级主管部门</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各省、自治区、直辖市、计划单列市民政厅（局），新疆生产建设兵团民政局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jc w:val="center"/>
        </w:trPr>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资金情况</w:t>
            </w:r>
            <w:r>
              <w:rPr>
                <w:rFonts w:hint="eastAsia" w:ascii="Times New Roman" w:hAnsi="Times New Roman" w:eastAsia="宋体" w:cs="Times New Roman"/>
                <w:i w:val="0"/>
                <w:iCs w:val="0"/>
                <w:color w:val="000000"/>
                <w:kern w:val="0"/>
                <w:sz w:val="18"/>
                <w:szCs w:val="18"/>
                <w:highlight w:val="none"/>
                <w:u w:val="none"/>
                <w:lang w:val="en-US" w:eastAsia="zh-CN" w:bidi="ar"/>
              </w:rPr>
              <w:br w:type="textWrapping"/>
            </w:r>
            <w:r>
              <w:rPr>
                <w:rFonts w:hint="eastAsia" w:ascii="Times New Roman" w:hAnsi="Times New Roman" w:eastAsia="宋体" w:cs="Times New Roman"/>
                <w:i w:val="0"/>
                <w:iCs w:val="0"/>
                <w:color w:val="000000"/>
                <w:kern w:val="0"/>
                <w:sz w:val="18"/>
                <w:szCs w:val="18"/>
                <w:highlight w:val="none"/>
                <w:u w:val="none"/>
                <w:lang w:val="en-US" w:eastAsia="zh-CN" w:bidi="ar"/>
              </w:rPr>
              <w:t>（万元）</w:t>
            </w:r>
          </w:p>
        </w:tc>
        <w:tc>
          <w:tcPr>
            <w:tcW w:w="3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下达资金总额</w:t>
            </w:r>
          </w:p>
        </w:tc>
        <w:tc>
          <w:tcPr>
            <w:tcW w:w="4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8454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jc w:val="center"/>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3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其中：中央财政补助</w:t>
            </w:r>
          </w:p>
        </w:tc>
        <w:tc>
          <w:tcPr>
            <w:tcW w:w="4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8454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jc w:val="center"/>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3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地方资金</w:t>
            </w:r>
          </w:p>
        </w:tc>
        <w:tc>
          <w:tcPr>
            <w:tcW w:w="4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年</w:t>
            </w:r>
            <w:r>
              <w:rPr>
                <w:rFonts w:hint="eastAsia" w:ascii="Times New Roman" w:hAnsi="Times New Roman" w:eastAsia="宋体" w:cs="Times New Roman"/>
                <w:i w:val="0"/>
                <w:iCs w:val="0"/>
                <w:color w:val="000000"/>
                <w:kern w:val="0"/>
                <w:sz w:val="18"/>
                <w:szCs w:val="18"/>
                <w:highlight w:val="none"/>
                <w:u w:val="none"/>
                <w:lang w:val="en-US" w:eastAsia="zh-CN" w:bidi="ar"/>
              </w:rPr>
              <w:br w:type="textWrapping"/>
            </w:r>
            <w:r>
              <w:rPr>
                <w:rFonts w:hint="eastAsia" w:ascii="Times New Roman" w:hAnsi="Times New Roman" w:eastAsia="宋体" w:cs="Times New Roman"/>
                <w:i w:val="0"/>
                <w:iCs w:val="0"/>
                <w:color w:val="000000"/>
                <w:kern w:val="0"/>
                <w:sz w:val="18"/>
                <w:szCs w:val="18"/>
                <w:highlight w:val="none"/>
                <w:u w:val="none"/>
                <w:lang w:val="en-US" w:eastAsia="zh-CN" w:bidi="ar"/>
              </w:rPr>
              <w:t>度</w:t>
            </w:r>
            <w:r>
              <w:rPr>
                <w:rFonts w:hint="eastAsia" w:ascii="Times New Roman" w:hAnsi="Times New Roman" w:eastAsia="宋体" w:cs="Times New Roman"/>
                <w:i w:val="0"/>
                <w:iCs w:val="0"/>
                <w:color w:val="000000"/>
                <w:kern w:val="0"/>
                <w:sz w:val="18"/>
                <w:szCs w:val="18"/>
                <w:highlight w:val="none"/>
                <w:u w:val="none"/>
                <w:lang w:val="en-US" w:eastAsia="zh-CN" w:bidi="ar"/>
              </w:rPr>
              <w:br w:type="textWrapping"/>
            </w:r>
            <w:r>
              <w:rPr>
                <w:rFonts w:hint="eastAsia" w:ascii="Times New Roman" w:hAnsi="Times New Roman" w:eastAsia="宋体" w:cs="Times New Roman"/>
                <w:i w:val="0"/>
                <w:iCs w:val="0"/>
                <w:color w:val="000000"/>
                <w:kern w:val="0"/>
                <w:sz w:val="18"/>
                <w:szCs w:val="18"/>
                <w:highlight w:val="none"/>
                <w:u w:val="none"/>
                <w:lang w:val="en-US" w:eastAsia="zh-CN" w:bidi="ar"/>
              </w:rPr>
              <w:t>总</w:t>
            </w:r>
            <w:r>
              <w:rPr>
                <w:rFonts w:hint="eastAsia" w:ascii="Times New Roman" w:hAnsi="Times New Roman" w:eastAsia="宋体" w:cs="Times New Roman"/>
                <w:i w:val="0"/>
                <w:iCs w:val="0"/>
                <w:color w:val="000000"/>
                <w:kern w:val="0"/>
                <w:sz w:val="18"/>
                <w:szCs w:val="18"/>
                <w:highlight w:val="none"/>
                <w:u w:val="none"/>
                <w:lang w:val="en-US" w:eastAsia="zh-CN" w:bidi="ar"/>
              </w:rPr>
              <w:br w:type="textWrapping"/>
            </w:r>
            <w:r>
              <w:rPr>
                <w:rFonts w:hint="eastAsia" w:ascii="Times New Roman" w:hAnsi="Times New Roman" w:eastAsia="宋体" w:cs="Times New Roman"/>
                <w:i w:val="0"/>
                <w:iCs w:val="0"/>
                <w:color w:val="000000"/>
                <w:kern w:val="0"/>
                <w:sz w:val="18"/>
                <w:szCs w:val="18"/>
                <w:highlight w:val="none"/>
                <w:u w:val="none"/>
                <w:lang w:val="en-US" w:eastAsia="zh-CN" w:bidi="ar"/>
              </w:rPr>
              <w:t>体</w:t>
            </w:r>
            <w:r>
              <w:rPr>
                <w:rFonts w:hint="eastAsia" w:ascii="Times New Roman" w:hAnsi="Times New Roman" w:eastAsia="宋体" w:cs="Times New Roman"/>
                <w:i w:val="0"/>
                <w:iCs w:val="0"/>
                <w:color w:val="000000"/>
                <w:kern w:val="0"/>
                <w:sz w:val="18"/>
                <w:szCs w:val="18"/>
                <w:highlight w:val="none"/>
                <w:u w:val="none"/>
                <w:lang w:val="en-US" w:eastAsia="zh-CN" w:bidi="ar"/>
              </w:rPr>
              <w:br w:type="textWrapping"/>
            </w:r>
            <w:r>
              <w:rPr>
                <w:rFonts w:hint="eastAsia" w:ascii="Times New Roman" w:hAnsi="Times New Roman" w:eastAsia="宋体" w:cs="Times New Roman"/>
                <w:i w:val="0"/>
                <w:iCs w:val="0"/>
                <w:color w:val="000000"/>
                <w:kern w:val="0"/>
                <w:sz w:val="18"/>
                <w:szCs w:val="18"/>
                <w:highlight w:val="none"/>
                <w:u w:val="none"/>
                <w:lang w:val="en-US" w:eastAsia="zh-CN" w:bidi="ar"/>
              </w:rPr>
              <w:t>目</w:t>
            </w:r>
            <w:r>
              <w:rPr>
                <w:rFonts w:hint="eastAsia" w:ascii="Times New Roman" w:hAnsi="Times New Roman" w:eastAsia="宋体" w:cs="Times New Roman"/>
                <w:i w:val="0"/>
                <w:iCs w:val="0"/>
                <w:color w:val="000000"/>
                <w:kern w:val="0"/>
                <w:sz w:val="18"/>
                <w:szCs w:val="18"/>
                <w:highlight w:val="none"/>
                <w:u w:val="none"/>
                <w:lang w:val="en-US" w:eastAsia="zh-CN" w:bidi="ar"/>
              </w:rPr>
              <w:br w:type="textWrapping"/>
            </w:r>
            <w:r>
              <w:rPr>
                <w:rFonts w:hint="eastAsia" w:ascii="Times New Roman" w:hAnsi="Times New Roman" w:eastAsia="宋体" w:cs="Times New Roman"/>
                <w:i w:val="0"/>
                <w:iCs w:val="0"/>
                <w:color w:val="000000"/>
                <w:kern w:val="0"/>
                <w:sz w:val="18"/>
                <w:szCs w:val="18"/>
                <w:highlight w:val="none"/>
                <w:u w:val="none"/>
                <w:lang w:val="en-US" w:eastAsia="zh-CN" w:bidi="ar"/>
              </w:rPr>
              <w:t>标</w:t>
            </w:r>
          </w:p>
        </w:tc>
        <w:tc>
          <w:tcPr>
            <w:tcW w:w="802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1.开展经济困难失能老年人等群体集中照护工作，合理确定服务保障标准，使有意愿的经济困难失能老年人等群体集中照护需求得到有效保障。</w:t>
            </w:r>
            <w:r>
              <w:rPr>
                <w:rFonts w:hint="eastAsia" w:ascii="Times New Roman" w:hAnsi="Times New Roman" w:eastAsia="宋体" w:cs="Times New Roman"/>
                <w:i w:val="0"/>
                <w:iCs w:val="0"/>
                <w:color w:val="000000"/>
                <w:kern w:val="0"/>
                <w:sz w:val="18"/>
                <w:szCs w:val="18"/>
                <w:highlight w:val="none"/>
                <w:u w:val="none"/>
                <w:lang w:val="en-US" w:eastAsia="zh-CN" w:bidi="ar"/>
              </w:rPr>
              <w:br w:type="textWrapping"/>
            </w:r>
            <w:r>
              <w:rPr>
                <w:rFonts w:hint="eastAsia" w:ascii="Times New Roman" w:hAnsi="Times New Roman" w:eastAsia="宋体" w:cs="Times New Roman"/>
                <w:i w:val="0"/>
                <w:iCs w:val="0"/>
                <w:color w:val="000000"/>
                <w:kern w:val="0"/>
                <w:sz w:val="18"/>
                <w:szCs w:val="18"/>
                <w:highlight w:val="none"/>
                <w:u w:val="none"/>
                <w:lang w:val="en-US" w:eastAsia="zh-CN" w:bidi="ar"/>
              </w:rPr>
              <w:t>2.统筹考虑最低生活保障等行政性给付标准，合理确定保障标准。</w:t>
            </w:r>
            <w:r>
              <w:rPr>
                <w:rFonts w:hint="eastAsia" w:ascii="Times New Roman" w:hAnsi="Times New Roman" w:eastAsia="宋体" w:cs="Times New Roman"/>
                <w:i w:val="0"/>
                <w:iCs w:val="0"/>
                <w:color w:val="000000"/>
                <w:kern w:val="0"/>
                <w:sz w:val="18"/>
                <w:szCs w:val="18"/>
                <w:highlight w:val="none"/>
                <w:u w:val="none"/>
                <w:lang w:val="en-US" w:eastAsia="zh-CN" w:bidi="ar"/>
              </w:rPr>
              <w:br w:type="textWrapping"/>
            </w:r>
            <w:r>
              <w:rPr>
                <w:rFonts w:hint="eastAsia" w:ascii="Times New Roman" w:hAnsi="Times New Roman" w:eastAsia="宋体" w:cs="Times New Roman"/>
                <w:i w:val="0"/>
                <w:iCs w:val="0"/>
                <w:color w:val="000000"/>
                <w:kern w:val="0"/>
                <w:sz w:val="18"/>
                <w:szCs w:val="18"/>
                <w:highlight w:val="none"/>
                <w:u w:val="none"/>
                <w:lang w:val="en-US" w:eastAsia="zh-CN" w:bidi="ar"/>
              </w:rPr>
              <w:t>3.规范实施基本养老服务政策，实现及时高效、保障到位。</w:t>
            </w:r>
            <w:r>
              <w:rPr>
                <w:rFonts w:hint="eastAsia" w:ascii="Times New Roman" w:hAnsi="Times New Roman" w:eastAsia="宋体" w:cs="Times New Roman"/>
                <w:i w:val="0"/>
                <w:iCs w:val="0"/>
                <w:color w:val="000000"/>
                <w:kern w:val="0"/>
                <w:sz w:val="18"/>
                <w:szCs w:val="18"/>
                <w:highlight w:val="none"/>
                <w:u w:val="none"/>
                <w:lang w:val="en-US" w:eastAsia="zh-CN" w:bidi="ar"/>
              </w:rPr>
              <w:br w:type="textWrapping"/>
            </w:r>
            <w:r>
              <w:rPr>
                <w:rFonts w:hint="eastAsia" w:ascii="Times New Roman" w:hAnsi="Times New Roman" w:eastAsia="宋体" w:cs="Times New Roman"/>
                <w:i w:val="0"/>
                <w:iCs w:val="0"/>
                <w:color w:val="000000"/>
                <w:kern w:val="0"/>
                <w:sz w:val="18"/>
                <w:szCs w:val="18"/>
                <w:highlight w:val="none"/>
                <w:u w:val="none"/>
                <w:lang w:val="en-US" w:eastAsia="zh-CN" w:bidi="ar"/>
              </w:rPr>
              <w:t>4.引导地方积极发展服务类社会救助，提高经济困难失能老年人等群体集中照护水平，探索构建可持续、可推广的经济困难老年人等群体基本养老服务模式和保障机制。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802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802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802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802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802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jc w:val="center"/>
        </w:trPr>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绩效指标</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一级指标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二级指标</w:t>
            </w: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三级指标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jc w:val="center"/>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产出指标</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数量指标</w:t>
            </w: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补助标准实际到位率（即保障对象在享受差额补助金后的各项生活补贴和护理补贴之和与当地特困人员集中供养补助标准之比）</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jc w:val="center"/>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依据《老年人能力评估规范》国家标准，对申请享受救助待遇的救助对象开展综合能力评估的覆盖率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质量指标</w:t>
            </w: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符合条件且自愿申请入住的老年人等群体当年纳入救助保障范围（含纳入轮候机制）</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应纳尽纳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养老机构护理人员人数与入住的失能老年人等群体人数的比例</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时效指标</w:t>
            </w: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向本行政区域县级以上财政部门下达中央财政困难失能老年人等群体基本养老服务救助补助资金</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补助资金按时发放率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补助发放和服务情况及时录入全国养老服务信息系统率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效益指标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指标</w:t>
            </w: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经济困难老年人等群体基本养老服务救助政策在当地的知晓率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指标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服务对象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满意度指标</w:t>
            </w:r>
          </w:p>
        </w:tc>
        <w:tc>
          <w:tcPr>
            <w:tcW w:w="4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补助对象对集中照护政策实施的满意度</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≥90%</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楷体_GBK" w:cs="Times New Roman"/>
          <w:b/>
          <w:bCs/>
          <w:sz w:val="32"/>
          <w:szCs w:val="32"/>
          <w:highlight w:val="none"/>
        </w:rPr>
        <w:sectPr>
          <w:footerReference r:id="rId3" w:type="default"/>
          <w:pgSz w:w="11906" w:h="16838"/>
          <w:pgMar w:top="2098" w:right="1531" w:bottom="1984" w:left="1531"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楷体_GBK" w:cs="Times New Roman"/>
          <w:b/>
          <w:bCs/>
          <w:sz w:val="32"/>
          <w:szCs w:val="32"/>
          <w:highlight w:val="none"/>
          <w:lang w:eastAsia="zh-CN"/>
        </w:rPr>
      </w:pPr>
      <w:r>
        <w:rPr>
          <w:rFonts w:hint="default" w:ascii="Times New Roman" w:hAnsi="Times New Roman" w:eastAsia="方正楷体_GBK" w:cs="Times New Roman"/>
          <w:b/>
          <w:bCs/>
          <w:sz w:val="32"/>
          <w:szCs w:val="32"/>
          <w:highlight w:val="none"/>
        </w:rPr>
        <w:t>（二）</w:t>
      </w:r>
      <w:r>
        <w:rPr>
          <w:rFonts w:hint="eastAsia" w:ascii="Times New Roman" w:hAnsi="Times New Roman" w:eastAsia="方正楷体_GBK" w:cs="Times New Roman"/>
          <w:b/>
          <w:bCs/>
          <w:sz w:val="32"/>
          <w:szCs w:val="32"/>
          <w:highlight w:val="none"/>
          <w:lang w:val="en-US" w:eastAsia="zh-CN"/>
        </w:rPr>
        <w:t>自治区</w:t>
      </w:r>
      <w:r>
        <w:rPr>
          <w:rFonts w:hint="default" w:ascii="Times New Roman" w:hAnsi="Times New Roman" w:eastAsia="方正楷体_GBK" w:cs="Times New Roman"/>
          <w:b/>
          <w:bCs/>
          <w:sz w:val="32"/>
          <w:szCs w:val="32"/>
          <w:highlight w:val="none"/>
        </w:rPr>
        <w:t>资金安排、分解下达预算和绩效目标情况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1.自治区分解下达预算情况。</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left"/>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2024年12月，自治区财政厅、民政厅《关于下达2024年中央财政困难群众救助补助资金（支持困难失能老年人等群体基本养老服务救助方向）预算的通知》（新财社〔2024〕210号）</w:t>
      </w:r>
      <w:r>
        <w:rPr>
          <w:rFonts w:hint="eastAsia" w:ascii="Times New Roman" w:hAnsi="Times New Roman" w:eastAsia="方正仿宋_GB2312" w:cs="Times New Roman"/>
          <w:sz w:val="32"/>
          <w:szCs w:val="32"/>
          <w:highlight w:val="none"/>
          <w:lang w:val="en-US" w:eastAsia="zh-CN"/>
        </w:rPr>
        <w:t>，</w:t>
      </w:r>
      <w:r>
        <w:rPr>
          <w:rFonts w:hint="default" w:ascii="Times New Roman" w:hAnsi="Times New Roman" w:eastAsia="方正仿宋_GB2312" w:cs="Times New Roman"/>
          <w:sz w:val="32"/>
          <w:szCs w:val="32"/>
          <w:highlight w:val="none"/>
          <w:lang w:val="en-US" w:eastAsia="zh-CN"/>
        </w:rPr>
        <w:t>下达中央财政困难群众救助补助资金（支持困难失能老年人基本养老服务救助方向）项目，资金8454万元。资金分解如下：</w:t>
      </w:r>
    </w:p>
    <w:p>
      <w:pPr>
        <w:keepNext w:val="0"/>
        <w:keepLines w:val="0"/>
        <w:pageBreakBefore w:val="0"/>
        <w:widowControl w:val="0"/>
        <w:kinsoku/>
        <w:wordWrap w:val="0"/>
        <w:overflowPunct/>
        <w:topLinePunct/>
        <w:autoSpaceDE/>
        <w:autoSpaceDN/>
        <w:bidi w:val="0"/>
        <w:adjustRightInd/>
        <w:snapToGrid/>
        <w:spacing w:line="560" w:lineRule="exact"/>
        <w:ind w:left="0" w:right="0" w:firstLine="562" w:firstLineChars="200"/>
        <w:jc w:val="center"/>
        <w:textAlignment w:val="auto"/>
        <w:rPr>
          <w:rFonts w:hint="default" w:ascii="Times New Roman" w:hAnsi="Times New Roman" w:eastAsia="方正仿宋_GB2312" w:cs="Times New Roman"/>
          <w:b/>
          <w:bCs/>
          <w:sz w:val="28"/>
          <w:szCs w:val="28"/>
          <w:highlight w:val="none"/>
          <w:lang w:val="en-US" w:eastAsia="zh-CN"/>
        </w:rPr>
      </w:pPr>
      <w:r>
        <w:rPr>
          <w:rFonts w:hint="eastAsia" w:ascii="Times New Roman" w:hAnsi="Times New Roman" w:eastAsia="方正仿宋_GB2312" w:cs="Times New Roman"/>
          <w:b/>
          <w:bCs/>
          <w:sz w:val="28"/>
          <w:szCs w:val="28"/>
          <w:highlight w:val="none"/>
          <w:lang w:val="en-US" w:eastAsia="zh-CN"/>
        </w:rPr>
        <w:t>2024年中央财政困难群众救助补助资金（支持困难失能老年人等群体基本养老服务救助方向）分配表1-1</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3948"/>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3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序号</w:t>
            </w:r>
          </w:p>
        </w:tc>
        <w:tc>
          <w:tcPr>
            <w:tcW w:w="3948"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地区</w:t>
            </w:r>
          </w:p>
        </w:tc>
        <w:tc>
          <w:tcPr>
            <w:tcW w:w="199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分配金额（万元）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3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1</w:t>
            </w:r>
          </w:p>
        </w:tc>
        <w:tc>
          <w:tcPr>
            <w:tcW w:w="3948"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乌鲁木齐市</w:t>
            </w:r>
          </w:p>
        </w:tc>
        <w:tc>
          <w:tcPr>
            <w:tcW w:w="199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3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2</w:t>
            </w:r>
          </w:p>
        </w:tc>
        <w:tc>
          <w:tcPr>
            <w:tcW w:w="3948"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伊犁哈萨克自治州</w:t>
            </w:r>
          </w:p>
        </w:tc>
        <w:tc>
          <w:tcPr>
            <w:tcW w:w="199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3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3</w:t>
            </w:r>
          </w:p>
        </w:tc>
        <w:tc>
          <w:tcPr>
            <w:tcW w:w="3948"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塔城地区</w:t>
            </w:r>
          </w:p>
        </w:tc>
        <w:tc>
          <w:tcPr>
            <w:tcW w:w="199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3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4</w:t>
            </w:r>
          </w:p>
        </w:tc>
        <w:tc>
          <w:tcPr>
            <w:tcW w:w="3948"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阿勒泰地区</w:t>
            </w:r>
          </w:p>
        </w:tc>
        <w:tc>
          <w:tcPr>
            <w:tcW w:w="199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3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eastAsia" w:ascii="Times New Roman" w:hAnsi="Times New Roman" w:eastAsia="方正仿宋_GBK" w:cs="Times New Roman"/>
                <w:color w:val="auto"/>
                <w:kern w:val="2"/>
                <w:sz w:val="24"/>
                <w:szCs w:val="24"/>
                <w:highlight w:val="none"/>
                <w:u w:val="none"/>
                <w:vertAlign w:val="baseline"/>
                <w:lang w:val="en-US" w:eastAsia="zh-CN" w:bidi="ar-SA"/>
              </w:rPr>
            </w:pPr>
            <w:r>
              <w:rPr>
                <w:rFonts w:hint="eastAsia" w:ascii="Times New Roman" w:hAnsi="Times New Roman" w:eastAsia="方正仿宋_GBK" w:cs="Times New Roman"/>
                <w:color w:val="auto"/>
                <w:sz w:val="24"/>
                <w:szCs w:val="24"/>
                <w:highlight w:val="none"/>
                <w:u w:val="none"/>
                <w:vertAlign w:val="baseline"/>
                <w:lang w:val="en-US" w:eastAsia="zh-CN"/>
              </w:rPr>
              <w:t>5</w:t>
            </w:r>
          </w:p>
        </w:tc>
        <w:tc>
          <w:tcPr>
            <w:tcW w:w="3948"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克拉玛依市</w:t>
            </w:r>
          </w:p>
        </w:tc>
        <w:tc>
          <w:tcPr>
            <w:tcW w:w="199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3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kern w:val="2"/>
                <w:sz w:val="24"/>
                <w:szCs w:val="24"/>
                <w:highlight w:val="none"/>
                <w:u w:val="none"/>
                <w:vertAlign w:val="baseline"/>
                <w:lang w:val="en-US" w:eastAsia="zh-CN" w:bidi="ar-SA"/>
              </w:rPr>
            </w:pPr>
            <w:r>
              <w:rPr>
                <w:rFonts w:hint="eastAsia" w:ascii="Times New Roman" w:hAnsi="Times New Roman" w:eastAsia="方正仿宋_GBK" w:cs="Times New Roman"/>
                <w:color w:val="auto"/>
                <w:sz w:val="24"/>
                <w:szCs w:val="24"/>
                <w:highlight w:val="none"/>
                <w:u w:val="none"/>
                <w:vertAlign w:val="baseline"/>
                <w:lang w:val="en-US" w:eastAsia="zh-CN"/>
              </w:rPr>
              <w:t>6</w:t>
            </w:r>
          </w:p>
        </w:tc>
        <w:tc>
          <w:tcPr>
            <w:tcW w:w="3948"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博尔塔拉蒙古自治州</w:t>
            </w:r>
          </w:p>
        </w:tc>
        <w:tc>
          <w:tcPr>
            <w:tcW w:w="199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3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kern w:val="2"/>
                <w:sz w:val="24"/>
                <w:szCs w:val="24"/>
                <w:highlight w:val="none"/>
                <w:u w:val="none"/>
                <w:vertAlign w:val="baseline"/>
                <w:lang w:val="en-US" w:eastAsia="zh-CN" w:bidi="ar-SA"/>
              </w:rPr>
            </w:pPr>
            <w:r>
              <w:rPr>
                <w:rFonts w:hint="eastAsia" w:ascii="Times New Roman" w:hAnsi="Times New Roman" w:eastAsia="方正仿宋_GBK" w:cs="Times New Roman"/>
                <w:color w:val="auto"/>
                <w:sz w:val="24"/>
                <w:szCs w:val="24"/>
                <w:highlight w:val="none"/>
                <w:u w:val="none"/>
                <w:vertAlign w:val="baseline"/>
                <w:lang w:val="en-US" w:eastAsia="zh-CN"/>
              </w:rPr>
              <w:t>7</w:t>
            </w:r>
          </w:p>
        </w:tc>
        <w:tc>
          <w:tcPr>
            <w:tcW w:w="3948"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昌吉回族自治州</w:t>
            </w:r>
          </w:p>
        </w:tc>
        <w:tc>
          <w:tcPr>
            <w:tcW w:w="199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3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kern w:val="2"/>
                <w:sz w:val="24"/>
                <w:szCs w:val="24"/>
                <w:highlight w:val="none"/>
                <w:u w:val="none"/>
                <w:vertAlign w:val="baseline"/>
                <w:lang w:val="en-US" w:eastAsia="zh-CN" w:bidi="ar-SA"/>
              </w:rPr>
            </w:pPr>
            <w:r>
              <w:rPr>
                <w:rFonts w:hint="eastAsia" w:ascii="Times New Roman" w:hAnsi="Times New Roman" w:eastAsia="方正仿宋_GBK" w:cs="Times New Roman"/>
                <w:color w:val="auto"/>
                <w:sz w:val="24"/>
                <w:szCs w:val="24"/>
                <w:highlight w:val="none"/>
                <w:u w:val="none"/>
                <w:vertAlign w:val="baseline"/>
                <w:lang w:val="en-US" w:eastAsia="zh-CN"/>
              </w:rPr>
              <w:t>8</w:t>
            </w:r>
          </w:p>
        </w:tc>
        <w:tc>
          <w:tcPr>
            <w:tcW w:w="3948"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哈密市</w:t>
            </w:r>
          </w:p>
        </w:tc>
        <w:tc>
          <w:tcPr>
            <w:tcW w:w="199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3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kern w:val="2"/>
                <w:sz w:val="24"/>
                <w:szCs w:val="24"/>
                <w:highlight w:val="none"/>
                <w:u w:val="none"/>
                <w:vertAlign w:val="baseline"/>
                <w:lang w:val="en-US" w:eastAsia="zh-CN" w:bidi="ar-SA"/>
              </w:rPr>
            </w:pPr>
            <w:r>
              <w:rPr>
                <w:rFonts w:hint="eastAsia" w:ascii="Times New Roman" w:hAnsi="Times New Roman" w:eastAsia="方正仿宋_GBK" w:cs="Times New Roman"/>
                <w:color w:val="auto"/>
                <w:sz w:val="24"/>
                <w:szCs w:val="24"/>
                <w:highlight w:val="none"/>
                <w:u w:val="none"/>
                <w:vertAlign w:val="baseline"/>
                <w:lang w:val="en-US" w:eastAsia="zh-CN"/>
              </w:rPr>
              <w:t>9</w:t>
            </w:r>
          </w:p>
        </w:tc>
        <w:tc>
          <w:tcPr>
            <w:tcW w:w="3948"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吐鲁番市</w:t>
            </w:r>
          </w:p>
        </w:tc>
        <w:tc>
          <w:tcPr>
            <w:tcW w:w="199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3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kern w:val="2"/>
                <w:sz w:val="24"/>
                <w:szCs w:val="24"/>
                <w:highlight w:val="none"/>
                <w:u w:val="none"/>
                <w:vertAlign w:val="baseline"/>
                <w:lang w:val="en-US" w:eastAsia="zh-CN" w:bidi="ar-SA"/>
              </w:rPr>
            </w:pPr>
            <w:r>
              <w:rPr>
                <w:rFonts w:hint="eastAsia" w:ascii="Times New Roman" w:hAnsi="Times New Roman" w:eastAsia="方正仿宋_GBK" w:cs="Times New Roman"/>
                <w:color w:val="auto"/>
                <w:sz w:val="24"/>
                <w:szCs w:val="24"/>
                <w:highlight w:val="none"/>
                <w:u w:val="none"/>
                <w:vertAlign w:val="baseline"/>
                <w:lang w:val="en-US" w:eastAsia="zh-CN"/>
              </w:rPr>
              <w:t>10</w:t>
            </w:r>
          </w:p>
        </w:tc>
        <w:tc>
          <w:tcPr>
            <w:tcW w:w="3948"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巴音郭楞蒙古自治州</w:t>
            </w:r>
          </w:p>
        </w:tc>
        <w:tc>
          <w:tcPr>
            <w:tcW w:w="199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3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kern w:val="2"/>
                <w:sz w:val="24"/>
                <w:szCs w:val="24"/>
                <w:highlight w:val="none"/>
                <w:u w:val="none"/>
                <w:vertAlign w:val="baseline"/>
                <w:lang w:val="en-US" w:eastAsia="zh-CN" w:bidi="ar-SA"/>
              </w:rPr>
            </w:pPr>
            <w:r>
              <w:rPr>
                <w:rFonts w:hint="eastAsia" w:ascii="Times New Roman" w:hAnsi="Times New Roman" w:eastAsia="方正仿宋_GBK" w:cs="Times New Roman"/>
                <w:color w:val="auto"/>
                <w:sz w:val="24"/>
                <w:szCs w:val="24"/>
                <w:highlight w:val="none"/>
                <w:u w:val="none"/>
                <w:vertAlign w:val="baseline"/>
                <w:lang w:val="en-US" w:eastAsia="zh-CN"/>
              </w:rPr>
              <w:t>11</w:t>
            </w:r>
          </w:p>
        </w:tc>
        <w:tc>
          <w:tcPr>
            <w:tcW w:w="3948"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阿克苏地区</w:t>
            </w:r>
          </w:p>
        </w:tc>
        <w:tc>
          <w:tcPr>
            <w:tcW w:w="199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3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kern w:val="2"/>
                <w:sz w:val="24"/>
                <w:szCs w:val="24"/>
                <w:highlight w:val="none"/>
                <w:u w:val="none"/>
                <w:vertAlign w:val="baseline"/>
                <w:lang w:val="en-US" w:eastAsia="zh-CN" w:bidi="ar-SA"/>
              </w:rPr>
            </w:pPr>
            <w:r>
              <w:rPr>
                <w:rFonts w:hint="eastAsia" w:ascii="Times New Roman" w:hAnsi="Times New Roman" w:eastAsia="方正仿宋_GBK" w:cs="Times New Roman"/>
                <w:color w:val="auto"/>
                <w:sz w:val="24"/>
                <w:szCs w:val="24"/>
                <w:highlight w:val="none"/>
                <w:u w:val="none"/>
                <w:vertAlign w:val="baseline"/>
                <w:lang w:val="en-US" w:eastAsia="zh-CN"/>
              </w:rPr>
              <w:t>12</w:t>
            </w:r>
          </w:p>
        </w:tc>
        <w:tc>
          <w:tcPr>
            <w:tcW w:w="3948"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克孜勒苏柯尔克孜自治州</w:t>
            </w:r>
          </w:p>
        </w:tc>
        <w:tc>
          <w:tcPr>
            <w:tcW w:w="199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3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kern w:val="2"/>
                <w:sz w:val="24"/>
                <w:szCs w:val="24"/>
                <w:highlight w:val="none"/>
                <w:u w:val="none"/>
                <w:vertAlign w:val="baseline"/>
                <w:lang w:val="en-US" w:eastAsia="zh-CN" w:bidi="ar-SA"/>
              </w:rPr>
            </w:pPr>
            <w:r>
              <w:rPr>
                <w:rFonts w:hint="eastAsia" w:ascii="Times New Roman" w:hAnsi="Times New Roman" w:eastAsia="方正仿宋_GBK" w:cs="Times New Roman"/>
                <w:color w:val="auto"/>
                <w:sz w:val="24"/>
                <w:szCs w:val="24"/>
                <w:highlight w:val="none"/>
                <w:u w:val="none"/>
                <w:vertAlign w:val="baseline"/>
                <w:lang w:val="en-US" w:eastAsia="zh-CN"/>
              </w:rPr>
              <w:t>13</w:t>
            </w:r>
          </w:p>
        </w:tc>
        <w:tc>
          <w:tcPr>
            <w:tcW w:w="3948"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喀什地区</w:t>
            </w:r>
          </w:p>
        </w:tc>
        <w:tc>
          <w:tcPr>
            <w:tcW w:w="199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2583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3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kern w:val="2"/>
                <w:sz w:val="24"/>
                <w:szCs w:val="24"/>
                <w:highlight w:val="none"/>
                <w:u w:val="none"/>
                <w:vertAlign w:val="baseline"/>
                <w:lang w:val="en-US" w:eastAsia="zh-CN" w:bidi="ar-SA"/>
              </w:rPr>
            </w:pPr>
            <w:r>
              <w:rPr>
                <w:rFonts w:hint="eastAsia" w:ascii="Times New Roman" w:hAnsi="Times New Roman" w:eastAsia="方正仿宋_GBK" w:cs="Times New Roman"/>
                <w:color w:val="auto"/>
                <w:sz w:val="24"/>
                <w:szCs w:val="24"/>
                <w:highlight w:val="none"/>
                <w:u w:val="none"/>
                <w:vertAlign w:val="baseline"/>
                <w:lang w:val="en-US" w:eastAsia="zh-CN"/>
              </w:rPr>
              <w:t>14</w:t>
            </w:r>
          </w:p>
        </w:tc>
        <w:tc>
          <w:tcPr>
            <w:tcW w:w="3948"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和田地区</w:t>
            </w:r>
          </w:p>
        </w:tc>
        <w:tc>
          <w:tcPr>
            <w:tcW w:w="199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1405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483" w:type="dxa"/>
            <w:gridSpan w:val="2"/>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eastAsia" w:ascii="方正仿宋_GBK" w:hAnsi="方正仿宋_GBK" w:eastAsia="方正仿宋_GBK" w:cs="方正仿宋_GBK"/>
                <w:color w:val="auto"/>
                <w:sz w:val="24"/>
                <w:szCs w:val="24"/>
                <w:highlight w:val="yellow"/>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总计</w:t>
            </w:r>
          </w:p>
        </w:tc>
        <w:tc>
          <w:tcPr>
            <w:tcW w:w="1995" w:type="dxa"/>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yellow"/>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8454</w:t>
            </w:r>
          </w:p>
        </w:tc>
      </w:tr>
    </w:tbl>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宋体"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2.自治区分解下达绩效目标情况如下：</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left"/>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严格按照自治区财政厅下达的资金文件确定绩效目标，对各地资金的分配主要依据任务特点进行合理安排，根据《关于下达2024年中央财政困难群众救助补助资金（支持困难失能老年人等群体基本养老服务救助方向）预算的通知》（新财社</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left"/>
        <w:textAlignment w:val="auto"/>
        <w:rPr>
          <w:rFonts w:ascii="宋体" w:hAnsi="宋体" w:eastAsia="宋体" w:cs="Times New Roman"/>
          <w:b w:val="0"/>
          <w:bCs w:val="0"/>
          <w:sz w:val="18"/>
          <w:szCs w:val="18"/>
          <w:highlight w:val="none"/>
        </w:rPr>
      </w:pPr>
      <w:r>
        <w:rPr>
          <w:rFonts w:hint="default" w:ascii="Times New Roman" w:hAnsi="Times New Roman" w:eastAsia="方正仿宋_GB2312" w:cs="Times New Roman"/>
          <w:sz w:val="32"/>
          <w:szCs w:val="32"/>
          <w:highlight w:val="none"/>
          <w:lang w:val="en-US" w:eastAsia="zh-CN"/>
        </w:rPr>
        <w:t>〔2024〕210号），绩效目标详见下表</w:t>
      </w:r>
      <w:r>
        <w:rPr>
          <w:rFonts w:hint="eastAsia" w:ascii="Times New Roman" w:hAnsi="Times New Roman" w:eastAsia="方正仿宋_GB2312" w:cs="Times New Roman"/>
          <w:sz w:val="32"/>
          <w:szCs w:val="32"/>
          <w:highlight w:val="none"/>
          <w:lang w:val="en-US" w:eastAsia="zh-CN"/>
        </w:rPr>
        <w:t>：</w:t>
      </w:r>
    </w:p>
    <w:tbl>
      <w:tblPr>
        <w:tblStyle w:val="12"/>
        <w:tblW w:w="9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6"/>
        <w:gridCol w:w="1039"/>
        <w:gridCol w:w="1026"/>
        <w:gridCol w:w="4492"/>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963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中央对地方转移支付区域绩效目标表</w:t>
            </w:r>
            <w:r>
              <w:rPr>
                <w:rStyle w:val="24"/>
                <w:sz w:val="18"/>
                <w:szCs w:val="18"/>
                <w:highlight w:val="none"/>
                <w:lang w:val="en-US" w:eastAsia="zh-CN" w:bidi="ar"/>
              </w:rPr>
              <w:br w:type="textWrapping"/>
            </w:r>
            <w:r>
              <w:rPr>
                <w:rStyle w:val="34"/>
                <w:sz w:val="18"/>
                <w:szCs w:val="18"/>
                <w:highlight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81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中央财政困难群众救助补助资金（支持困难失能老年人等群体基本养老服务救助方向）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自治区主管部门</w:t>
            </w:r>
          </w:p>
        </w:tc>
        <w:tc>
          <w:tcPr>
            <w:tcW w:w="81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地级财政部门</w:t>
            </w:r>
          </w:p>
        </w:tc>
        <w:tc>
          <w:tcPr>
            <w:tcW w:w="2065"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各地州市财政局</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地级主管部门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各地州市民政局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资金情况</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下达总金额</w:t>
            </w:r>
          </w:p>
        </w:tc>
        <w:tc>
          <w:tcPr>
            <w:tcW w:w="60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其中：中央财政补助</w:t>
            </w:r>
          </w:p>
        </w:tc>
        <w:tc>
          <w:tcPr>
            <w:tcW w:w="60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地方资金</w:t>
            </w:r>
          </w:p>
        </w:tc>
        <w:tc>
          <w:tcPr>
            <w:tcW w:w="60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81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1.开展经济困难失能老年人等群体集中照护工作，合理确定服务保障标准，使有意愿的经济困难失能老年人等群体集中照护需求得到有效保障。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2.统筹考虑最低生活保障等行政性给付标准，合理确定保障标准。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3.规范实施基本养老服务政策，实现及时高效、保障到位。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4.引导地方积极发展服务类社会救助，提高经济困难失能老年人等群体集中照护水平，探索构建可持续、可推广的经济困难老年人等群体基本养老服务模式和保障机制。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补助标准实际到位率（即保障对象在享受差额补助金后的各项生活补贴和护理补贴之和与当地特困人员集中供养补助标准之比）</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依据《老年人能力评估规范》国家标准，对申请享受救助待遇的救助对象开展综合能力评估的覆盖率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符合条件且自愿申请入住的老年人等群体当年纳入救助保障范围（含纳入轮候机制）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应纳尽纳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养老机构护理人员人数与入住的失能老年人等群体人数的比例</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向本行政区域县级及以上财政部门下达中央财政困难失能老年人基本养老服务救助补助资金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补助资金按时发放率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补助发放和服务情况及时录入全国养老服务信息系统率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 指标</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经济困难老年人等群体基本养老服务救助政策在当地的知晓率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补助对象对集中照护政策实施的满意度</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r>
    </w:tbl>
    <w:p>
      <w:pPr>
        <w:rPr>
          <w:rFonts w:ascii="宋体" w:hAnsi="宋体" w:eastAsia="宋体"/>
          <w:sz w:val="18"/>
          <w:szCs w:val="18"/>
          <w:highlight w:val="none"/>
        </w:rPr>
      </w:pPr>
      <w:r>
        <w:rPr>
          <w:rFonts w:hint="eastAsia" w:ascii="宋体" w:hAnsi="宋体" w:eastAsia="宋体"/>
          <w:sz w:val="18"/>
          <w:szCs w:val="18"/>
          <w:highlight w:val="none"/>
        </w:rPr>
        <w:br w:type="page"/>
      </w:r>
    </w:p>
    <w:tbl>
      <w:tblPr>
        <w:tblStyle w:val="12"/>
        <w:tblW w:w="9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1"/>
        <w:gridCol w:w="997"/>
        <w:gridCol w:w="1120"/>
        <w:gridCol w:w="4155"/>
        <w:gridCol w:w="1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963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中央对地方转移支付区域绩效目标表</w:t>
            </w:r>
            <w:r>
              <w:rPr>
                <w:rStyle w:val="24"/>
                <w:sz w:val="18"/>
                <w:szCs w:val="18"/>
                <w:highlight w:val="none"/>
                <w:lang w:val="en-US" w:eastAsia="zh-CN" w:bidi="ar"/>
              </w:rPr>
              <w:br w:type="textWrapping"/>
            </w:r>
            <w:r>
              <w:rPr>
                <w:rStyle w:val="34"/>
                <w:sz w:val="18"/>
                <w:szCs w:val="18"/>
                <w:highlight w:val="none"/>
                <w:lang w:val="en-US" w:eastAsia="zh-CN" w:bidi="ar"/>
              </w:rPr>
              <w:t>（2024年度</w:t>
            </w:r>
            <w:r>
              <w:rPr>
                <w:rStyle w:val="34"/>
                <w:rFonts w:hint="eastAsia"/>
                <w:sz w:val="18"/>
                <w:szCs w:val="18"/>
                <w:highlight w:val="none"/>
                <w:lang w:val="en-US" w:eastAsia="zh-CN" w:bidi="ar"/>
              </w:rPr>
              <w:t xml:space="preserve"> 乌鲁木齐市</w:t>
            </w:r>
            <w:r>
              <w:rPr>
                <w:rStyle w:val="34"/>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80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中央财政困难群众救助补助资金（支持困难失能老年人等群体基本养老服务救助方向）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自治区主管部门</w:t>
            </w:r>
          </w:p>
        </w:tc>
        <w:tc>
          <w:tcPr>
            <w:tcW w:w="80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地级财政部门</w:t>
            </w:r>
          </w:p>
        </w:tc>
        <w:tc>
          <w:tcPr>
            <w:tcW w:w="2117"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乌鲁木齐市</w:t>
            </w:r>
            <w:r>
              <w:rPr>
                <w:rFonts w:hint="eastAsia" w:ascii="宋体" w:hAnsi="宋体" w:eastAsia="宋体" w:cs="宋体"/>
                <w:i w:val="0"/>
                <w:iCs w:val="0"/>
                <w:color w:val="000000"/>
                <w:kern w:val="0"/>
                <w:sz w:val="18"/>
                <w:szCs w:val="18"/>
                <w:highlight w:val="none"/>
                <w:u w:val="none"/>
                <w:lang w:val="en-US" w:eastAsia="zh-CN" w:bidi="ar"/>
              </w:rPr>
              <w:t>财政局</w:t>
            </w:r>
          </w:p>
        </w:tc>
        <w:tc>
          <w:tcPr>
            <w:tcW w:w="4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地级主管部门</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乌鲁木齐市</w:t>
            </w:r>
            <w:r>
              <w:rPr>
                <w:rFonts w:hint="eastAsia" w:ascii="宋体" w:hAnsi="宋体" w:eastAsia="宋体" w:cs="宋体"/>
                <w:i w:val="0"/>
                <w:iCs w:val="0"/>
                <w:color w:val="000000"/>
                <w:kern w:val="0"/>
                <w:sz w:val="18"/>
                <w:szCs w:val="18"/>
                <w:highlight w:val="none"/>
                <w:u w:val="none"/>
                <w:lang w:val="en-US" w:eastAsia="zh-CN" w:bidi="ar"/>
              </w:rPr>
              <w:t>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15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资金情况</w:t>
            </w: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下达总金额</w:t>
            </w:r>
          </w:p>
        </w:tc>
        <w:tc>
          <w:tcPr>
            <w:tcW w:w="59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其中：中央财政补助</w:t>
            </w:r>
          </w:p>
        </w:tc>
        <w:tc>
          <w:tcPr>
            <w:tcW w:w="59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地方资金</w:t>
            </w:r>
          </w:p>
        </w:tc>
        <w:tc>
          <w:tcPr>
            <w:tcW w:w="59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8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1.开展经济困难失能老年人等群体集中照护工作，合理确定服务保障标准，使有意愿的经济困难失能老年人等群体集中照护需求得到有效保障。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2.统筹考虑最低生活保障等行政性给付标准，合理确定保障标准。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3.规范实施基本养老服务政策，实现及时高效、保障到位。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4.引导地方积极发展服务类社会救助，提高经济困难失能老年人等群体集中照护水平，探索构建可持续、可推广的经济困难老年人等群体基本养老服务模式和保障机制。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4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补助标准实际到位率（即保障对象在享受差额补助金后的各项生活补贴和护理补贴之和与当地特困人员集中供养补助标准之比）</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依据《老年人能力评估规范》国家标准，对申请享受救助待遇的救助对象开展综合能力评估的覆盖率</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符合条件且自愿申请入住的老年人等群体当年纳入救助保障范围（含纳入轮候机制）</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应纳尽纳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养老机构护理人员人数与入住的失能老年人等群体人数的比例</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向本行政区域县级及以上财政部门下达中央财政困难失能老年人基本养老服务救助补助资金</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补助资金按时发放率</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补助发放和服务情况及时录入全国养老服务信息系统率</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 指标</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经济困难老年人等群体基本养老服务救助政策在当地的知晓率</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4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补助对象对集中照护政策实施的满意度</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r>
    </w:tbl>
    <w:p>
      <w:pPr>
        <w:rPr>
          <w:rFonts w:ascii="宋体" w:hAnsi="宋体" w:eastAsia="宋体"/>
          <w:b/>
          <w:bCs/>
          <w:sz w:val="18"/>
          <w:szCs w:val="18"/>
          <w:highlight w:val="none"/>
        </w:rPr>
      </w:pPr>
      <w:r>
        <w:rPr>
          <w:rFonts w:ascii="宋体" w:hAnsi="宋体" w:eastAsia="宋体"/>
          <w:b/>
          <w:bCs/>
          <w:sz w:val="18"/>
          <w:szCs w:val="18"/>
          <w:highlight w:val="none"/>
        </w:rPr>
        <w:br w:type="page"/>
      </w:r>
    </w:p>
    <w:tbl>
      <w:tblPr>
        <w:tblStyle w:val="12"/>
        <w:tblW w:w="9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1"/>
        <w:gridCol w:w="1051"/>
        <w:gridCol w:w="1173"/>
        <w:gridCol w:w="4305"/>
        <w:gridCol w:w="13"/>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963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中央对地方转移支付区域绩效目标表</w:t>
            </w:r>
            <w:r>
              <w:rPr>
                <w:rStyle w:val="24"/>
                <w:sz w:val="18"/>
                <w:szCs w:val="18"/>
                <w:highlight w:val="none"/>
                <w:lang w:val="en-US" w:eastAsia="zh-CN" w:bidi="ar"/>
              </w:rPr>
              <w:br w:type="textWrapping"/>
            </w:r>
            <w:r>
              <w:rPr>
                <w:rStyle w:val="34"/>
                <w:sz w:val="18"/>
                <w:szCs w:val="18"/>
                <w:highlight w:val="none"/>
                <w:lang w:val="en-US" w:eastAsia="zh-CN" w:bidi="ar"/>
              </w:rPr>
              <w:t>（2024年度</w:t>
            </w:r>
            <w:r>
              <w:rPr>
                <w:rStyle w:val="34"/>
                <w:rFonts w:hint="eastAsia"/>
                <w:sz w:val="18"/>
                <w:szCs w:val="18"/>
                <w:highlight w:val="none"/>
                <w:lang w:val="en-US" w:eastAsia="zh-CN" w:bidi="ar"/>
              </w:rPr>
              <w:t xml:space="preserve"> 伊犁州</w:t>
            </w:r>
            <w:r>
              <w:rPr>
                <w:rStyle w:val="34"/>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81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中央财政困难群众救助补助资金（支持困难失能老年人等群体基本养老服务救助方向）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自治区主管部门</w:t>
            </w:r>
          </w:p>
        </w:tc>
        <w:tc>
          <w:tcPr>
            <w:tcW w:w="81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地级财政部门</w:t>
            </w:r>
          </w:p>
        </w:tc>
        <w:tc>
          <w:tcPr>
            <w:tcW w:w="2224"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伊犁州</w:t>
            </w:r>
            <w:r>
              <w:rPr>
                <w:rFonts w:hint="eastAsia" w:ascii="宋体" w:hAnsi="宋体" w:eastAsia="宋体" w:cs="宋体"/>
                <w:i w:val="0"/>
                <w:iCs w:val="0"/>
                <w:color w:val="000000"/>
                <w:kern w:val="0"/>
                <w:sz w:val="18"/>
                <w:szCs w:val="18"/>
                <w:highlight w:val="none"/>
                <w:u w:val="none"/>
                <w:lang w:val="en-US" w:eastAsia="zh-CN" w:bidi="ar"/>
              </w:rPr>
              <w:t>财政局</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地级主管部门</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伊犁州</w:t>
            </w:r>
            <w:r>
              <w:rPr>
                <w:rFonts w:hint="eastAsia" w:ascii="宋体" w:hAnsi="宋体" w:eastAsia="宋体" w:cs="宋体"/>
                <w:i w:val="0"/>
                <w:iCs w:val="0"/>
                <w:color w:val="000000"/>
                <w:kern w:val="0"/>
                <w:sz w:val="18"/>
                <w:szCs w:val="18"/>
                <w:highlight w:val="none"/>
                <w:u w:val="none"/>
                <w:lang w:val="en-US" w:eastAsia="zh-CN" w:bidi="ar"/>
              </w:rPr>
              <w:t>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资金情况</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下达总金额</w:t>
            </w:r>
          </w:p>
        </w:tc>
        <w:tc>
          <w:tcPr>
            <w:tcW w:w="59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其中：中央财政补助</w:t>
            </w:r>
          </w:p>
        </w:tc>
        <w:tc>
          <w:tcPr>
            <w:tcW w:w="59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地方资金</w:t>
            </w:r>
          </w:p>
        </w:tc>
        <w:tc>
          <w:tcPr>
            <w:tcW w:w="59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8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1.开展经济困难失能老年人等群体集中照护工作，合理确定服务保障标准，使有意愿的经济困难失能老年人等群体集中照护需求得到有效保障。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2.统筹考虑最低生活保障等行政性给付标准，合理确定保障标准。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3.规范实施基本养老服务政策，实现及时高效、保障到位。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4.引导地方积极发展服务类社会救助，提高经济困难失能老年人等群体集中照护水平，探索构建可持续、可推广的经济困难老年人等群体基本养老服务模式和保障机制。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4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4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补助标准实际到位率（即保障对象在享受差额补助金后的各项生活补贴和护理补贴之和与当地特困人员集中供养补助标准之比）</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依据《老年人能力评估规范》国家标准，对申请享受救助待遇的救助对象开展综合能力评估的覆盖率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4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符合条件且自愿申请入住的老年人等群体当年纳入救助保障范围（含纳入轮候机制）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应纳尽纳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养老机构护理人员人数与入住的失能老年人等群体人数的比例</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4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向本行政区域县级及以上财政部门下达中央财政困难失能老年人基本养老服务救助补助资金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补助资金按时发放率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补助发放和服务情况及时录入全国养老服务信息系统率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 指标</w:t>
            </w:r>
          </w:p>
        </w:tc>
        <w:tc>
          <w:tcPr>
            <w:tcW w:w="4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经济困难老年人等群体基本养老服务救助政策在当地的知晓率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4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补助对象对集中照护政策实施的满意度</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r>
    </w:tbl>
    <w:p>
      <w:pPr>
        <w:rPr>
          <w:rFonts w:ascii="宋体" w:hAnsi="宋体" w:eastAsia="宋体"/>
          <w:b/>
          <w:bCs/>
          <w:sz w:val="18"/>
          <w:szCs w:val="18"/>
          <w:highlight w:val="none"/>
        </w:rPr>
      </w:pPr>
      <w:r>
        <w:rPr>
          <w:rFonts w:ascii="宋体" w:hAnsi="宋体" w:eastAsia="宋体"/>
          <w:b/>
          <w:bCs/>
          <w:sz w:val="18"/>
          <w:szCs w:val="18"/>
          <w:highlight w:val="none"/>
        </w:rPr>
        <w:br w:type="page"/>
      </w:r>
    </w:p>
    <w:tbl>
      <w:tblPr>
        <w:tblStyle w:val="12"/>
        <w:tblW w:w="9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1"/>
        <w:gridCol w:w="1017"/>
        <w:gridCol w:w="1154"/>
        <w:gridCol w:w="4358"/>
        <w:gridCol w:w="13"/>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jc w:val="center"/>
        </w:trPr>
        <w:tc>
          <w:tcPr>
            <w:tcW w:w="963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中央对地方转移支付区域绩效目标表</w:t>
            </w:r>
            <w:r>
              <w:rPr>
                <w:rStyle w:val="24"/>
                <w:sz w:val="18"/>
                <w:szCs w:val="18"/>
                <w:highlight w:val="none"/>
                <w:lang w:val="en-US" w:eastAsia="zh-CN" w:bidi="ar"/>
              </w:rPr>
              <w:br w:type="textWrapping"/>
            </w:r>
            <w:r>
              <w:rPr>
                <w:rStyle w:val="34"/>
                <w:sz w:val="18"/>
                <w:szCs w:val="18"/>
                <w:highlight w:val="none"/>
                <w:lang w:val="en-US" w:eastAsia="zh-CN" w:bidi="ar"/>
              </w:rPr>
              <w:t>（2024年度</w:t>
            </w:r>
            <w:r>
              <w:rPr>
                <w:rStyle w:val="34"/>
                <w:rFonts w:hint="eastAsia"/>
                <w:sz w:val="18"/>
                <w:szCs w:val="18"/>
                <w:highlight w:val="none"/>
                <w:lang w:val="en-US" w:eastAsia="zh-CN" w:bidi="ar"/>
              </w:rPr>
              <w:t xml:space="preserve"> 塔城地区</w:t>
            </w:r>
            <w:r>
              <w:rPr>
                <w:rStyle w:val="34"/>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81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中央财政困难群众救助补助资金（支持困难失能老年人等群体基本养老服务救助方向）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自治区主管部门</w:t>
            </w:r>
          </w:p>
        </w:tc>
        <w:tc>
          <w:tcPr>
            <w:tcW w:w="81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地级财政部门</w:t>
            </w:r>
          </w:p>
        </w:tc>
        <w:tc>
          <w:tcPr>
            <w:tcW w:w="2171"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塔城地区</w:t>
            </w:r>
            <w:r>
              <w:rPr>
                <w:rFonts w:hint="eastAsia" w:ascii="宋体" w:hAnsi="宋体" w:eastAsia="宋体" w:cs="宋体"/>
                <w:i w:val="0"/>
                <w:iCs w:val="0"/>
                <w:color w:val="000000"/>
                <w:kern w:val="0"/>
                <w:sz w:val="18"/>
                <w:szCs w:val="18"/>
                <w:highlight w:val="none"/>
                <w:u w:val="none"/>
                <w:lang w:val="en-US" w:eastAsia="zh-CN" w:bidi="ar"/>
              </w:rPr>
              <w:t>财政局</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地级主管部门</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塔城地区</w:t>
            </w:r>
            <w:r>
              <w:rPr>
                <w:rFonts w:hint="eastAsia" w:ascii="宋体" w:hAnsi="宋体" w:eastAsia="宋体" w:cs="宋体"/>
                <w:i w:val="0"/>
                <w:iCs w:val="0"/>
                <w:color w:val="000000"/>
                <w:kern w:val="0"/>
                <w:sz w:val="18"/>
                <w:szCs w:val="18"/>
                <w:highlight w:val="none"/>
                <w:u w:val="none"/>
                <w:lang w:val="en-US" w:eastAsia="zh-CN" w:bidi="ar"/>
              </w:rPr>
              <w:t>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资金情况</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下达总金额</w:t>
            </w:r>
          </w:p>
        </w:tc>
        <w:tc>
          <w:tcPr>
            <w:tcW w:w="5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其中：中央财政补助</w:t>
            </w:r>
          </w:p>
        </w:tc>
        <w:tc>
          <w:tcPr>
            <w:tcW w:w="5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地方资金</w:t>
            </w:r>
          </w:p>
        </w:tc>
        <w:tc>
          <w:tcPr>
            <w:tcW w:w="5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8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1.开展经济困难失能老年人等群体集中照护工作，合理确定服务保障标准，使有意愿的经济困难失能老年人等群体集中照护需求得到有效保障。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2.统筹考虑最低生活保障等行政性给付标准，合理确定保障标准。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3.规范实施基本养老服务政策，实现及时高效、保障到位。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4.引导地方积极发展服务类社会救助，提高经济困难失能老年人等群体集中照护水平，探索构建可持续、可推广的经济困难老年人等群体基本养老服务模式和保障机制。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4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4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补助标准实际到位率（即保障对象在享受差额补助金后的各项生活补贴和护理补贴之和与当地特困人员集中供养补助标准之比）</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依据《老年人能力评估规范》国家标准，对申请享受救助待遇的救助对象开展综合能力评估的覆盖率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4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符合条件且自愿申请入住的老年人等群体当年纳入救助保障范围（含纳入轮候机制）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应纳尽纳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养老机构护理人员人数与入住的失能老年人等群体人数的比例</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4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向本行政区域县级及以上财政部门下达中央财政困难失能老年人基本养老服务救助补助资金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补助资金按时发放率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补助发放和服务情况及时录入全国养老服务信息系统率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 指标</w:t>
            </w:r>
          </w:p>
        </w:tc>
        <w:tc>
          <w:tcPr>
            <w:tcW w:w="4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经济困难老年人等群体基本养老服务救助政策在当地的知晓率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4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补助对象对集中照护政策实施的满意度</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r>
    </w:tbl>
    <w:p>
      <w:pPr>
        <w:rPr>
          <w:rFonts w:ascii="宋体" w:hAnsi="宋体" w:eastAsia="宋体"/>
          <w:b/>
          <w:bCs/>
          <w:sz w:val="18"/>
          <w:szCs w:val="18"/>
          <w:highlight w:val="none"/>
        </w:rPr>
      </w:pPr>
      <w:r>
        <w:rPr>
          <w:rFonts w:ascii="宋体" w:hAnsi="宋体" w:eastAsia="宋体"/>
          <w:b/>
          <w:bCs/>
          <w:sz w:val="18"/>
          <w:szCs w:val="18"/>
          <w:highlight w:val="none"/>
        </w:rPr>
        <w:br w:type="page"/>
      </w:r>
    </w:p>
    <w:tbl>
      <w:tblPr>
        <w:tblStyle w:val="12"/>
        <w:tblW w:w="9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1"/>
        <w:gridCol w:w="997"/>
        <w:gridCol w:w="1254"/>
        <w:gridCol w:w="4141"/>
        <w:gridCol w:w="1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63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中央对地方转移支付区域绩效目标表</w:t>
            </w:r>
            <w:r>
              <w:rPr>
                <w:rStyle w:val="24"/>
                <w:sz w:val="18"/>
                <w:szCs w:val="18"/>
                <w:highlight w:val="none"/>
                <w:lang w:val="en-US" w:eastAsia="zh-CN" w:bidi="ar"/>
              </w:rPr>
              <w:br w:type="textWrapping"/>
            </w:r>
            <w:r>
              <w:rPr>
                <w:rStyle w:val="34"/>
                <w:sz w:val="18"/>
                <w:szCs w:val="18"/>
                <w:highlight w:val="none"/>
                <w:lang w:val="en-US" w:eastAsia="zh-CN" w:bidi="ar"/>
              </w:rPr>
              <w:t>（2024年度</w:t>
            </w:r>
            <w:r>
              <w:rPr>
                <w:rStyle w:val="34"/>
                <w:rFonts w:hint="eastAsia"/>
                <w:sz w:val="18"/>
                <w:szCs w:val="18"/>
                <w:highlight w:val="none"/>
                <w:lang w:val="en-US" w:eastAsia="zh-CN" w:bidi="ar"/>
              </w:rPr>
              <w:t xml:space="preserve"> 阿勒泰地区</w:t>
            </w:r>
            <w:r>
              <w:rPr>
                <w:rStyle w:val="34"/>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81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中央财政困难群众救助补助资金（支持困难失能老年人等群体基本养老服务救助方向）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自治区主管部门</w:t>
            </w:r>
          </w:p>
        </w:tc>
        <w:tc>
          <w:tcPr>
            <w:tcW w:w="81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地级财政部门</w:t>
            </w:r>
          </w:p>
        </w:tc>
        <w:tc>
          <w:tcPr>
            <w:tcW w:w="2251"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阿勒泰地区</w:t>
            </w:r>
            <w:r>
              <w:rPr>
                <w:rFonts w:hint="eastAsia" w:ascii="宋体" w:hAnsi="宋体" w:eastAsia="宋体" w:cs="宋体"/>
                <w:i w:val="0"/>
                <w:iCs w:val="0"/>
                <w:color w:val="000000"/>
                <w:kern w:val="0"/>
                <w:sz w:val="18"/>
                <w:szCs w:val="18"/>
                <w:highlight w:val="none"/>
                <w:u w:val="none"/>
                <w:lang w:val="en-US" w:eastAsia="zh-CN" w:bidi="ar"/>
              </w:rPr>
              <w:t>财政局</w:t>
            </w:r>
          </w:p>
        </w:tc>
        <w:tc>
          <w:tcPr>
            <w:tcW w:w="4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地级主管部门</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阿勒泰地区</w:t>
            </w:r>
            <w:r>
              <w:rPr>
                <w:rFonts w:hint="eastAsia" w:ascii="宋体" w:hAnsi="宋体" w:eastAsia="宋体" w:cs="宋体"/>
                <w:i w:val="0"/>
                <w:iCs w:val="0"/>
                <w:color w:val="000000"/>
                <w:kern w:val="0"/>
                <w:sz w:val="18"/>
                <w:szCs w:val="18"/>
                <w:highlight w:val="none"/>
                <w:u w:val="none"/>
                <w:lang w:val="en-US" w:eastAsia="zh-CN" w:bidi="ar"/>
              </w:rPr>
              <w:t>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资金情况</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下达总金额</w:t>
            </w:r>
          </w:p>
        </w:tc>
        <w:tc>
          <w:tcPr>
            <w:tcW w:w="58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其中：中央财政补助</w:t>
            </w:r>
          </w:p>
        </w:tc>
        <w:tc>
          <w:tcPr>
            <w:tcW w:w="58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地方资金</w:t>
            </w:r>
          </w:p>
        </w:tc>
        <w:tc>
          <w:tcPr>
            <w:tcW w:w="58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81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1.开展经济困难失能老年人等群体集中照护工作，合理确定服务保障标准，使有意愿的经济困难失能老年人等群体集中照护需求得到有效保障。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2.统筹考虑最低生活保障等行政性给付标准，合理确定保障标准。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3.规范实施基本养老服务政策，实现及时高效、保障到位。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4.引导地方积极发展服务类社会救助，提高经济困难失能老年人等群体集中照护水平，探索构建可持续、可推广的经济困难老年人等群体基本养老服务模式和保障机制。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4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补助标准实际到位率（即保障对象在享受差额补助金后的各项生活补贴和护理补贴之和与当地特困人员集中供养补助标准之比）</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依据《老年人能力评估规范》国家标准，对申请享受救助待遇的救助对象开展综合能力评估的覆盖率</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符合条件且自愿申请入住的老年人等群体当年纳入救助保障范围（含纳入轮候机制）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应纳尽纳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养老机构护理人员人数与入住的失能老年人等群体人数的比例</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向本行政区域县级及以上财政部门下达中央财政困难失能老年人基本养老服务救助补助资金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补助资金按时发放率</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补助发放和服务情况及时录入全国养老服务信息系统率</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 指标</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经济困难老年人等群体基本养老服务救助政策在当地的知晓率</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4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补助对象对集中照护政策实施的满意度</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r>
    </w:tbl>
    <w:p>
      <w:pPr>
        <w:rPr>
          <w:rFonts w:ascii="宋体" w:hAnsi="宋体" w:eastAsia="宋体"/>
          <w:b/>
          <w:bCs/>
          <w:sz w:val="18"/>
          <w:szCs w:val="18"/>
          <w:highlight w:val="none"/>
        </w:rPr>
      </w:pPr>
      <w:r>
        <w:rPr>
          <w:rFonts w:ascii="宋体" w:hAnsi="宋体" w:eastAsia="宋体"/>
          <w:b/>
          <w:bCs/>
          <w:sz w:val="18"/>
          <w:szCs w:val="18"/>
          <w:highlight w:val="none"/>
        </w:rPr>
        <w:br w:type="page"/>
      </w:r>
    </w:p>
    <w:tbl>
      <w:tblPr>
        <w:tblStyle w:val="12"/>
        <w:tblW w:w="9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1"/>
        <w:gridCol w:w="971"/>
        <w:gridCol w:w="1220"/>
        <w:gridCol w:w="4231"/>
        <w:gridCol w:w="17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963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中央对地方转移支付区域绩效目标表</w:t>
            </w:r>
            <w:r>
              <w:rPr>
                <w:rStyle w:val="24"/>
                <w:sz w:val="18"/>
                <w:szCs w:val="18"/>
                <w:highlight w:val="none"/>
                <w:lang w:val="en-US" w:eastAsia="zh-CN" w:bidi="ar"/>
              </w:rPr>
              <w:br w:type="textWrapping"/>
            </w:r>
            <w:r>
              <w:rPr>
                <w:rStyle w:val="34"/>
                <w:sz w:val="18"/>
                <w:szCs w:val="18"/>
                <w:highlight w:val="none"/>
                <w:lang w:val="en-US" w:eastAsia="zh-CN" w:bidi="ar"/>
              </w:rPr>
              <w:t>（2024年度</w:t>
            </w:r>
            <w:r>
              <w:rPr>
                <w:rStyle w:val="34"/>
                <w:rFonts w:hint="eastAsia"/>
                <w:sz w:val="18"/>
                <w:szCs w:val="18"/>
                <w:highlight w:val="none"/>
                <w:lang w:val="en-US" w:eastAsia="zh-CN" w:bidi="ar"/>
              </w:rPr>
              <w:t xml:space="preserve"> 克拉玛依市</w:t>
            </w:r>
            <w:r>
              <w:rPr>
                <w:rStyle w:val="34"/>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81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中央财政困难群众救助补助资金（支持困难失能老年人等群体基本养老服务救助方向）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自治区主管部门</w:t>
            </w:r>
          </w:p>
        </w:tc>
        <w:tc>
          <w:tcPr>
            <w:tcW w:w="81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地级财政部门</w:t>
            </w:r>
          </w:p>
        </w:tc>
        <w:tc>
          <w:tcPr>
            <w:tcW w:w="2191"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克拉玛依市</w:t>
            </w:r>
            <w:r>
              <w:rPr>
                <w:rFonts w:hint="eastAsia" w:ascii="宋体" w:hAnsi="宋体" w:eastAsia="宋体" w:cs="宋体"/>
                <w:i w:val="0"/>
                <w:iCs w:val="0"/>
                <w:color w:val="000000"/>
                <w:kern w:val="0"/>
                <w:sz w:val="18"/>
                <w:szCs w:val="18"/>
                <w:highlight w:val="none"/>
                <w:u w:val="none"/>
                <w:lang w:val="en-US" w:eastAsia="zh-CN" w:bidi="ar"/>
              </w:rPr>
              <w:t>财政局</w:t>
            </w:r>
          </w:p>
        </w:tc>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地级主管部门</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克拉玛依市</w:t>
            </w:r>
            <w:r>
              <w:rPr>
                <w:rFonts w:hint="eastAsia" w:ascii="宋体" w:hAnsi="宋体" w:eastAsia="宋体" w:cs="宋体"/>
                <w:i w:val="0"/>
                <w:iCs w:val="0"/>
                <w:color w:val="000000"/>
                <w:kern w:val="0"/>
                <w:sz w:val="18"/>
                <w:szCs w:val="18"/>
                <w:highlight w:val="none"/>
                <w:u w:val="none"/>
                <w:lang w:val="en-US" w:eastAsia="zh-CN" w:bidi="ar"/>
              </w:rPr>
              <w:t>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资金情况</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下达总金额</w:t>
            </w:r>
          </w:p>
        </w:tc>
        <w:tc>
          <w:tcPr>
            <w:tcW w:w="59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其中：中央财政补助</w:t>
            </w:r>
          </w:p>
        </w:tc>
        <w:tc>
          <w:tcPr>
            <w:tcW w:w="59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地方资金</w:t>
            </w:r>
          </w:p>
        </w:tc>
        <w:tc>
          <w:tcPr>
            <w:tcW w:w="59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81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1.开展经济困难失能老年人等群体集中照护工作，合理确定服务保障标准，使有意愿的经济困难失能老年人等群体集中照护需求得到有效保障。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2.统筹考虑最低生活保障等行政性给付标准，合理确定保障标准。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3.规范实施基本养老服务政策，实现及时高效、保障到位。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4.引导地方积极发展服务类社会救助，提高经济困难失能老年人等群体集中照护水平，探索构建可持续、可推广的经济困难老年人等群体基本养老服务模式和保障机制。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补助标准实际到位率（即保障对象在享受差额补助金后的各项生活补贴和护理补贴之和与当地特困人员集中供养补助标准之比）</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依据《老年人能力评估规范》国家标准，对申请享受救助待遇的救助对象开展综合能力评估的覆盖率</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符合条件且自愿申请入住的老年人等群体当年纳入救助保障范围（含纳入轮候机制）</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应纳尽纳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养老机构护理人员人数与入住的失能老年人等群体人数的比例</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向本行政区域县级及以上财政部门下达中央财政困难失能老年人基本养老服务救助补助资金</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补助资金按时发放率</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补助发放和服务情况及时录入全国养老服务信息系统率</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 指标</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经济困难老年人等群体基本养老服务救助政策在当地的知晓率</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补助对象对集中照护政策实施的满意度</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r>
    </w:tbl>
    <w:p>
      <w:pPr>
        <w:rPr>
          <w:rFonts w:ascii="宋体" w:hAnsi="宋体" w:eastAsia="宋体"/>
          <w:b/>
          <w:bCs/>
          <w:sz w:val="18"/>
          <w:szCs w:val="18"/>
          <w:highlight w:val="none"/>
        </w:rPr>
      </w:pPr>
      <w:r>
        <w:rPr>
          <w:rFonts w:ascii="宋体" w:hAnsi="宋体" w:eastAsia="宋体"/>
          <w:b/>
          <w:bCs/>
          <w:sz w:val="18"/>
          <w:szCs w:val="18"/>
          <w:highlight w:val="none"/>
        </w:rPr>
        <w:br w:type="page"/>
      </w:r>
    </w:p>
    <w:tbl>
      <w:tblPr>
        <w:tblStyle w:val="12"/>
        <w:tblW w:w="9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6"/>
        <w:gridCol w:w="946"/>
        <w:gridCol w:w="1119"/>
        <w:gridCol w:w="4479"/>
        <w:gridCol w:w="13"/>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jc w:val="center"/>
        </w:trPr>
        <w:tc>
          <w:tcPr>
            <w:tcW w:w="963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中央对地方转移支付区域绩效目标表</w:t>
            </w:r>
            <w:r>
              <w:rPr>
                <w:rStyle w:val="24"/>
                <w:sz w:val="18"/>
                <w:szCs w:val="18"/>
                <w:highlight w:val="none"/>
                <w:lang w:val="en-US" w:eastAsia="zh-CN" w:bidi="ar"/>
              </w:rPr>
              <w:br w:type="textWrapping"/>
            </w:r>
            <w:r>
              <w:rPr>
                <w:rStyle w:val="34"/>
                <w:sz w:val="18"/>
                <w:szCs w:val="18"/>
                <w:highlight w:val="none"/>
                <w:lang w:val="en-US" w:eastAsia="zh-CN" w:bidi="ar"/>
              </w:rPr>
              <w:t>（2024年度</w:t>
            </w:r>
            <w:r>
              <w:rPr>
                <w:rStyle w:val="34"/>
                <w:rFonts w:hint="eastAsia"/>
                <w:sz w:val="18"/>
                <w:szCs w:val="18"/>
                <w:highlight w:val="none"/>
                <w:lang w:val="en-US" w:eastAsia="zh-CN" w:bidi="ar"/>
              </w:rPr>
              <w:t xml:space="preserve"> 博州</w:t>
            </w:r>
            <w:r>
              <w:rPr>
                <w:rStyle w:val="34"/>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81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中央财政困难群众救助补助资金（支持困难失能老年人等群体基本养老服务救助方向）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自治区主管部门</w:t>
            </w:r>
          </w:p>
        </w:tc>
        <w:tc>
          <w:tcPr>
            <w:tcW w:w="81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地级财政部门</w:t>
            </w:r>
          </w:p>
        </w:tc>
        <w:tc>
          <w:tcPr>
            <w:tcW w:w="2065"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博州</w:t>
            </w:r>
            <w:r>
              <w:rPr>
                <w:rFonts w:hint="eastAsia" w:ascii="宋体" w:hAnsi="宋体" w:eastAsia="宋体" w:cs="宋体"/>
                <w:i w:val="0"/>
                <w:iCs w:val="0"/>
                <w:color w:val="000000"/>
                <w:kern w:val="0"/>
                <w:sz w:val="18"/>
                <w:szCs w:val="18"/>
                <w:highlight w:val="none"/>
                <w:u w:val="none"/>
                <w:lang w:val="en-US" w:eastAsia="zh-CN" w:bidi="ar"/>
              </w:rPr>
              <w:t>财政局</w:t>
            </w:r>
          </w:p>
        </w:tc>
        <w:tc>
          <w:tcPr>
            <w:tcW w:w="4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地级主管部门</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博州</w:t>
            </w:r>
            <w:r>
              <w:rPr>
                <w:rFonts w:hint="eastAsia" w:ascii="宋体" w:hAnsi="宋体" w:eastAsia="宋体" w:cs="宋体"/>
                <w:i w:val="0"/>
                <w:iCs w:val="0"/>
                <w:color w:val="000000"/>
                <w:kern w:val="0"/>
                <w:sz w:val="18"/>
                <w:szCs w:val="18"/>
                <w:highlight w:val="none"/>
                <w:u w:val="none"/>
                <w:lang w:val="en-US" w:eastAsia="zh-CN" w:bidi="ar"/>
              </w:rPr>
              <w:t>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资金情况</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下达总金额</w:t>
            </w:r>
          </w:p>
        </w:tc>
        <w:tc>
          <w:tcPr>
            <w:tcW w:w="60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其中：中央财政补助</w:t>
            </w:r>
          </w:p>
        </w:tc>
        <w:tc>
          <w:tcPr>
            <w:tcW w:w="60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地方资金</w:t>
            </w:r>
          </w:p>
        </w:tc>
        <w:tc>
          <w:tcPr>
            <w:tcW w:w="60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8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1.开展经济困难失能老年人等群体集中照护工作，合理确定服务保障标准，使有意愿的经济困难失能老年人等群体集中照护需求得到有效保障。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2.统筹考虑最低生活保障等行政性给付标准，合理确定保障标准。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3.规范实施基本养老服务政策，实现及时高效、保障到位。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4.引导地方积极发展服务类社会救助，提高经济困难失能老年人等群体集中照护水平，探索构建可持续、可推广的经济困难老年人等群体基本养老服务模式和保障机制。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44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4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补助标准实际到位率（即保障对象在享受差额补助金后的各项生活补贴和护理补贴之和与当地特困人员集中供养补助标准之比）</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依据《老年人能力评估规范》国家标准，对申请享受救助待遇的救助对象开展综合能力评估的覆盖率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4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符合条件且自愿申请入住的老年人等群体当年纳入救助保障范围（含纳入轮候机制）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应纳尽纳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养老机构护理人员人数与入住的失能老年人等群体人数的比例</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4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向本行政区域县级及以上财政部门下达中央财政困难失能老年人基本养老服务救助补助资金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4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补助资金按时发放率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补助发放和服务情况及时录入全国养老服务信息系统率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 指标</w:t>
            </w:r>
          </w:p>
        </w:tc>
        <w:tc>
          <w:tcPr>
            <w:tcW w:w="4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经济困难老年人等群体基本养老服务救助政策在当地的知晓率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44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补助对象对集中照护政策实施的满意度</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r>
    </w:tbl>
    <w:p>
      <w:pPr>
        <w:rPr>
          <w:rFonts w:ascii="宋体" w:hAnsi="宋体" w:eastAsia="宋体"/>
          <w:b/>
          <w:bCs/>
          <w:sz w:val="18"/>
          <w:szCs w:val="18"/>
          <w:highlight w:val="none"/>
        </w:rPr>
      </w:pPr>
      <w:r>
        <w:rPr>
          <w:rFonts w:ascii="宋体" w:hAnsi="宋体" w:eastAsia="宋体"/>
          <w:b/>
          <w:bCs/>
          <w:sz w:val="18"/>
          <w:szCs w:val="18"/>
          <w:highlight w:val="none"/>
        </w:rPr>
        <w:br w:type="page"/>
      </w:r>
    </w:p>
    <w:tbl>
      <w:tblPr>
        <w:tblStyle w:val="12"/>
        <w:tblW w:w="9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1"/>
        <w:gridCol w:w="1051"/>
        <w:gridCol w:w="1193"/>
        <w:gridCol w:w="4285"/>
        <w:gridCol w:w="13"/>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63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中央对地方转移支付区域绩效目标表</w:t>
            </w:r>
            <w:r>
              <w:rPr>
                <w:rStyle w:val="24"/>
                <w:sz w:val="18"/>
                <w:szCs w:val="18"/>
                <w:highlight w:val="none"/>
                <w:lang w:val="en-US" w:eastAsia="zh-CN" w:bidi="ar"/>
              </w:rPr>
              <w:br w:type="textWrapping"/>
            </w:r>
            <w:r>
              <w:rPr>
                <w:rStyle w:val="34"/>
                <w:sz w:val="18"/>
                <w:szCs w:val="18"/>
                <w:highlight w:val="none"/>
                <w:lang w:val="en-US" w:eastAsia="zh-CN" w:bidi="ar"/>
              </w:rPr>
              <w:t>（2024年度</w:t>
            </w:r>
            <w:r>
              <w:rPr>
                <w:rStyle w:val="34"/>
                <w:rFonts w:hint="eastAsia"/>
                <w:sz w:val="18"/>
                <w:szCs w:val="18"/>
                <w:highlight w:val="none"/>
                <w:lang w:val="en-US" w:eastAsia="zh-CN" w:bidi="ar"/>
              </w:rPr>
              <w:t xml:space="preserve"> 昌吉州</w:t>
            </w:r>
            <w:r>
              <w:rPr>
                <w:rStyle w:val="34"/>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81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中央财政困难群众救助补助资金（支持困难失能老年人等群体基本养老服务救助方向）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自治区主管部门</w:t>
            </w:r>
          </w:p>
        </w:tc>
        <w:tc>
          <w:tcPr>
            <w:tcW w:w="81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地级财政部门</w:t>
            </w:r>
          </w:p>
        </w:tc>
        <w:tc>
          <w:tcPr>
            <w:tcW w:w="2244"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昌吉州</w:t>
            </w:r>
            <w:r>
              <w:rPr>
                <w:rFonts w:hint="eastAsia" w:ascii="宋体" w:hAnsi="宋体" w:eastAsia="宋体" w:cs="宋体"/>
                <w:i w:val="0"/>
                <w:iCs w:val="0"/>
                <w:color w:val="000000"/>
                <w:kern w:val="0"/>
                <w:sz w:val="18"/>
                <w:szCs w:val="18"/>
                <w:highlight w:val="none"/>
                <w:u w:val="none"/>
                <w:lang w:val="en-US" w:eastAsia="zh-CN" w:bidi="ar"/>
              </w:rPr>
              <w:t>财政局</w:t>
            </w:r>
          </w:p>
        </w:tc>
        <w:tc>
          <w:tcPr>
            <w:tcW w:w="4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地级主管部门</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昌吉州</w:t>
            </w:r>
            <w:r>
              <w:rPr>
                <w:rFonts w:hint="eastAsia" w:ascii="宋体" w:hAnsi="宋体" w:eastAsia="宋体" w:cs="宋体"/>
                <w:i w:val="0"/>
                <w:iCs w:val="0"/>
                <w:color w:val="000000"/>
                <w:kern w:val="0"/>
                <w:sz w:val="18"/>
                <w:szCs w:val="18"/>
                <w:highlight w:val="none"/>
                <w:u w:val="none"/>
                <w:lang w:val="en-US" w:eastAsia="zh-CN" w:bidi="ar"/>
              </w:rPr>
              <w:t>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资金情况</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下达总金额</w:t>
            </w:r>
          </w:p>
        </w:tc>
        <w:tc>
          <w:tcPr>
            <w:tcW w:w="58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其中：中央财政补助</w:t>
            </w:r>
          </w:p>
        </w:tc>
        <w:tc>
          <w:tcPr>
            <w:tcW w:w="58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地方资金</w:t>
            </w:r>
          </w:p>
        </w:tc>
        <w:tc>
          <w:tcPr>
            <w:tcW w:w="58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8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1.开展经济困难失能老年人等群体集中照护工作，合理确定服务保障标准，使有意愿的经济困难失能老年人等群体集中照护需求得到有效保障。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2.统筹考虑最低生活保障等行政性给付标准，合理确定保障标准。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3.规范实施基本养老服务政策，实现及时高效、保障到位。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4.引导地方积极发展服务类社会救助，提高经济困难失能老年人等群体集中照护水平，探索构建可持续、可推广的经济困难老年人等群体基本养老服务模式和保障机制。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4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4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补助标准实际到位率（即保障对象在享受差额补助金后的各项生活补贴和护理补贴之和与当地特困人员集中供养补助标准之比）</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依据《老年人能力评估规范》国家标准，对申请享受救助待遇的救助对象开展综合能力评估的覆盖率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4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符合条件且自愿申请入住的老年人等群体当年纳入救助保障范围（含纳入轮候机制）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应纳尽纳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养老机构护理人员人数与入住的失能老年人等群体人数的比例</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4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向本行政区域县级及以上财政部门下达中央财政困难失能老年人基本养老服务救助补助资金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补助资金按时发放率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补助发放和服务情况及时录入全国养老服务信息系统率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 指标</w:t>
            </w:r>
          </w:p>
        </w:tc>
        <w:tc>
          <w:tcPr>
            <w:tcW w:w="4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经济困难老年人等群体基本养老服务救助政策在当地的知晓率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4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补助对象对集中照护政策实施的满意度</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r>
    </w:tbl>
    <w:p>
      <w:pPr>
        <w:rPr>
          <w:rFonts w:ascii="宋体" w:hAnsi="宋体" w:eastAsia="宋体"/>
          <w:b/>
          <w:bCs/>
          <w:sz w:val="18"/>
          <w:szCs w:val="18"/>
          <w:highlight w:val="none"/>
        </w:rPr>
      </w:pPr>
      <w:r>
        <w:rPr>
          <w:rFonts w:ascii="宋体" w:hAnsi="宋体" w:eastAsia="宋体"/>
          <w:b/>
          <w:bCs/>
          <w:sz w:val="18"/>
          <w:szCs w:val="18"/>
          <w:highlight w:val="none"/>
        </w:rPr>
        <w:br w:type="page"/>
      </w:r>
    </w:p>
    <w:tbl>
      <w:tblPr>
        <w:tblStyle w:val="12"/>
        <w:tblW w:w="9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6"/>
        <w:gridCol w:w="952"/>
        <w:gridCol w:w="1154"/>
        <w:gridCol w:w="4438"/>
        <w:gridCol w:w="13"/>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jc w:val="center"/>
        </w:trPr>
        <w:tc>
          <w:tcPr>
            <w:tcW w:w="963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中央对地方转移支付区域绩效目标表</w:t>
            </w:r>
            <w:r>
              <w:rPr>
                <w:rStyle w:val="24"/>
                <w:sz w:val="18"/>
                <w:szCs w:val="18"/>
                <w:highlight w:val="none"/>
                <w:lang w:val="en-US" w:eastAsia="zh-CN" w:bidi="ar"/>
              </w:rPr>
              <w:br w:type="textWrapping"/>
            </w:r>
            <w:r>
              <w:rPr>
                <w:rStyle w:val="34"/>
                <w:sz w:val="18"/>
                <w:szCs w:val="18"/>
                <w:highlight w:val="none"/>
                <w:lang w:val="en-US" w:eastAsia="zh-CN" w:bidi="ar"/>
              </w:rPr>
              <w:t>（2024年度</w:t>
            </w:r>
            <w:r>
              <w:rPr>
                <w:rStyle w:val="34"/>
                <w:rFonts w:hint="eastAsia"/>
                <w:sz w:val="18"/>
                <w:szCs w:val="18"/>
                <w:highlight w:val="none"/>
                <w:lang w:val="en-US" w:eastAsia="zh-CN" w:bidi="ar"/>
              </w:rPr>
              <w:t xml:space="preserve"> 哈密市</w:t>
            </w:r>
            <w:r>
              <w:rPr>
                <w:rStyle w:val="34"/>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81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中央财政困难群众救助补助资金（支持困难失能老年人等群体基本养老服务救助方向）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自治区主管部门</w:t>
            </w:r>
          </w:p>
        </w:tc>
        <w:tc>
          <w:tcPr>
            <w:tcW w:w="81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地级财政部门</w:t>
            </w:r>
          </w:p>
        </w:tc>
        <w:tc>
          <w:tcPr>
            <w:tcW w:w="2106"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哈密市</w:t>
            </w:r>
            <w:r>
              <w:rPr>
                <w:rFonts w:hint="eastAsia" w:ascii="宋体" w:hAnsi="宋体" w:eastAsia="宋体" w:cs="宋体"/>
                <w:i w:val="0"/>
                <w:iCs w:val="0"/>
                <w:color w:val="000000"/>
                <w:kern w:val="0"/>
                <w:sz w:val="18"/>
                <w:szCs w:val="18"/>
                <w:highlight w:val="none"/>
                <w:u w:val="none"/>
                <w:lang w:val="en-US" w:eastAsia="zh-CN" w:bidi="ar"/>
              </w:rPr>
              <w:t>财政局</w:t>
            </w:r>
          </w:p>
        </w:tc>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地级主管部门</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哈密市</w:t>
            </w:r>
            <w:r>
              <w:rPr>
                <w:rFonts w:hint="eastAsia" w:ascii="宋体" w:hAnsi="宋体" w:eastAsia="宋体" w:cs="宋体"/>
                <w:i w:val="0"/>
                <w:iCs w:val="0"/>
                <w:color w:val="000000"/>
                <w:kern w:val="0"/>
                <w:sz w:val="18"/>
                <w:szCs w:val="18"/>
                <w:highlight w:val="none"/>
                <w:u w:val="none"/>
                <w:lang w:val="en-US" w:eastAsia="zh-CN" w:bidi="ar"/>
              </w:rPr>
              <w:t>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资金情况</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下达总金额</w:t>
            </w:r>
          </w:p>
        </w:tc>
        <w:tc>
          <w:tcPr>
            <w:tcW w:w="60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其中：中央财政补助</w:t>
            </w:r>
          </w:p>
        </w:tc>
        <w:tc>
          <w:tcPr>
            <w:tcW w:w="60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地方资金</w:t>
            </w:r>
          </w:p>
        </w:tc>
        <w:tc>
          <w:tcPr>
            <w:tcW w:w="60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8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1.开展经济困难失能老年人等群体集中照护工作，合理确定服务保障标准，使有意愿的经济困难失能老年人等群体集中照护需求得到有效保障。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2.统筹考虑最低生活保障等行政性给付标准，合理确定保障标准。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3.规范实施基本养老服务政策，实现及时高效、保障到位。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4.引导地方积极发展服务类社会救助，提高经济困难失能老年人等群体集中照护水平，探索构建可持续、可推广的经济困难老年人等群体基本养老服务模式和保障机制。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44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4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补助标准实际到位率（即保障对象在享受差额补助金后的各项生活补贴和护理补贴之和与当地特困人员集中供养补助标准之比）</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依据《老年人能力评估规范》国家标准，对申请享受救助待遇的救助对象开展综合能力评估的覆盖率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4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符合条件且自愿申请入住的老年人等群体当年纳入救助保障范围（含纳入轮候机制）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应纳尽纳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养老机构护理人员人数与入住的失能老年人等群体人数的比例</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4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向本行政区域县级及以上财政部门下达中央财政困难失能老年人基本养老服务救助补助资金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4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补助资金按时发放率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补助发放和服务情况及时录入全国养老服务信息系统率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 指标</w:t>
            </w:r>
          </w:p>
        </w:tc>
        <w:tc>
          <w:tcPr>
            <w:tcW w:w="4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经济困难老年人等群体基本养老服务救助政策在当地的知晓率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44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补助对象对集中照护政策实施的满意度</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r>
    </w:tbl>
    <w:p>
      <w:pPr>
        <w:rPr>
          <w:rFonts w:ascii="宋体" w:hAnsi="宋体" w:eastAsia="宋体"/>
          <w:b/>
          <w:bCs/>
          <w:sz w:val="18"/>
          <w:szCs w:val="18"/>
          <w:highlight w:val="none"/>
        </w:rPr>
      </w:pPr>
      <w:r>
        <w:rPr>
          <w:rFonts w:ascii="宋体" w:hAnsi="宋体" w:eastAsia="宋体"/>
          <w:b/>
          <w:bCs/>
          <w:sz w:val="18"/>
          <w:szCs w:val="18"/>
          <w:highlight w:val="none"/>
        </w:rPr>
        <w:br w:type="page"/>
      </w:r>
    </w:p>
    <w:tbl>
      <w:tblPr>
        <w:tblStyle w:val="12"/>
        <w:tblW w:w="9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1"/>
        <w:gridCol w:w="991"/>
        <w:gridCol w:w="1186"/>
        <w:gridCol w:w="4292"/>
        <w:gridCol w:w="13"/>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jc w:val="center"/>
        </w:trPr>
        <w:tc>
          <w:tcPr>
            <w:tcW w:w="963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中央对地方转移支付区域绩效目标表</w:t>
            </w:r>
            <w:r>
              <w:rPr>
                <w:rStyle w:val="24"/>
                <w:sz w:val="18"/>
                <w:szCs w:val="18"/>
                <w:highlight w:val="none"/>
                <w:lang w:val="en-US" w:eastAsia="zh-CN" w:bidi="ar"/>
              </w:rPr>
              <w:br w:type="textWrapping"/>
            </w:r>
            <w:r>
              <w:rPr>
                <w:rStyle w:val="34"/>
                <w:sz w:val="18"/>
                <w:szCs w:val="18"/>
                <w:highlight w:val="none"/>
                <w:lang w:val="en-US" w:eastAsia="zh-CN" w:bidi="ar"/>
              </w:rPr>
              <w:t>（2024年度</w:t>
            </w:r>
            <w:r>
              <w:rPr>
                <w:rStyle w:val="34"/>
                <w:rFonts w:hint="eastAsia"/>
                <w:sz w:val="18"/>
                <w:szCs w:val="18"/>
                <w:highlight w:val="none"/>
                <w:lang w:val="en-US" w:eastAsia="zh-CN" w:bidi="ar"/>
              </w:rPr>
              <w:t xml:space="preserve"> 吐鲁番市</w:t>
            </w:r>
            <w:r>
              <w:rPr>
                <w:rStyle w:val="34"/>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806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中央财政困难群众救助补助资金（支持困难失能老年人等群体基本养老服务救助方向）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自治区主管部门</w:t>
            </w:r>
          </w:p>
        </w:tc>
        <w:tc>
          <w:tcPr>
            <w:tcW w:w="806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地级财政部门</w:t>
            </w:r>
          </w:p>
        </w:tc>
        <w:tc>
          <w:tcPr>
            <w:tcW w:w="2177"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吐鲁番市</w:t>
            </w:r>
            <w:r>
              <w:rPr>
                <w:rFonts w:hint="eastAsia" w:ascii="宋体" w:hAnsi="宋体" w:eastAsia="宋体" w:cs="宋体"/>
                <w:i w:val="0"/>
                <w:iCs w:val="0"/>
                <w:color w:val="000000"/>
                <w:kern w:val="0"/>
                <w:sz w:val="18"/>
                <w:szCs w:val="18"/>
                <w:highlight w:val="none"/>
                <w:u w:val="none"/>
                <w:lang w:val="en-US" w:eastAsia="zh-CN" w:bidi="ar"/>
              </w:rPr>
              <w:t>财政局</w:t>
            </w: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地级主管部门</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吐鲁番市</w:t>
            </w:r>
            <w:r>
              <w:rPr>
                <w:rFonts w:hint="eastAsia" w:ascii="宋体" w:hAnsi="宋体" w:eastAsia="宋体" w:cs="宋体"/>
                <w:i w:val="0"/>
                <w:iCs w:val="0"/>
                <w:color w:val="000000"/>
                <w:kern w:val="0"/>
                <w:sz w:val="18"/>
                <w:szCs w:val="18"/>
                <w:highlight w:val="none"/>
                <w:u w:val="none"/>
                <w:lang w:val="en-US" w:eastAsia="zh-CN" w:bidi="ar"/>
              </w:rPr>
              <w:t>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15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资金情况</w:t>
            </w:r>
          </w:p>
        </w:tc>
        <w:tc>
          <w:tcPr>
            <w:tcW w:w="21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下达总金额</w:t>
            </w:r>
          </w:p>
        </w:tc>
        <w:tc>
          <w:tcPr>
            <w:tcW w:w="5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1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其中：中央财政补助</w:t>
            </w:r>
          </w:p>
        </w:tc>
        <w:tc>
          <w:tcPr>
            <w:tcW w:w="5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1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地方资金</w:t>
            </w:r>
          </w:p>
        </w:tc>
        <w:tc>
          <w:tcPr>
            <w:tcW w:w="5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8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1.开展经济困难失能老年人等群体集中照护工作，合理确定服务保障标准，使有意愿的经济困难失能老年人等群体集中照护需求得到有效保障。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2.统筹考虑最低生活保障等行政性给付标准，合理确定保障标准。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3.规范实施基本养老服务政策，实现及时高效、保障到位。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4.引导地方积极发展服务类社会救助，提高经济困难失能老年人等群体集中照护水平，探索构建可持续、可推广的经济困难老年人等群体基本养老服务模式和保障机制。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补助标准实际到位率（即保障对象在享受差额补助金后的各项生活补贴和护理补贴之和与当地特困人员集中供养补助标准之比）</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依据《老年人能力评估规范》国家标准，对申请享受救助待遇的救助对象开展综合能力评估的覆盖率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符合条件且自愿申请入住的老年人等群体当年纳入救助保障范围（含纳入轮候机制）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应纳尽纳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养老机构护理人员人数与入住的失能老年人等群体人数的比例</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向本行政区域县级及以上财政部门下达中央财政困难失能老年人基本养老服务救助补助资金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补助资金按时发放率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补助发放和服务情况及时录入全国养老服务信息系统率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 指标</w:t>
            </w: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经济困难老年人等群体基本养老服务救助政策在当地的知晓率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补助对象对集中照护政策实施的满意度</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r>
    </w:tbl>
    <w:p>
      <w:pPr>
        <w:rPr>
          <w:rFonts w:ascii="宋体" w:hAnsi="宋体" w:eastAsia="宋体"/>
          <w:b/>
          <w:bCs/>
          <w:sz w:val="18"/>
          <w:szCs w:val="18"/>
          <w:highlight w:val="none"/>
        </w:rPr>
      </w:pPr>
      <w:r>
        <w:rPr>
          <w:rFonts w:ascii="宋体" w:hAnsi="宋体" w:eastAsia="宋体"/>
          <w:b/>
          <w:bCs/>
          <w:sz w:val="18"/>
          <w:szCs w:val="18"/>
          <w:highlight w:val="none"/>
        </w:rPr>
        <w:br w:type="page"/>
      </w:r>
    </w:p>
    <w:tbl>
      <w:tblPr>
        <w:tblStyle w:val="12"/>
        <w:tblW w:w="9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6"/>
        <w:gridCol w:w="1022"/>
        <w:gridCol w:w="1200"/>
        <w:gridCol w:w="4292"/>
        <w:gridCol w:w="13"/>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jc w:val="center"/>
        </w:trPr>
        <w:tc>
          <w:tcPr>
            <w:tcW w:w="963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中央对地方转移支付区域绩效目标表</w:t>
            </w:r>
            <w:r>
              <w:rPr>
                <w:rStyle w:val="24"/>
                <w:sz w:val="18"/>
                <w:szCs w:val="18"/>
                <w:highlight w:val="none"/>
                <w:lang w:val="en-US" w:eastAsia="zh-CN" w:bidi="ar"/>
              </w:rPr>
              <w:br w:type="textWrapping"/>
            </w:r>
            <w:r>
              <w:rPr>
                <w:rStyle w:val="34"/>
                <w:sz w:val="18"/>
                <w:szCs w:val="18"/>
                <w:highlight w:val="none"/>
                <w:lang w:val="en-US" w:eastAsia="zh-CN" w:bidi="ar"/>
              </w:rPr>
              <w:t>（2024年度</w:t>
            </w:r>
            <w:r>
              <w:rPr>
                <w:rStyle w:val="34"/>
                <w:rFonts w:hint="eastAsia"/>
                <w:sz w:val="18"/>
                <w:szCs w:val="18"/>
                <w:highlight w:val="none"/>
                <w:lang w:val="en-US" w:eastAsia="zh-CN" w:bidi="ar"/>
              </w:rPr>
              <w:t xml:space="preserve"> 巴州</w:t>
            </w:r>
            <w:r>
              <w:rPr>
                <w:rStyle w:val="34"/>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81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中央财政困难群众救助补助资金（支持困难失能老年人等群体基本养老服务救助方向）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自治区主管部门</w:t>
            </w:r>
          </w:p>
        </w:tc>
        <w:tc>
          <w:tcPr>
            <w:tcW w:w="81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地级财政部门</w:t>
            </w:r>
          </w:p>
        </w:tc>
        <w:tc>
          <w:tcPr>
            <w:tcW w:w="2222"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巴州</w:t>
            </w:r>
            <w:r>
              <w:rPr>
                <w:rFonts w:hint="eastAsia" w:ascii="宋体" w:hAnsi="宋体" w:eastAsia="宋体" w:cs="宋体"/>
                <w:i w:val="0"/>
                <w:iCs w:val="0"/>
                <w:color w:val="000000"/>
                <w:kern w:val="0"/>
                <w:sz w:val="18"/>
                <w:szCs w:val="18"/>
                <w:highlight w:val="none"/>
                <w:u w:val="none"/>
                <w:lang w:val="en-US" w:eastAsia="zh-CN" w:bidi="ar"/>
              </w:rPr>
              <w:t>财政局</w:t>
            </w: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地级主管部门</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巴州</w:t>
            </w:r>
            <w:r>
              <w:rPr>
                <w:rFonts w:hint="eastAsia" w:ascii="宋体" w:hAnsi="宋体" w:eastAsia="宋体" w:cs="宋体"/>
                <w:i w:val="0"/>
                <w:iCs w:val="0"/>
                <w:color w:val="000000"/>
                <w:kern w:val="0"/>
                <w:sz w:val="18"/>
                <w:szCs w:val="18"/>
                <w:highlight w:val="none"/>
                <w:u w:val="none"/>
                <w:lang w:val="en-US" w:eastAsia="zh-CN" w:bidi="ar"/>
              </w:rPr>
              <w:t>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资金情况</w:t>
            </w:r>
          </w:p>
        </w:tc>
        <w:tc>
          <w:tcPr>
            <w:tcW w:w="2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下达总金额</w:t>
            </w:r>
          </w:p>
        </w:tc>
        <w:tc>
          <w:tcPr>
            <w:tcW w:w="5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其中：中央财政补助</w:t>
            </w:r>
          </w:p>
        </w:tc>
        <w:tc>
          <w:tcPr>
            <w:tcW w:w="5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地方资金</w:t>
            </w:r>
          </w:p>
        </w:tc>
        <w:tc>
          <w:tcPr>
            <w:tcW w:w="5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8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1.开展经济困难失能老年人等群体集中照护工作，合理确定服务保障标准，使有意愿的经济困难失能老年人等群体集中照护需求得到有效保障。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2.统筹考虑最低生活保障等行政性给付标准，合理确定保障标准。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3.规范实施基本养老服务政策，实现及时高效、保障到位。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4.引导地方积极发展服务类社会救助，提高经济困难失能老年人等群体集中照护水平，探索构建可持续、可推广的经济困难老年人等群体基本养老服务模式和保障机制。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补助标准实际到位率（即保障对象在享受差额补助金后的各项生活补贴和护理补贴之和与当地特困人员集中供养补助标准之比）</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依据《老年人能力评估规范》国家标准，对申请享受救助待遇的救助对象开展综合能力评估的覆盖率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符合条件且自愿申请入住的老年人等群体当年纳入救助保障范围（含纳入轮候机制）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应纳尽纳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养老机构护理人员人数与入住的失能老年人等群体人数的比例</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向本行政区域县级及以上财政部门下达中央财政困难失能老年人基本养老服务救助补助资金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补助资金按时发放率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补助发放和服务情况及时录入全国养老服务信息系统率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 指标</w:t>
            </w: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经济困难老年人等群体基本养老服务救助政策在当地的知晓率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补助对象对集中照护政策实施的满意度</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r>
    </w:tbl>
    <w:p>
      <w:pPr>
        <w:rPr>
          <w:rFonts w:ascii="宋体" w:hAnsi="宋体" w:eastAsia="宋体"/>
          <w:b/>
          <w:bCs/>
          <w:sz w:val="18"/>
          <w:szCs w:val="18"/>
          <w:highlight w:val="none"/>
        </w:rPr>
      </w:pPr>
      <w:r>
        <w:rPr>
          <w:rFonts w:ascii="宋体" w:hAnsi="宋体" w:eastAsia="宋体"/>
          <w:b/>
          <w:bCs/>
          <w:sz w:val="18"/>
          <w:szCs w:val="18"/>
          <w:highlight w:val="none"/>
        </w:rPr>
        <w:br w:type="page"/>
      </w:r>
    </w:p>
    <w:tbl>
      <w:tblPr>
        <w:tblStyle w:val="12"/>
        <w:tblW w:w="9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1"/>
        <w:gridCol w:w="984"/>
        <w:gridCol w:w="1200"/>
        <w:gridCol w:w="4116"/>
        <w:gridCol w:w="1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jc w:val="center"/>
        </w:trPr>
        <w:tc>
          <w:tcPr>
            <w:tcW w:w="963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中央对地方转移支付区域绩效目标表</w:t>
            </w:r>
            <w:r>
              <w:rPr>
                <w:rStyle w:val="24"/>
                <w:sz w:val="18"/>
                <w:szCs w:val="18"/>
                <w:highlight w:val="none"/>
                <w:lang w:val="en-US" w:eastAsia="zh-CN" w:bidi="ar"/>
              </w:rPr>
              <w:br w:type="textWrapping"/>
            </w:r>
            <w:r>
              <w:rPr>
                <w:rStyle w:val="34"/>
                <w:sz w:val="18"/>
                <w:szCs w:val="18"/>
                <w:highlight w:val="none"/>
                <w:lang w:val="en-US" w:eastAsia="zh-CN" w:bidi="ar"/>
              </w:rPr>
              <w:t>（2024年度</w:t>
            </w:r>
            <w:r>
              <w:rPr>
                <w:rStyle w:val="34"/>
                <w:rFonts w:hint="eastAsia"/>
                <w:sz w:val="18"/>
                <w:szCs w:val="18"/>
                <w:highlight w:val="none"/>
                <w:lang w:val="en-US" w:eastAsia="zh-CN" w:bidi="ar"/>
              </w:rPr>
              <w:t xml:space="preserve"> 阿克苏地区</w:t>
            </w:r>
            <w:r>
              <w:rPr>
                <w:rStyle w:val="34"/>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81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中央财政困难群众救助补助资金（支持困难失能老年人等群体基本养老服务救助方向）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自治区主管部门</w:t>
            </w:r>
          </w:p>
        </w:tc>
        <w:tc>
          <w:tcPr>
            <w:tcW w:w="81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地级财政部门</w:t>
            </w:r>
          </w:p>
        </w:tc>
        <w:tc>
          <w:tcPr>
            <w:tcW w:w="2184"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阿克苏地区</w:t>
            </w:r>
            <w:r>
              <w:rPr>
                <w:rFonts w:hint="eastAsia" w:ascii="宋体" w:hAnsi="宋体" w:eastAsia="宋体" w:cs="宋体"/>
                <w:i w:val="0"/>
                <w:iCs w:val="0"/>
                <w:color w:val="000000"/>
                <w:kern w:val="0"/>
                <w:sz w:val="18"/>
                <w:szCs w:val="18"/>
                <w:highlight w:val="none"/>
                <w:u w:val="none"/>
                <w:lang w:val="en-US" w:eastAsia="zh-CN" w:bidi="ar"/>
              </w:rPr>
              <w:t>财政局</w:t>
            </w:r>
          </w:p>
        </w:tc>
        <w:tc>
          <w:tcPr>
            <w:tcW w:w="4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地级主管部门</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阿克苏地区</w:t>
            </w:r>
            <w:r>
              <w:rPr>
                <w:rFonts w:hint="eastAsia" w:ascii="宋体" w:hAnsi="宋体" w:eastAsia="宋体" w:cs="宋体"/>
                <w:i w:val="0"/>
                <w:iCs w:val="0"/>
                <w:color w:val="000000"/>
                <w:kern w:val="0"/>
                <w:sz w:val="18"/>
                <w:szCs w:val="18"/>
                <w:highlight w:val="none"/>
                <w:u w:val="none"/>
                <w:lang w:val="en-US" w:eastAsia="zh-CN" w:bidi="ar"/>
              </w:rPr>
              <w:t>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资金情况</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下达总金额</w:t>
            </w:r>
          </w:p>
        </w:tc>
        <w:tc>
          <w:tcPr>
            <w:tcW w:w="59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其中：中央财政补助</w:t>
            </w:r>
          </w:p>
        </w:tc>
        <w:tc>
          <w:tcPr>
            <w:tcW w:w="59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地方资金</w:t>
            </w:r>
          </w:p>
        </w:tc>
        <w:tc>
          <w:tcPr>
            <w:tcW w:w="59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81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1.开展经济困难失能老年人等群体集中照护工作，合理确定服务保障标准，使有意愿的经济困难失能老年人等群体集中照护需求得到有效保障。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2.统筹考虑最低生活保障等行政性给付标准，合理确定保障标准。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3.规范实施基本养老服务政策，实现及时高效、保障到位。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4.引导地方积极发展服务类社会救助，提高经济困难失能老年人等群体集中照护水平，探索构建可持续、可推广的经济困难老年人等群体基本养老服务模式和保障机制。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4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补助标准实际到位率（即保障对象在享受差额补助金后的各项生活补贴和护理补贴之和与当地特困人员集中供养补助标准之比）</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依据《老年人能力评估规范》国家标准，对申请享受救助待遇的救助对象开展综合能力评估的覆盖率</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符合条件且自愿申请入住的老年人等群体当年纳入救助保障范围（含纳入轮候机制）</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应纳尽纳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养老机构护理人员人数与入住的失能老年人等群体人数的比例</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向本行政区域县级及以上财政部门下达中央财政困难失能老年人基本养老服务救助补助资金</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补助资金按时发放率</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补助发放和服务情况及时录入全国养老服务信息系统率</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 指标</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经济困难老年人等群体基本养老服务救助政策在当地的知晓率</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4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补助对象对集中照护政策实施的满意度</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r>
    </w:tbl>
    <w:p>
      <w:pPr>
        <w:rPr>
          <w:rFonts w:ascii="宋体" w:hAnsi="宋体" w:eastAsia="宋体"/>
          <w:b/>
          <w:bCs/>
          <w:sz w:val="18"/>
          <w:szCs w:val="18"/>
          <w:highlight w:val="none"/>
        </w:rPr>
      </w:pPr>
      <w:r>
        <w:rPr>
          <w:rFonts w:ascii="宋体" w:hAnsi="宋体" w:eastAsia="宋体"/>
          <w:b/>
          <w:bCs/>
          <w:sz w:val="18"/>
          <w:szCs w:val="18"/>
          <w:highlight w:val="none"/>
        </w:rPr>
        <w:br w:type="page"/>
      </w:r>
    </w:p>
    <w:tbl>
      <w:tblPr>
        <w:tblStyle w:val="12"/>
        <w:tblW w:w="9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6"/>
        <w:gridCol w:w="1046"/>
        <w:gridCol w:w="1213"/>
        <w:gridCol w:w="4238"/>
        <w:gridCol w:w="11"/>
        <w:gridCol w:w="1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jc w:val="center"/>
        </w:trPr>
        <w:tc>
          <w:tcPr>
            <w:tcW w:w="963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中央对地方转移支付区域绩效目标表</w:t>
            </w:r>
            <w:r>
              <w:rPr>
                <w:rStyle w:val="24"/>
                <w:sz w:val="18"/>
                <w:szCs w:val="18"/>
                <w:highlight w:val="none"/>
                <w:lang w:val="en-US" w:eastAsia="zh-CN" w:bidi="ar"/>
              </w:rPr>
              <w:br w:type="textWrapping"/>
            </w:r>
            <w:r>
              <w:rPr>
                <w:rStyle w:val="34"/>
                <w:sz w:val="18"/>
                <w:szCs w:val="18"/>
                <w:highlight w:val="none"/>
                <w:lang w:val="en-US" w:eastAsia="zh-CN" w:bidi="ar"/>
              </w:rPr>
              <w:t>（2024年度</w:t>
            </w:r>
            <w:r>
              <w:rPr>
                <w:rStyle w:val="34"/>
                <w:rFonts w:hint="eastAsia"/>
                <w:sz w:val="18"/>
                <w:szCs w:val="18"/>
                <w:highlight w:val="none"/>
                <w:lang w:val="en-US" w:eastAsia="zh-CN" w:bidi="ar"/>
              </w:rPr>
              <w:t xml:space="preserve"> 克州</w:t>
            </w:r>
            <w:r>
              <w:rPr>
                <w:rStyle w:val="34"/>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807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中央财政困难群众救助补助资金（支持困难失能老年人等群体基本养老服务救助方向）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自治区主管部门</w:t>
            </w:r>
          </w:p>
        </w:tc>
        <w:tc>
          <w:tcPr>
            <w:tcW w:w="807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地级财政部门</w:t>
            </w:r>
          </w:p>
        </w:tc>
        <w:tc>
          <w:tcPr>
            <w:tcW w:w="2259"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克州</w:t>
            </w:r>
            <w:r>
              <w:rPr>
                <w:rFonts w:hint="eastAsia" w:ascii="宋体" w:hAnsi="宋体" w:eastAsia="宋体" w:cs="宋体"/>
                <w:i w:val="0"/>
                <w:iCs w:val="0"/>
                <w:color w:val="000000"/>
                <w:kern w:val="0"/>
                <w:sz w:val="18"/>
                <w:szCs w:val="18"/>
                <w:highlight w:val="none"/>
                <w:u w:val="none"/>
                <w:lang w:val="en-US" w:eastAsia="zh-CN" w:bidi="ar"/>
              </w:rPr>
              <w:t>财政局</w:t>
            </w:r>
          </w:p>
        </w:tc>
        <w:tc>
          <w:tcPr>
            <w:tcW w:w="42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地级主管部门</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克州</w:t>
            </w:r>
            <w:r>
              <w:rPr>
                <w:rFonts w:hint="eastAsia" w:ascii="宋体" w:hAnsi="宋体" w:eastAsia="宋体" w:cs="宋体"/>
                <w:i w:val="0"/>
                <w:iCs w:val="0"/>
                <w:color w:val="000000"/>
                <w:kern w:val="0"/>
                <w:sz w:val="18"/>
                <w:szCs w:val="18"/>
                <w:highlight w:val="none"/>
                <w:u w:val="none"/>
                <w:lang w:val="en-US" w:eastAsia="zh-CN" w:bidi="ar"/>
              </w:rPr>
              <w:t>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资金情况</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下达总金额</w:t>
            </w:r>
          </w:p>
        </w:tc>
        <w:tc>
          <w:tcPr>
            <w:tcW w:w="58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其中：中央财政补助</w:t>
            </w:r>
          </w:p>
        </w:tc>
        <w:tc>
          <w:tcPr>
            <w:tcW w:w="58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地方资金</w:t>
            </w:r>
          </w:p>
        </w:tc>
        <w:tc>
          <w:tcPr>
            <w:tcW w:w="58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80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1.开展经济困难失能老年人等群体集中照护工作，合理确定服务保障标准，使有意愿的经济困难失能老年人等群体集中照护需求得到有效保障。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2.统筹考虑最低生活保障等行政性给付标准，合理确定保障标准。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3.规范实施基本养老服务政策，实现及时高效、保障到位。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4.引导地方积极发展服务类社会救助，提高经济困难失能老年人等群体集中照护水平，探索构建可持续、可推广的经济困难老年人等群体基本养老服务模式和保障机制。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4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补助标准实际到位率（即保障对象在享受差额补助金后的各项生活补贴和护理补贴之和与当地特困人员集中供养补助标准之比）</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依据《老年人能力评估规范》国家标准，对申请享受救助待遇的救助对象开展综合能力评估的覆盖率</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符合条件且自愿申请入住的老年人等群体当年纳入救助保障范围（含纳入轮候机制）</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应纳尽纳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养老机构护理人员人数与入住的失能老年人等群体人数的比例</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向本行政区域县级及以上财政部门下达中央财政困难失能老年人基本养老服务救助补助资金</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补助资金按时发放率</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补助发放和服务情况及时录入全国养老服务信息系统率</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 指标</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经济困难老年人等群体基本养老服务救助政策在当地的知晓率</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4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补助对象对集中照护政策实施的满意度</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r>
    </w:tbl>
    <w:p>
      <w:pPr>
        <w:rPr>
          <w:rFonts w:ascii="宋体" w:hAnsi="宋体" w:eastAsia="宋体"/>
          <w:b/>
          <w:bCs/>
          <w:sz w:val="18"/>
          <w:szCs w:val="18"/>
          <w:highlight w:val="none"/>
        </w:rPr>
      </w:pPr>
      <w:r>
        <w:rPr>
          <w:rFonts w:ascii="宋体" w:hAnsi="宋体" w:eastAsia="宋体"/>
          <w:b/>
          <w:bCs/>
          <w:sz w:val="18"/>
          <w:szCs w:val="18"/>
          <w:highlight w:val="none"/>
        </w:rPr>
        <w:br w:type="page"/>
      </w:r>
    </w:p>
    <w:tbl>
      <w:tblPr>
        <w:tblStyle w:val="12"/>
        <w:tblW w:w="9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6"/>
        <w:gridCol w:w="986"/>
        <w:gridCol w:w="1133"/>
        <w:gridCol w:w="4425"/>
        <w:gridCol w:w="13"/>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jc w:val="center"/>
        </w:trPr>
        <w:tc>
          <w:tcPr>
            <w:tcW w:w="963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中央对地方转移支付区域绩效目标表</w:t>
            </w:r>
            <w:r>
              <w:rPr>
                <w:rStyle w:val="24"/>
                <w:sz w:val="18"/>
                <w:szCs w:val="18"/>
                <w:highlight w:val="none"/>
                <w:lang w:val="en-US" w:eastAsia="zh-CN" w:bidi="ar"/>
              </w:rPr>
              <w:br w:type="textWrapping"/>
            </w:r>
            <w:r>
              <w:rPr>
                <w:rStyle w:val="34"/>
                <w:sz w:val="18"/>
                <w:szCs w:val="18"/>
                <w:highlight w:val="none"/>
                <w:lang w:val="en-US" w:eastAsia="zh-CN" w:bidi="ar"/>
              </w:rPr>
              <w:t>（2024年度</w:t>
            </w:r>
            <w:r>
              <w:rPr>
                <w:rStyle w:val="34"/>
                <w:rFonts w:hint="eastAsia"/>
                <w:sz w:val="18"/>
                <w:szCs w:val="18"/>
                <w:highlight w:val="none"/>
                <w:lang w:val="en-US" w:eastAsia="zh-CN" w:bidi="ar"/>
              </w:rPr>
              <w:t xml:space="preserve"> 喀什地区</w:t>
            </w:r>
            <w:r>
              <w:rPr>
                <w:rStyle w:val="34"/>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81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中央财政困难群众救助补助资金（支持困难失能老年人等群体基本养老服务救助方向）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自治区主管部门</w:t>
            </w:r>
          </w:p>
        </w:tc>
        <w:tc>
          <w:tcPr>
            <w:tcW w:w="81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地级财政部门</w:t>
            </w:r>
          </w:p>
        </w:tc>
        <w:tc>
          <w:tcPr>
            <w:tcW w:w="2119"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喀什地区</w:t>
            </w:r>
            <w:r>
              <w:rPr>
                <w:rFonts w:hint="eastAsia" w:ascii="宋体" w:hAnsi="宋体" w:eastAsia="宋体" w:cs="宋体"/>
                <w:i w:val="0"/>
                <w:iCs w:val="0"/>
                <w:color w:val="000000"/>
                <w:kern w:val="0"/>
                <w:sz w:val="18"/>
                <w:szCs w:val="18"/>
                <w:highlight w:val="none"/>
                <w:u w:val="none"/>
                <w:lang w:val="en-US" w:eastAsia="zh-CN" w:bidi="ar"/>
              </w:rPr>
              <w:t>财政局</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地级主管部门</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喀什地区</w:t>
            </w:r>
            <w:r>
              <w:rPr>
                <w:rFonts w:hint="eastAsia" w:ascii="宋体" w:hAnsi="宋体" w:eastAsia="宋体" w:cs="宋体"/>
                <w:i w:val="0"/>
                <w:iCs w:val="0"/>
                <w:color w:val="000000"/>
                <w:kern w:val="0"/>
                <w:sz w:val="18"/>
                <w:szCs w:val="18"/>
                <w:highlight w:val="none"/>
                <w:u w:val="none"/>
                <w:lang w:val="en-US" w:eastAsia="zh-CN" w:bidi="ar"/>
              </w:rPr>
              <w:t>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资金情况</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下达总金额</w:t>
            </w:r>
          </w:p>
        </w:tc>
        <w:tc>
          <w:tcPr>
            <w:tcW w:w="60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其中：中央财政补助</w:t>
            </w:r>
          </w:p>
        </w:tc>
        <w:tc>
          <w:tcPr>
            <w:tcW w:w="60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地方资金</w:t>
            </w:r>
          </w:p>
        </w:tc>
        <w:tc>
          <w:tcPr>
            <w:tcW w:w="60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8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1.开展经济困难失能老年人等群体集中照护工作，合理确定服务保障标准，使有意愿的经济困难失能老年人等群体集中照护需求得到有效保障。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2.统筹考虑最低生活保障等行政性给付标准，合理确定保障标准。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3.规范实施基本养老服务政策，实现及时高效、保障到位。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4.引导地方积极发展服务类社会救助，提高经济困难失能老年人等群体集中照护水平，探索构建可持续、可推广的经济困难老年人等群体基本养老服务模式和保障机制。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4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4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补助标准实际到位率（即保障对象在享受差额补助金后的各项生活补贴和护理补贴之和与当地特困人员集中供养补助标准之比）</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依据《老年人能力评估规范》国家标准，对申请享受救助待遇的救助对象开展综合能力评估的覆盖率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4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符合条件且自愿申请入住的老年人等群体当年纳入救助保障范围（含纳入轮候机制）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应纳尽纳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养老机构护理人员人数与入住的失能老年人等群体人数的比例</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4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向本行政区域县级及以上财政部门下达中央财政困难失能老年人基本养老服务救助补助资金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补助资金按时发放率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补助发放和服务情况及时录入全国养老服务信息系统率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 指标</w:t>
            </w:r>
          </w:p>
        </w:tc>
        <w:tc>
          <w:tcPr>
            <w:tcW w:w="4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经济困难老年人等群体基本养老服务救助政策在当地的知晓率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4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补助对象对集中照护政策实施的满意度</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r>
    </w:tbl>
    <w:p>
      <w:pPr>
        <w:rPr>
          <w:rFonts w:ascii="宋体" w:hAnsi="宋体" w:eastAsia="宋体"/>
          <w:b/>
          <w:bCs/>
          <w:sz w:val="18"/>
          <w:szCs w:val="18"/>
          <w:highlight w:val="none"/>
        </w:rPr>
      </w:pPr>
      <w:r>
        <w:rPr>
          <w:rFonts w:ascii="宋体" w:hAnsi="宋体" w:eastAsia="宋体"/>
          <w:b/>
          <w:bCs/>
          <w:sz w:val="18"/>
          <w:szCs w:val="18"/>
          <w:highlight w:val="none"/>
        </w:rPr>
        <w:br w:type="page"/>
      </w:r>
    </w:p>
    <w:tbl>
      <w:tblPr>
        <w:tblStyle w:val="12"/>
        <w:tblW w:w="9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6"/>
        <w:gridCol w:w="1066"/>
        <w:gridCol w:w="1126"/>
        <w:gridCol w:w="4352"/>
        <w:gridCol w:w="13"/>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jc w:val="center"/>
        </w:trPr>
        <w:tc>
          <w:tcPr>
            <w:tcW w:w="963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中央对地方转移支付区域绩效目标表</w:t>
            </w:r>
            <w:r>
              <w:rPr>
                <w:rStyle w:val="24"/>
                <w:sz w:val="18"/>
                <w:szCs w:val="18"/>
                <w:highlight w:val="none"/>
                <w:lang w:val="en-US" w:eastAsia="zh-CN" w:bidi="ar"/>
              </w:rPr>
              <w:br w:type="textWrapping"/>
            </w:r>
            <w:r>
              <w:rPr>
                <w:rStyle w:val="34"/>
                <w:sz w:val="18"/>
                <w:szCs w:val="18"/>
                <w:highlight w:val="none"/>
                <w:lang w:val="en-US" w:eastAsia="zh-CN" w:bidi="ar"/>
              </w:rPr>
              <w:t>（2024年度</w:t>
            </w:r>
            <w:r>
              <w:rPr>
                <w:rStyle w:val="34"/>
                <w:rFonts w:hint="eastAsia"/>
                <w:sz w:val="18"/>
                <w:szCs w:val="18"/>
                <w:highlight w:val="none"/>
                <w:lang w:val="en-US" w:eastAsia="zh-CN" w:bidi="ar"/>
              </w:rPr>
              <w:t xml:space="preserve"> 和田地区</w:t>
            </w:r>
            <w:r>
              <w:rPr>
                <w:rStyle w:val="34"/>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81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中央财政困难群众救助补助资金（支持困难失能老年人等群体基本养老服务救助方向）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自治区主管部门</w:t>
            </w:r>
          </w:p>
        </w:tc>
        <w:tc>
          <w:tcPr>
            <w:tcW w:w="81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地级财政部门</w:t>
            </w:r>
          </w:p>
        </w:tc>
        <w:tc>
          <w:tcPr>
            <w:tcW w:w="2192"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和田地区</w:t>
            </w:r>
            <w:r>
              <w:rPr>
                <w:rFonts w:hint="eastAsia" w:ascii="宋体" w:hAnsi="宋体" w:eastAsia="宋体" w:cs="宋体"/>
                <w:i w:val="0"/>
                <w:iCs w:val="0"/>
                <w:color w:val="000000"/>
                <w:kern w:val="0"/>
                <w:sz w:val="18"/>
                <w:szCs w:val="18"/>
                <w:highlight w:val="none"/>
                <w:u w:val="none"/>
                <w:lang w:val="en-US" w:eastAsia="zh-CN" w:bidi="ar"/>
              </w:rPr>
              <w:t>财政局</w:t>
            </w:r>
          </w:p>
        </w:tc>
        <w:tc>
          <w:tcPr>
            <w:tcW w:w="4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地级主管部门</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4"/>
                <w:rFonts w:hint="eastAsia"/>
                <w:sz w:val="18"/>
                <w:szCs w:val="18"/>
                <w:highlight w:val="none"/>
                <w:lang w:val="en-US" w:eastAsia="zh-CN" w:bidi="ar"/>
              </w:rPr>
              <w:t>和田地区</w:t>
            </w:r>
            <w:r>
              <w:rPr>
                <w:rFonts w:hint="eastAsia" w:ascii="宋体" w:hAnsi="宋体" w:eastAsia="宋体" w:cs="宋体"/>
                <w:i w:val="0"/>
                <w:iCs w:val="0"/>
                <w:color w:val="000000"/>
                <w:kern w:val="0"/>
                <w:sz w:val="18"/>
                <w:szCs w:val="18"/>
                <w:highlight w:val="none"/>
                <w:u w:val="none"/>
                <w:lang w:val="en-US" w:eastAsia="zh-CN" w:bidi="ar"/>
              </w:rPr>
              <w:t>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资金情况</w:t>
            </w: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下达总金额</w:t>
            </w:r>
          </w:p>
        </w:tc>
        <w:tc>
          <w:tcPr>
            <w:tcW w:w="5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其中：中央财政补助</w:t>
            </w:r>
          </w:p>
        </w:tc>
        <w:tc>
          <w:tcPr>
            <w:tcW w:w="5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地方资金</w:t>
            </w:r>
          </w:p>
        </w:tc>
        <w:tc>
          <w:tcPr>
            <w:tcW w:w="5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8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1.开展经济困难失能老年人等群体集中照护工作，合理确定服务保障标准，使有意愿的经济困难失能老年人等群体集中照护需求得到有效保障。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2.统筹考虑最低生活保障等行政性给付标准，合理确定保障标准。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3.规范实施基本养老服务政策，实现及时高效、保障到位。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4.引导地方积极发展服务类社会救助，提高经济困难失能老年人等群体集中照护水平，探索构建可持续、可推广的经济困难老年人等群体基本养老服务模式和保障机制。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补助标准实际到位率（即保障对象在享受差额补助金后的各项生活补贴和护理补贴之和与当地特困人员集中供养补助标准之比）</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依据《老年人能力评估规范》国家标准，对申请享受救助待遇的救助对象开展综合能力评估的覆盖率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符合条件且自愿申请入住的老年人等群体当年纳入救助保障范围（含纳入轮候机制）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应纳尽纳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养老机构护理人员人数与入住的失能老年人等群体人数的比例</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向本行政区域县级及以上财政部门下达中央财政困难失能老年人基本养老服务救助补助资金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补助资金按时发放率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补助发放和服务情况及时录入全国养老服务信息系统率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 指标</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经济困难老年人等群体基本养老服务救助政策在当地的知晓率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补助对象对集中照护政策实施的满意度</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r>
    </w:tbl>
    <w:p>
      <w:pPr>
        <w:keepNext w:val="0"/>
        <w:keepLines w:val="0"/>
        <w:pageBreakBefore w:val="0"/>
        <w:widowControl w:val="0"/>
        <w:kinsoku/>
        <w:wordWrap w:val="0"/>
        <w:overflowPunct/>
        <w:topLinePunct/>
        <w:autoSpaceDE/>
        <w:autoSpaceDN/>
        <w:bidi w:val="0"/>
        <w:adjustRightInd/>
        <w:snapToGrid/>
        <w:spacing w:line="580" w:lineRule="exact"/>
        <w:ind w:left="0" w:right="0" w:firstLine="482" w:firstLineChars="200"/>
        <w:textAlignment w:val="auto"/>
        <w:rPr>
          <w:rFonts w:hint="eastAsia" w:ascii="方正黑体_GBK" w:hAnsi="方正黑体_GBK" w:eastAsia="方正黑体_GBK" w:cs="方正黑体_GBK"/>
          <w:sz w:val="32"/>
          <w:szCs w:val="32"/>
          <w:highlight w:val="none"/>
        </w:rPr>
      </w:pPr>
      <w:r>
        <w:rPr>
          <w:rFonts w:ascii="宋体" w:hAnsi="宋体" w:eastAsia="宋体"/>
          <w:b/>
          <w:bCs/>
          <w:sz w:val="24"/>
          <w:szCs w:val="24"/>
          <w:highlight w:val="none"/>
        </w:rPr>
        <w:br w:type="page"/>
      </w:r>
    </w:p>
    <w:p>
      <w:pPr>
        <w:keepNext w:val="0"/>
        <w:keepLines w:val="0"/>
        <w:pageBreakBefore w:val="0"/>
        <w:widowControl w:val="0"/>
        <w:kinsoku/>
        <w:wordWrap w:val="0"/>
        <w:overflowPunct/>
        <w:topLinePunct/>
        <w:autoSpaceDE/>
        <w:autoSpaceDN/>
        <w:bidi w:val="0"/>
        <w:adjustRightInd/>
        <w:snapToGrid/>
        <w:spacing w:line="580" w:lineRule="exact"/>
        <w:ind w:left="0" w:right="0"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楷体_GBK" w:hAnsi="方正楷体_GBK" w:eastAsia="方正楷体_GBK" w:cs="方正楷体_GBK"/>
          <w:b/>
          <w:bCs/>
          <w:sz w:val="32"/>
          <w:szCs w:val="32"/>
          <w:highlight w:val="none"/>
          <w:lang w:eastAsia="zh-CN"/>
        </w:rPr>
      </w:pPr>
      <w:r>
        <w:rPr>
          <w:rFonts w:hint="eastAsia" w:ascii="方正楷体_GBK" w:hAnsi="方正楷体_GBK" w:eastAsia="方正楷体_GBK" w:cs="方正楷体_GBK"/>
          <w:b/>
          <w:bCs/>
          <w:sz w:val="32"/>
          <w:szCs w:val="32"/>
          <w:highlight w:val="none"/>
        </w:rPr>
        <w:t>（一）资金投入情况分析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1.项目资金到位情况分析。</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2024年度</w:t>
      </w:r>
      <w:r>
        <w:rPr>
          <w:rFonts w:hint="eastAsia" w:ascii="Times New Roman" w:hAnsi="Times New Roman" w:eastAsia="方正仿宋_GB2312" w:cs="Times New Roman"/>
          <w:sz w:val="32"/>
          <w:szCs w:val="32"/>
          <w:highlight w:val="none"/>
          <w:lang w:val="en-US" w:eastAsia="zh-CN"/>
        </w:rPr>
        <w:t>中央</w:t>
      </w:r>
      <w:r>
        <w:rPr>
          <w:rFonts w:hint="default" w:ascii="Times New Roman" w:hAnsi="Times New Roman" w:eastAsia="方正仿宋_GB2312" w:cs="Times New Roman"/>
          <w:sz w:val="32"/>
          <w:szCs w:val="32"/>
          <w:highlight w:val="none"/>
          <w:lang w:val="en-US" w:eastAsia="zh-CN"/>
        </w:rPr>
        <w:t>下达</w:t>
      </w:r>
      <w:r>
        <w:rPr>
          <w:rFonts w:hint="eastAsia" w:ascii="Times New Roman" w:hAnsi="Times New Roman" w:eastAsia="方正仿宋_GB2312" w:cs="Times New Roman"/>
          <w:sz w:val="32"/>
          <w:szCs w:val="32"/>
          <w:highlight w:val="none"/>
          <w:lang w:val="en-US" w:eastAsia="zh-CN"/>
        </w:rPr>
        <w:t>新疆</w:t>
      </w:r>
      <w:r>
        <w:rPr>
          <w:rFonts w:hint="default" w:ascii="Times New Roman" w:hAnsi="Times New Roman" w:eastAsia="方正仿宋_GB2312" w:cs="Times New Roman"/>
          <w:sz w:val="32"/>
          <w:szCs w:val="32"/>
          <w:highlight w:val="none"/>
          <w:lang w:val="en-US" w:eastAsia="zh-CN"/>
        </w:rPr>
        <w:t>中央财政困难群众救助补助资金（支持困难失能老年人基本养老服务救助方向）项目总预算资金为8454万元，资金到位8454万元，到位率100%。</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2.项目资金执行情况分析。</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截止到2024年12月31日，2024年度用于中央财政困难群众救助补助资金（支持困难失能老年人基本养老服务救助方向）的资金总计8454万元、共计执行27.6</w:t>
      </w:r>
      <w:r>
        <w:rPr>
          <w:rFonts w:hint="eastAsia" w:ascii="Times New Roman" w:hAnsi="Times New Roman" w:eastAsia="方正仿宋_GB2312" w:cs="Times New Roman"/>
          <w:sz w:val="32"/>
          <w:szCs w:val="32"/>
          <w:highlight w:val="none"/>
          <w:lang w:val="en-US" w:eastAsia="zh-CN"/>
        </w:rPr>
        <w:t>7</w:t>
      </w:r>
      <w:r>
        <w:rPr>
          <w:rFonts w:hint="default" w:ascii="Times New Roman" w:hAnsi="Times New Roman" w:eastAsia="方正仿宋_GB2312" w:cs="Times New Roman"/>
          <w:sz w:val="32"/>
          <w:szCs w:val="32"/>
          <w:highlight w:val="none"/>
          <w:lang w:val="en-US" w:eastAsia="zh-CN"/>
        </w:rPr>
        <w:t>万元，执行率0.33%</w:t>
      </w:r>
      <w:r>
        <w:rPr>
          <w:rFonts w:hint="eastAsia" w:ascii="Times New Roman" w:hAnsi="Times New Roman" w:eastAsia="方正仿宋_GB2312" w:cs="Times New Roman"/>
          <w:sz w:val="32"/>
          <w:szCs w:val="32"/>
          <w:highlight w:val="none"/>
          <w:lang w:val="en-US" w:eastAsia="zh-CN"/>
        </w:rPr>
        <w:t>，具体情况如下</w:t>
      </w:r>
      <w:r>
        <w:rPr>
          <w:rFonts w:hint="default" w:ascii="Times New Roman" w:hAnsi="Times New Roman" w:eastAsia="方正仿宋_GB2312" w:cs="Times New Roman"/>
          <w:sz w:val="32"/>
          <w:szCs w:val="32"/>
          <w:highlight w:val="none"/>
          <w:lang w:val="en-US" w:eastAsia="zh-CN"/>
        </w:rPr>
        <w:t>：</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562" w:firstLineChars="200"/>
        <w:jc w:val="center"/>
        <w:textAlignment w:val="auto"/>
        <w:outlineLvl w:val="9"/>
        <w:rPr>
          <w:rFonts w:hint="default"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b/>
          <w:bCs/>
          <w:sz w:val="28"/>
          <w:szCs w:val="28"/>
          <w:highlight w:val="none"/>
          <w:lang w:val="en-US" w:eastAsia="zh-CN"/>
        </w:rPr>
        <w:t>2024年中央财政困难群众救助补助资金（支持困难失能老年人等群体基本养老服务救助方向）分配表2-1</w:t>
      </w:r>
    </w:p>
    <w:tbl>
      <w:tblPr>
        <w:tblStyle w:val="12"/>
        <w:tblW w:w="4997"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858"/>
        <w:gridCol w:w="1845"/>
        <w:gridCol w:w="2250"/>
        <w:gridCol w:w="210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0" w:hRule="atLeast"/>
        </w:trPr>
        <w:tc>
          <w:tcPr>
            <w:tcW w:w="285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default" w:ascii="Times New Roman" w:hAnsi="Times New Roman" w:eastAsia="方正仿宋_GBK" w:cs="Times New Roman"/>
                <w:color w:val="auto"/>
                <w:sz w:val="24"/>
                <w:szCs w:val="24"/>
                <w:highlight w:val="none"/>
                <w:u w:val="none"/>
                <w:vertAlign w:val="baseline"/>
                <w:lang w:val="en-US" w:eastAsia="zh-CN"/>
              </w:rPr>
              <w:t>名称</w:t>
            </w:r>
          </w:p>
        </w:tc>
        <w:tc>
          <w:tcPr>
            <w:tcW w:w="184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default" w:ascii="Times New Roman" w:hAnsi="Times New Roman" w:eastAsia="方正仿宋_GBK" w:cs="Times New Roman"/>
                <w:color w:val="auto"/>
                <w:sz w:val="24"/>
                <w:szCs w:val="24"/>
                <w:highlight w:val="none"/>
                <w:u w:val="none"/>
                <w:vertAlign w:val="baseline"/>
                <w:lang w:val="en-US" w:eastAsia="zh-CN"/>
              </w:rPr>
              <w:t>投入资金</w:t>
            </w:r>
          </w:p>
        </w:tc>
        <w:tc>
          <w:tcPr>
            <w:tcW w:w="2250"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default" w:ascii="Times New Roman" w:hAnsi="Times New Roman" w:eastAsia="方正仿宋_GBK" w:cs="Times New Roman"/>
                <w:color w:val="auto"/>
                <w:sz w:val="24"/>
                <w:szCs w:val="24"/>
                <w:highlight w:val="none"/>
                <w:u w:val="none"/>
                <w:vertAlign w:val="baseline"/>
                <w:lang w:val="en-US" w:eastAsia="zh-CN"/>
              </w:rPr>
              <w:t>执行资金</w:t>
            </w:r>
            <w:r>
              <w:rPr>
                <w:rFonts w:hint="eastAsia" w:ascii="Times New Roman" w:hAnsi="Times New Roman" w:eastAsia="方正仿宋_GBK" w:cs="Times New Roman"/>
                <w:color w:val="auto"/>
                <w:sz w:val="24"/>
                <w:szCs w:val="24"/>
                <w:highlight w:val="none"/>
                <w:u w:val="none"/>
                <w:vertAlign w:val="baseline"/>
                <w:lang w:val="en-US" w:eastAsia="zh-CN"/>
              </w:rPr>
              <w:t>（万元）</w:t>
            </w:r>
          </w:p>
        </w:tc>
        <w:tc>
          <w:tcPr>
            <w:tcW w:w="210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default" w:ascii="Times New Roman" w:hAnsi="Times New Roman" w:eastAsia="方正仿宋_GBK" w:cs="Times New Roman"/>
                <w:color w:val="auto"/>
                <w:sz w:val="24"/>
                <w:szCs w:val="24"/>
                <w:highlight w:val="none"/>
                <w:u w:val="none"/>
                <w:vertAlign w:val="baseline"/>
                <w:lang w:val="en-US" w:eastAsia="zh-CN"/>
              </w:rPr>
              <w:t>执行率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285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方正仿宋_GBK" w:cs="Times New Roman"/>
                <w:color w:val="auto"/>
                <w:sz w:val="24"/>
                <w:szCs w:val="24"/>
                <w:highlight w:val="none"/>
                <w:u w:val="none"/>
                <w:vertAlign w:val="baseline"/>
                <w:lang w:val="en-US" w:eastAsia="zh-CN"/>
              </w:rPr>
              <w:t>合计</w:t>
            </w:r>
          </w:p>
        </w:tc>
        <w:tc>
          <w:tcPr>
            <w:tcW w:w="184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24"/>
                <w:szCs w:val="24"/>
                <w:highlight w:val="none"/>
                <w:u w:val="no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8454</w:t>
            </w:r>
          </w:p>
        </w:tc>
        <w:tc>
          <w:tcPr>
            <w:tcW w:w="2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sz w:val="24"/>
                <w:szCs w:val="24"/>
                <w:highlight w:val="none"/>
                <w:u w:val="none"/>
                <w:lang w:val="en-US" w:eastAsia="zh-CN"/>
              </w:rPr>
              <w:t>27.67</w:t>
            </w:r>
          </w:p>
        </w:tc>
        <w:tc>
          <w:tcPr>
            <w:tcW w:w="210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sz w:val="24"/>
                <w:szCs w:val="24"/>
                <w:highlight w:val="none"/>
                <w:u w:val="none"/>
                <w:lang w:val="en-US" w:eastAsia="zh-CN"/>
              </w:rPr>
              <w:t>0</w:t>
            </w:r>
            <w:r>
              <w:rPr>
                <w:rFonts w:hint="eastAsia" w:ascii="Times New Roman" w:hAnsi="Times New Roman" w:eastAsia="宋体" w:cs="Times New Roman"/>
                <w:i w:val="0"/>
                <w:color w:val="000000"/>
                <w:sz w:val="24"/>
                <w:szCs w:val="24"/>
                <w:highlight w:val="none"/>
                <w:u w:val="none"/>
                <w:lang w:val="en-US" w:eastAsia="zh-CN"/>
              </w:rPr>
              <w:t>.33</w:t>
            </w:r>
            <w:r>
              <w:rPr>
                <w:rFonts w:hint="default" w:ascii="Times New Roman" w:hAnsi="Times New Roman" w:eastAsia="宋体" w:cs="Times New Roman"/>
                <w:i w:val="0"/>
                <w:color w:val="000000"/>
                <w:sz w:val="24"/>
                <w:szCs w:val="24"/>
                <w:highlight w:val="none"/>
                <w:u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85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18"/>
                <w:szCs w:val="18"/>
                <w:highlight w:val="none"/>
                <w:u w:val="none"/>
              </w:rPr>
            </w:pPr>
            <w:r>
              <w:rPr>
                <w:rFonts w:hint="eastAsia" w:ascii="Times New Roman" w:hAnsi="Times New Roman" w:eastAsia="方正仿宋_GBK" w:cs="Times New Roman"/>
                <w:color w:val="auto"/>
                <w:sz w:val="24"/>
                <w:szCs w:val="24"/>
                <w:highlight w:val="none"/>
                <w:u w:val="none"/>
                <w:vertAlign w:val="baseline"/>
                <w:lang w:val="en-US" w:eastAsia="zh-CN"/>
              </w:rPr>
              <w:t>乌鲁木齐市</w:t>
            </w:r>
          </w:p>
        </w:tc>
        <w:tc>
          <w:tcPr>
            <w:tcW w:w="184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24"/>
                <w:szCs w:val="24"/>
                <w:highlight w:val="none"/>
                <w:u w:val="no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550</w:t>
            </w:r>
          </w:p>
        </w:tc>
        <w:tc>
          <w:tcPr>
            <w:tcW w:w="2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0</w:t>
            </w:r>
          </w:p>
        </w:tc>
        <w:tc>
          <w:tcPr>
            <w:tcW w:w="210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85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18"/>
                <w:szCs w:val="18"/>
                <w:highlight w:val="none"/>
                <w:u w:val="none"/>
              </w:rPr>
            </w:pPr>
            <w:r>
              <w:rPr>
                <w:rFonts w:hint="eastAsia" w:ascii="Times New Roman" w:hAnsi="Times New Roman" w:eastAsia="方正仿宋_GBK" w:cs="Times New Roman"/>
                <w:color w:val="auto"/>
                <w:sz w:val="24"/>
                <w:szCs w:val="24"/>
                <w:highlight w:val="none"/>
                <w:u w:val="none"/>
                <w:vertAlign w:val="baseline"/>
                <w:lang w:val="en-US" w:eastAsia="zh-CN"/>
              </w:rPr>
              <w:t>伊犁哈萨克自治州</w:t>
            </w:r>
          </w:p>
        </w:tc>
        <w:tc>
          <w:tcPr>
            <w:tcW w:w="184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24"/>
                <w:szCs w:val="24"/>
                <w:highlight w:val="none"/>
                <w:u w:val="no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966</w:t>
            </w:r>
          </w:p>
        </w:tc>
        <w:tc>
          <w:tcPr>
            <w:tcW w:w="2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eastAsia" w:ascii="Times New Roman" w:hAnsi="Times New Roman" w:eastAsia="宋体" w:cs="Times New Roman"/>
                <w:i w:val="0"/>
                <w:color w:val="000000"/>
                <w:sz w:val="24"/>
                <w:szCs w:val="24"/>
                <w:highlight w:val="none"/>
                <w:u w:val="none"/>
                <w:lang w:val="en-US" w:eastAsia="zh-CN"/>
              </w:rPr>
              <w:t>1.4</w:t>
            </w:r>
          </w:p>
        </w:tc>
        <w:tc>
          <w:tcPr>
            <w:tcW w:w="210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0.14%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85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18"/>
                <w:szCs w:val="18"/>
                <w:highlight w:val="none"/>
                <w:u w:val="none"/>
              </w:rPr>
            </w:pPr>
            <w:r>
              <w:rPr>
                <w:rFonts w:hint="eastAsia" w:ascii="Times New Roman" w:hAnsi="Times New Roman" w:eastAsia="方正仿宋_GBK" w:cs="Times New Roman"/>
                <w:color w:val="auto"/>
                <w:sz w:val="24"/>
                <w:szCs w:val="24"/>
                <w:highlight w:val="none"/>
                <w:u w:val="none"/>
                <w:vertAlign w:val="baseline"/>
                <w:lang w:val="en-US" w:eastAsia="zh-CN"/>
              </w:rPr>
              <w:t>塔城地区</w:t>
            </w:r>
          </w:p>
        </w:tc>
        <w:tc>
          <w:tcPr>
            <w:tcW w:w="184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24"/>
                <w:szCs w:val="24"/>
                <w:highlight w:val="none"/>
                <w:u w:val="no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251</w:t>
            </w:r>
          </w:p>
        </w:tc>
        <w:tc>
          <w:tcPr>
            <w:tcW w:w="2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0</w:t>
            </w:r>
          </w:p>
        </w:tc>
        <w:tc>
          <w:tcPr>
            <w:tcW w:w="210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85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18"/>
                <w:szCs w:val="18"/>
                <w:highlight w:val="none"/>
                <w:u w:val="none"/>
              </w:rPr>
            </w:pPr>
            <w:r>
              <w:rPr>
                <w:rFonts w:hint="eastAsia" w:ascii="Times New Roman" w:hAnsi="Times New Roman" w:eastAsia="方正仿宋_GBK" w:cs="Times New Roman"/>
                <w:color w:val="auto"/>
                <w:sz w:val="24"/>
                <w:szCs w:val="24"/>
                <w:highlight w:val="none"/>
                <w:u w:val="none"/>
                <w:vertAlign w:val="baseline"/>
                <w:lang w:val="en-US" w:eastAsia="zh-CN"/>
              </w:rPr>
              <w:t>阿勒泰地区</w:t>
            </w:r>
          </w:p>
        </w:tc>
        <w:tc>
          <w:tcPr>
            <w:tcW w:w="184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24"/>
                <w:szCs w:val="24"/>
                <w:highlight w:val="none"/>
                <w:u w:val="no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191</w:t>
            </w:r>
          </w:p>
        </w:tc>
        <w:tc>
          <w:tcPr>
            <w:tcW w:w="2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0</w:t>
            </w:r>
          </w:p>
        </w:tc>
        <w:tc>
          <w:tcPr>
            <w:tcW w:w="210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85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18"/>
                <w:szCs w:val="18"/>
                <w:highlight w:val="none"/>
                <w:u w:val="none"/>
              </w:rPr>
            </w:pPr>
            <w:r>
              <w:rPr>
                <w:rFonts w:hint="eastAsia" w:ascii="Times New Roman" w:hAnsi="Times New Roman" w:eastAsia="方正仿宋_GBK" w:cs="Times New Roman"/>
                <w:color w:val="auto"/>
                <w:sz w:val="24"/>
                <w:szCs w:val="24"/>
                <w:highlight w:val="none"/>
                <w:u w:val="none"/>
                <w:vertAlign w:val="baseline"/>
                <w:lang w:val="en-US" w:eastAsia="zh-CN"/>
              </w:rPr>
              <w:t>克拉玛依市</w:t>
            </w:r>
          </w:p>
        </w:tc>
        <w:tc>
          <w:tcPr>
            <w:tcW w:w="184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24"/>
                <w:szCs w:val="24"/>
                <w:highlight w:val="none"/>
                <w:u w:val="no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76</w:t>
            </w:r>
          </w:p>
        </w:tc>
        <w:tc>
          <w:tcPr>
            <w:tcW w:w="2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0</w:t>
            </w:r>
          </w:p>
        </w:tc>
        <w:tc>
          <w:tcPr>
            <w:tcW w:w="210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85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18"/>
                <w:szCs w:val="18"/>
                <w:highlight w:val="none"/>
                <w:u w:val="none"/>
              </w:rPr>
            </w:pPr>
            <w:r>
              <w:rPr>
                <w:rFonts w:hint="eastAsia" w:ascii="Times New Roman" w:hAnsi="Times New Roman" w:eastAsia="方正仿宋_GBK" w:cs="Times New Roman"/>
                <w:color w:val="auto"/>
                <w:sz w:val="24"/>
                <w:szCs w:val="24"/>
                <w:highlight w:val="none"/>
                <w:u w:val="none"/>
                <w:vertAlign w:val="baseline"/>
                <w:lang w:val="en-US" w:eastAsia="zh-CN"/>
              </w:rPr>
              <w:t>博尔塔拉蒙古自治州</w:t>
            </w:r>
          </w:p>
        </w:tc>
        <w:tc>
          <w:tcPr>
            <w:tcW w:w="184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24"/>
                <w:szCs w:val="24"/>
                <w:highlight w:val="none"/>
                <w:u w:val="no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144</w:t>
            </w:r>
          </w:p>
        </w:tc>
        <w:tc>
          <w:tcPr>
            <w:tcW w:w="2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0</w:t>
            </w:r>
          </w:p>
        </w:tc>
        <w:tc>
          <w:tcPr>
            <w:tcW w:w="210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858" w:type="dxa"/>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18"/>
                <w:szCs w:val="18"/>
                <w:highlight w:val="none"/>
                <w:u w:val="none"/>
              </w:rPr>
            </w:pPr>
            <w:r>
              <w:rPr>
                <w:rFonts w:hint="eastAsia" w:ascii="Times New Roman" w:hAnsi="Times New Roman" w:eastAsia="方正仿宋_GBK" w:cs="Times New Roman"/>
                <w:color w:val="auto"/>
                <w:sz w:val="24"/>
                <w:szCs w:val="24"/>
                <w:highlight w:val="none"/>
                <w:u w:val="none"/>
                <w:vertAlign w:val="baseline"/>
                <w:lang w:val="en-US" w:eastAsia="zh-CN"/>
              </w:rPr>
              <w:t>昌吉回族自治州</w:t>
            </w:r>
          </w:p>
        </w:tc>
        <w:tc>
          <w:tcPr>
            <w:tcW w:w="1845" w:type="dxa"/>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24"/>
                <w:szCs w:val="24"/>
                <w:highlight w:val="none"/>
                <w:u w:val="no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347</w:t>
            </w:r>
          </w:p>
        </w:tc>
        <w:tc>
          <w:tcPr>
            <w:tcW w:w="2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1.7</w:t>
            </w:r>
            <w:r>
              <w:rPr>
                <w:rFonts w:hint="eastAsia" w:ascii="Times New Roman" w:hAnsi="Times New Roman" w:eastAsia="宋体" w:cs="Times New Roman"/>
                <w:i w:val="0"/>
                <w:color w:val="000000"/>
                <w:sz w:val="24"/>
                <w:szCs w:val="24"/>
                <w:highlight w:val="none"/>
                <w:u w:val="none"/>
                <w:lang w:val="en-US" w:eastAsia="zh-CN"/>
              </w:rPr>
              <w:t>3</w:t>
            </w:r>
          </w:p>
        </w:tc>
        <w:tc>
          <w:tcPr>
            <w:tcW w:w="210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eastAsia" w:ascii="Times New Roman" w:hAnsi="Times New Roman" w:eastAsia="宋体" w:cs="Times New Roman"/>
                <w:i w:val="0"/>
                <w:color w:val="000000"/>
                <w:sz w:val="24"/>
                <w:szCs w:val="24"/>
                <w:highlight w:val="none"/>
                <w:u w:val="none"/>
                <w:lang w:val="en-US" w:eastAsia="zh-CN"/>
              </w:rPr>
              <w:t>0.5</w:t>
            </w:r>
            <w:r>
              <w:rPr>
                <w:rFonts w:hint="default" w:ascii="Times New Roman" w:hAnsi="Times New Roman" w:eastAsia="宋体" w:cs="Times New Roman"/>
                <w:i w:val="0"/>
                <w:color w:val="000000"/>
                <w:sz w:val="24"/>
                <w:szCs w:val="24"/>
                <w:highlight w:val="none"/>
                <w:u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858" w:type="dxa"/>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18"/>
                <w:szCs w:val="18"/>
                <w:highlight w:val="none"/>
                <w:u w:val="none"/>
              </w:rPr>
            </w:pPr>
            <w:r>
              <w:rPr>
                <w:rFonts w:hint="eastAsia" w:ascii="Times New Roman" w:hAnsi="Times New Roman" w:eastAsia="方正仿宋_GBK" w:cs="Times New Roman"/>
                <w:color w:val="auto"/>
                <w:sz w:val="24"/>
                <w:szCs w:val="24"/>
                <w:highlight w:val="none"/>
                <w:u w:val="none"/>
                <w:vertAlign w:val="baseline"/>
                <w:lang w:val="en-US" w:eastAsia="zh-CN"/>
              </w:rPr>
              <w:t>哈密市</w:t>
            </w:r>
          </w:p>
        </w:tc>
        <w:tc>
          <w:tcPr>
            <w:tcW w:w="1845" w:type="dxa"/>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24"/>
                <w:szCs w:val="24"/>
                <w:highlight w:val="none"/>
                <w:u w:val="no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140</w:t>
            </w:r>
          </w:p>
        </w:tc>
        <w:tc>
          <w:tcPr>
            <w:tcW w:w="2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0</w:t>
            </w:r>
          </w:p>
        </w:tc>
        <w:tc>
          <w:tcPr>
            <w:tcW w:w="210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858" w:type="dxa"/>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18"/>
                <w:szCs w:val="18"/>
                <w:highlight w:val="none"/>
                <w:u w:val="none"/>
              </w:rPr>
            </w:pPr>
            <w:r>
              <w:rPr>
                <w:rFonts w:hint="eastAsia" w:ascii="Times New Roman" w:hAnsi="Times New Roman" w:eastAsia="方正仿宋_GBK" w:cs="Times New Roman"/>
                <w:color w:val="auto"/>
                <w:sz w:val="24"/>
                <w:szCs w:val="24"/>
                <w:highlight w:val="none"/>
                <w:u w:val="none"/>
                <w:vertAlign w:val="baseline"/>
                <w:lang w:val="en-US" w:eastAsia="zh-CN"/>
              </w:rPr>
              <w:t>吐鲁番市</w:t>
            </w:r>
          </w:p>
        </w:tc>
        <w:tc>
          <w:tcPr>
            <w:tcW w:w="1845" w:type="dxa"/>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24"/>
                <w:szCs w:val="24"/>
                <w:highlight w:val="none"/>
                <w:u w:val="no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212</w:t>
            </w:r>
          </w:p>
        </w:tc>
        <w:tc>
          <w:tcPr>
            <w:tcW w:w="2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0</w:t>
            </w:r>
          </w:p>
        </w:tc>
        <w:tc>
          <w:tcPr>
            <w:tcW w:w="210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858" w:type="dxa"/>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18"/>
                <w:szCs w:val="18"/>
                <w:highlight w:val="none"/>
                <w:u w:val="none"/>
              </w:rPr>
            </w:pPr>
            <w:r>
              <w:rPr>
                <w:rFonts w:hint="eastAsia" w:ascii="Times New Roman" w:hAnsi="Times New Roman" w:eastAsia="方正仿宋_GBK" w:cs="Times New Roman"/>
                <w:color w:val="auto"/>
                <w:sz w:val="24"/>
                <w:szCs w:val="24"/>
                <w:highlight w:val="none"/>
                <w:u w:val="none"/>
                <w:vertAlign w:val="baseline"/>
                <w:lang w:val="en-US" w:eastAsia="zh-CN"/>
              </w:rPr>
              <w:t>巴音郭楞蒙古自治州</w:t>
            </w:r>
          </w:p>
        </w:tc>
        <w:tc>
          <w:tcPr>
            <w:tcW w:w="1845" w:type="dxa"/>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24"/>
                <w:szCs w:val="24"/>
                <w:highlight w:val="none"/>
                <w:u w:val="no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362</w:t>
            </w:r>
          </w:p>
        </w:tc>
        <w:tc>
          <w:tcPr>
            <w:tcW w:w="2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0</w:t>
            </w:r>
          </w:p>
        </w:tc>
        <w:tc>
          <w:tcPr>
            <w:tcW w:w="210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858" w:type="dxa"/>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18"/>
                <w:szCs w:val="18"/>
                <w:highlight w:val="none"/>
                <w:u w:val="none"/>
              </w:rPr>
            </w:pPr>
            <w:r>
              <w:rPr>
                <w:rFonts w:hint="eastAsia" w:ascii="Times New Roman" w:hAnsi="Times New Roman" w:eastAsia="方正仿宋_GBK" w:cs="Times New Roman"/>
                <w:color w:val="auto"/>
                <w:sz w:val="24"/>
                <w:szCs w:val="24"/>
                <w:highlight w:val="none"/>
                <w:u w:val="none"/>
                <w:vertAlign w:val="baseline"/>
                <w:lang w:val="en-US" w:eastAsia="zh-CN"/>
              </w:rPr>
              <w:t>阿克苏地区</w:t>
            </w:r>
          </w:p>
        </w:tc>
        <w:tc>
          <w:tcPr>
            <w:tcW w:w="1845" w:type="dxa"/>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24"/>
                <w:szCs w:val="24"/>
                <w:highlight w:val="none"/>
                <w:u w:val="no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933</w:t>
            </w:r>
          </w:p>
        </w:tc>
        <w:tc>
          <w:tcPr>
            <w:tcW w:w="2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0</w:t>
            </w:r>
          </w:p>
        </w:tc>
        <w:tc>
          <w:tcPr>
            <w:tcW w:w="210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sz w:val="24"/>
                <w:szCs w:val="24"/>
                <w:highlight w:val="none"/>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858" w:type="dxa"/>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18"/>
                <w:szCs w:val="18"/>
                <w:highlight w:val="none"/>
                <w:u w:val="none"/>
              </w:rPr>
            </w:pPr>
            <w:r>
              <w:rPr>
                <w:rFonts w:hint="eastAsia" w:ascii="Times New Roman" w:hAnsi="Times New Roman" w:eastAsia="方正仿宋_GBK" w:cs="Times New Roman"/>
                <w:color w:val="auto"/>
                <w:sz w:val="24"/>
                <w:szCs w:val="24"/>
                <w:highlight w:val="none"/>
                <w:u w:val="none"/>
                <w:vertAlign w:val="baseline"/>
                <w:lang w:val="en-US" w:eastAsia="zh-CN"/>
              </w:rPr>
              <w:t>克孜勒苏柯尔克孜自治州</w:t>
            </w:r>
          </w:p>
        </w:tc>
        <w:tc>
          <w:tcPr>
            <w:tcW w:w="1845" w:type="dxa"/>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24"/>
                <w:szCs w:val="24"/>
                <w:highlight w:val="none"/>
                <w:u w:val="no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294</w:t>
            </w:r>
          </w:p>
        </w:tc>
        <w:tc>
          <w:tcPr>
            <w:tcW w:w="2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0</w:t>
            </w:r>
          </w:p>
        </w:tc>
        <w:tc>
          <w:tcPr>
            <w:tcW w:w="210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sz w:val="24"/>
                <w:szCs w:val="24"/>
                <w:highlight w:val="none"/>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858" w:type="dxa"/>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18"/>
                <w:szCs w:val="18"/>
                <w:highlight w:val="none"/>
                <w:u w:val="none"/>
              </w:rPr>
            </w:pPr>
            <w:r>
              <w:rPr>
                <w:rFonts w:hint="eastAsia" w:ascii="Times New Roman" w:hAnsi="Times New Roman" w:eastAsia="方正仿宋_GBK" w:cs="Times New Roman"/>
                <w:color w:val="auto"/>
                <w:sz w:val="24"/>
                <w:szCs w:val="24"/>
                <w:highlight w:val="none"/>
                <w:u w:val="none"/>
                <w:vertAlign w:val="baseline"/>
                <w:lang w:val="en-US" w:eastAsia="zh-CN"/>
              </w:rPr>
              <w:t>喀什地区</w:t>
            </w:r>
          </w:p>
        </w:tc>
        <w:tc>
          <w:tcPr>
            <w:tcW w:w="1845" w:type="dxa"/>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24"/>
                <w:szCs w:val="24"/>
                <w:highlight w:val="none"/>
                <w:u w:val="no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2583</w:t>
            </w:r>
          </w:p>
        </w:tc>
        <w:tc>
          <w:tcPr>
            <w:tcW w:w="2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24.54</w:t>
            </w:r>
          </w:p>
        </w:tc>
        <w:tc>
          <w:tcPr>
            <w:tcW w:w="210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eastAsia" w:ascii="Times New Roman" w:hAnsi="Times New Roman" w:eastAsia="宋体" w:cs="Times New Roman"/>
                <w:i w:val="0"/>
                <w:color w:val="000000"/>
                <w:sz w:val="24"/>
                <w:szCs w:val="24"/>
                <w:highlight w:val="none"/>
                <w:u w:val="none"/>
                <w:lang w:val="en-US" w:eastAsia="zh-CN"/>
              </w:rPr>
              <w:t>0.95</w:t>
            </w:r>
            <w:r>
              <w:rPr>
                <w:rFonts w:hint="default" w:ascii="Times New Roman" w:hAnsi="Times New Roman" w:eastAsia="宋体" w:cs="Times New Roman"/>
                <w:i w:val="0"/>
                <w:color w:val="000000"/>
                <w:sz w:val="24"/>
                <w:szCs w:val="24"/>
                <w:highlight w:val="none"/>
                <w:u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858" w:type="dxa"/>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18"/>
                <w:szCs w:val="18"/>
                <w:highlight w:val="none"/>
                <w:u w:val="none"/>
              </w:rPr>
            </w:pPr>
            <w:r>
              <w:rPr>
                <w:rFonts w:hint="eastAsia" w:ascii="Times New Roman" w:hAnsi="Times New Roman" w:eastAsia="方正仿宋_GBK" w:cs="Times New Roman"/>
                <w:color w:val="auto"/>
                <w:sz w:val="24"/>
                <w:szCs w:val="24"/>
                <w:highlight w:val="none"/>
                <w:u w:val="none"/>
                <w:vertAlign w:val="baseline"/>
                <w:lang w:val="en-US" w:eastAsia="zh-CN"/>
              </w:rPr>
              <w:t>和田地区</w:t>
            </w:r>
          </w:p>
        </w:tc>
        <w:tc>
          <w:tcPr>
            <w:tcW w:w="1845" w:type="dxa"/>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宋体" w:cs="Times New Roman"/>
                <w:i w:val="0"/>
                <w:color w:val="000000"/>
                <w:sz w:val="24"/>
                <w:szCs w:val="24"/>
                <w:highlight w:val="none"/>
                <w:u w:val="no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1405</w:t>
            </w:r>
          </w:p>
        </w:tc>
        <w:tc>
          <w:tcPr>
            <w:tcW w:w="2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0</w:t>
            </w:r>
          </w:p>
        </w:tc>
        <w:tc>
          <w:tcPr>
            <w:tcW w:w="210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sz w:val="24"/>
                <w:szCs w:val="24"/>
                <w:highlight w:val="none"/>
                <w:u w:val="none"/>
                <w:lang w:val="en-US" w:eastAsia="zh-CN"/>
              </w:rPr>
              <w:t>0%</w:t>
            </w:r>
          </w:p>
        </w:tc>
      </w:tr>
    </w:tbl>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b/>
          <w:bCs/>
          <w:sz w:val="32"/>
          <w:szCs w:val="32"/>
          <w:highlight w:val="none"/>
          <w:lang w:eastAsia="zh-CN"/>
        </w:rPr>
      </w:pPr>
      <w:r>
        <w:rPr>
          <w:rFonts w:hint="default" w:ascii="Times New Roman" w:hAnsi="Times New Roman" w:eastAsia="方正楷体_GB2312" w:cs="Times New Roman"/>
          <w:b/>
          <w:bCs/>
          <w:sz w:val="32"/>
          <w:szCs w:val="32"/>
          <w:highlight w:val="none"/>
        </w:rPr>
        <w:t>（二）</w:t>
      </w:r>
      <w:r>
        <w:rPr>
          <w:rFonts w:hint="eastAsia" w:ascii="Times New Roman" w:hAnsi="Times New Roman" w:eastAsia="方正楷体_GB2312" w:cs="Times New Roman"/>
          <w:b/>
          <w:bCs/>
          <w:sz w:val="32"/>
          <w:szCs w:val="32"/>
          <w:highlight w:val="none"/>
          <w:lang w:eastAsia="zh-CN"/>
        </w:rPr>
        <w:t>项目</w:t>
      </w:r>
      <w:r>
        <w:rPr>
          <w:rFonts w:hint="default" w:ascii="Times New Roman" w:hAnsi="Times New Roman" w:eastAsia="方正楷体_GB2312" w:cs="Times New Roman"/>
          <w:b/>
          <w:bCs/>
          <w:sz w:val="32"/>
          <w:szCs w:val="32"/>
          <w:highlight w:val="none"/>
        </w:rPr>
        <w:t>资金管理情况分析</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1.资金分配科学性。</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按照财政部、民政部《关于下达2024年中央财政困难群众救助补助资金（支持困难失能老年人等群体基本养老服务救助方向）预算的通知》（财社〔2024〕179号）文件要求，2024年中央下达我区中央财政困难群众救助补助资金（支持困难失能老年人基本养老服务救助方向）8454万元。我区资金分配严格按照转移支付管理制度以及资金管理办法规定的范围和标准进行，资金分配统筹考虑各地总人口、城乡低保人数、城乡低保中的重残、重病老年人以及低保边缘家庭对象、支出型困难家庭对象四项因素，作为资金测算依据，及早下发通知。</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kern w:val="2"/>
          <w:sz w:val="32"/>
          <w:szCs w:val="32"/>
          <w:lang w:val="en-US" w:eastAsia="zh-CN" w:bidi="ar-SA"/>
        </w:rPr>
        <w:t>2.</w:t>
      </w:r>
      <w:r>
        <w:rPr>
          <w:rFonts w:hint="default" w:ascii="Times New Roman" w:hAnsi="Times New Roman" w:eastAsia="方正仿宋_GB2312" w:cs="Times New Roman"/>
          <w:b/>
          <w:bCs/>
          <w:sz w:val="32"/>
          <w:szCs w:val="32"/>
          <w:highlight w:val="none"/>
          <w:lang w:val="en-US" w:eastAsia="zh-CN"/>
        </w:rPr>
        <w:t>资金下达及时性。</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eastAsia="zh-CN"/>
        </w:rPr>
        <w:t>202</w:t>
      </w:r>
      <w:r>
        <w:rPr>
          <w:rFonts w:hint="eastAsia" w:ascii="Times New Roman" w:hAnsi="Times New Roman" w:eastAsia="方正仿宋_GB2312" w:cs="Times New Roman"/>
          <w:sz w:val="32"/>
          <w:szCs w:val="32"/>
          <w:highlight w:val="none"/>
          <w:lang w:val="en-US" w:eastAsia="zh-CN"/>
        </w:rPr>
        <w:t>4</w:t>
      </w:r>
      <w:r>
        <w:rPr>
          <w:rFonts w:hint="default" w:ascii="Times New Roman" w:hAnsi="Times New Roman" w:eastAsia="方正仿宋_GB2312" w:cs="Times New Roman"/>
          <w:sz w:val="32"/>
          <w:szCs w:val="32"/>
          <w:highlight w:val="none"/>
          <w:lang w:eastAsia="zh-CN"/>
        </w:rPr>
        <w:t>年</w:t>
      </w:r>
      <w:r>
        <w:rPr>
          <w:rFonts w:hint="eastAsia" w:ascii="Times New Roman" w:hAnsi="Times New Roman" w:eastAsia="方正仿宋_GB2312" w:cs="Times New Roman"/>
          <w:sz w:val="32"/>
          <w:szCs w:val="32"/>
          <w:highlight w:val="none"/>
          <w:lang w:val="en-US" w:eastAsia="zh-CN"/>
        </w:rPr>
        <w:t>12</w:t>
      </w:r>
      <w:r>
        <w:rPr>
          <w:rFonts w:hint="default" w:ascii="Times New Roman" w:hAnsi="Times New Roman" w:eastAsia="方正仿宋_GB2312" w:cs="Times New Roman"/>
          <w:sz w:val="32"/>
          <w:szCs w:val="32"/>
          <w:highlight w:val="none"/>
          <w:lang w:eastAsia="zh-CN"/>
        </w:rPr>
        <w:t>月</w:t>
      </w:r>
      <w:r>
        <w:rPr>
          <w:rFonts w:hint="eastAsia"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z w:val="32"/>
          <w:szCs w:val="32"/>
          <w:highlight w:val="none"/>
          <w:lang w:val="en-US" w:eastAsia="zh-CN"/>
        </w:rPr>
        <w:t>《财政部 民政部关于下达2024年中央财政困难群众救助补助资金（支持困难失能老年人等群体基本养老服务救助方向）预算的通知》（财</w:t>
      </w:r>
      <w:r>
        <w:rPr>
          <w:rFonts w:hint="eastAsia" w:ascii="Times New Roman" w:hAnsi="Times New Roman" w:eastAsia="方正仿宋_GB2312" w:cs="Times New Roman"/>
          <w:sz w:val="32"/>
          <w:szCs w:val="32"/>
          <w:highlight w:val="none"/>
          <w:lang w:val="en-US" w:eastAsia="zh-CN"/>
        </w:rPr>
        <w:t>社</w:t>
      </w:r>
      <w:r>
        <w:rPr>
          <w:rFonts w:hint="default" w:ascii="Times New Roman" w:hAnsi="Times New Roman" w:eastAsia="方正仿宋_GB2312" w:cs="Times New Roman"/>
          <w:sz w:val="32"/>
          <w:szCs w:val="32"/>
          <w:highlight w:val="none"/>
          <w:lang w:val="en-US" w:eastAsia="zh-CN"/>
        </w:rPr>
        <w:t>〔202</w:t>
      </w:r>
      <w:r>
        <w:rPr>
          <w:rFonts w:hint="eastAsia" w:ascii="Times New Roman" w:hAnsi="Times New Roman" w:eastAsia="方正仿宋_GB2312" w:cs="Times New Roman"/>
          <w:sz w:val="32"/>
          <w:szCs w:val="32"/>
          <w:highlight w:val="none"/>
          <w:lang w:val="en-US" w:eastAsia="zh-CN"/>
        </w:rPr>
        <w:t>4</w:t>
      </w:r>
      <w:r>
        <w:rPr>
          <w:rFonts w:hint="default" w:ascii="Times New Roman" w:hAnsi="Times New Roman" w:eastAsia="方正仿宋_GB2312" w:cs="Times New Roman"/>
          <w:sz w:val="32"/>
          <w:szCs w:val="32"/>
          <w:highlight w:val="none"/>
          <w:lang w:val="en-US" w:eastAsia="zh-CN"/>
        </w:rPr>
        <w:t>〕</w:t>
      </w:r>
      <w:r>
        <w:rPr>
          <w:rFonts w:hint="eastAsia" w:ascii="Times New Roman" w:hAnsi="Times New Roman" w:eastAsia="方正仿宋_GB2312" w:cs="Times New Roman"/>
          <w:sz w:val="32"/>
          <w:szCs w:val="32"/>
          <w:highlight w:val="none"/>
          <w:lang w:val="en-US" w:eastAsia="zh-CN"/>
        </w:rPr>
        <w:t>179</w:t>
      </w:r>
      <w:r>
        <w:rPr>
          <w:rFonts w:hint="default" w:ascii="Times New Roman" w:hAnsi="Times New Roman" w:eastAsia="方正仿宋_GB2312" w:cs="Times New Roman"/>
          <w:sz w:val="32"/>
          <w:szCs w:val="32"/>
          <w:highlight w:val="none"/>
          <w:lang w:val="en-US" w:eastAsia="zh-CN"/>
        </w:rPr>
        <w:t>号）下达</w:t>
      </w:r>
      <w:r>
        <w:rPr>
          <w:rFonts w:hint="eastAsia" w:ascii="Times New Roman" w:hAnsi="Times New Roman" w:eastAsia="方正仿宋_GB2312" w:cs="Times New Roman"/>
          <w:sz w:val="32"/>
          <w:szCs w:val="32"/>
          <w:highlight w:val="none"/>
          <w:lang w:val="en-US" w:eastAsia="zh-CN"/>
        </w:rPr>
        <w:t>中央财政困难群众救助补助资金（支持困难失能老年人基本养老服务救助方向）</w:t>
      </w:r>
      <w:r>
        <w:rPr>
          <w:rFonts w:hint="default" w:ascii="Times New Roman" w:hAnsi="Times New Roman" w:eastAsia="方正仿宋_GB2312" w:cs="Times New Roman"/>
          <w:sz w:val="32"/>
          <w:szCs w:val="32"/>
          <w:highlight w:val="none"/>
          <w:lang w:val="en-US" w:eastAsia="zh-CN"/>
        </w:rPr>
        <w:t>项目</w:t>
      </w:r>
      <w:r>
        <w:rPr>
          <w:rFonts w:hint="eastAsia" w:ascii="Times New Roman" w:hAnsi="Times New Roman" w:eastAsia="方正仿宋_GB2312" w:cs="Times New Roman"/>
          <w:sz w:val="32"/>
          <w:szCs w:val="32"/>
          <w:highlight w:val="none"/>
          <w:lang w:val="en-US" w:eastAsia="zh-CN"/>
        </w:rPr>
        <w:t>，资金8454</w:t>
      </w:r>
      <w:r>
        <w:rPr>
          <w:rFonts w:hint="default" w:ascii="Times New Roman" w:hAnsi="Times New Roman" w:eastAsia="方正仿宋_GB2312" w:cs="Times New Roman"/>
          <w:sz w:val="32"/>
          <w:szCs w:val="32"/>
          <w:highlight w:val="none"/>
          <w:lang w:val="en-US" w:eastAsia="zh-CN"/>
        </w:rPr>
        <w:t>万元。</w:t>
      </w:r>
      <w:r>
        <w:rPr>
          <w:rFonts w:hint="default" w:ascii="Times New Roman" w:hAnsi="Times New Roman" w:eastAsia="方正仿宋_GB2312" w:cs="Times New Roman"/>
          <w:sz w:val="32"/>
          <w:szCs w:val="32"/>
          <w:highlight w:val="none"/>
          <w:lang w:eastAsia="zh-CN"/>
        </w:rPr>
        <w:t>202</w:t>
      </w:r>
      <w:r>
        <w:rPr>
          <w:rFonts w:hint="eastAsia" w:ascii="Times New Roman" w:hAnsi="Times New Roman" w:eastAsia="方正仿宋_GB2312" w:cs="Times New Roman"/>
          <w:sz w:val="32"/>
          <w:szCs w:val="32"/>
          <w:highlight w:val="none"/>
          <w:lang w:val="en-US" w:eastAsia="zh-CN"/>
        </w:rPr>
        <w:t>4</w:t>
      </w:r>
      <w:r>
        <w:rPr>
          <w:rFonts w:hint="default" w:ascii="Times New Roman" w:hAnsi="Times New Roman" w:eastAsia="方正仿宋_GB2312" w:cs="Times New Roman"/>
          <w:sz w:val="32"/>
          <w:szCs w:val="32"/>
          <w:highlight w:val="none"/>
          <w:lang w:eastAsia="zh-CN"/>
        </w:rPr>
        <w:t>年</w:t>
      </w:r>
      <w:r>
        <w:rPr>
          <w:rFonts w:hint="eastAsia" w:ascii="Times New Roman" w:hAnsi="Times New Roman" w:eastAsia="方正仿宋_GB2312" w:cs="Times New Roman"/>
          <w:sz w:val="32"/>
          <w:szCs w:val="32"/>
          <w:highlight w:val="none"/>
          <w:lang w:val="en-US" w:eastAsia="zh-CN"/>
        </w:rPr>
        <w:t>12</w:t>
      </w:r>
      <w:r>
        <w:rPr>
          <w:rFonts w:hint="default" w:ascii="Times New Roman" w:hAnsi="Times New Roman" w:eastAsia="方正仿宋_GB2312" w:cs="Times New Roman"/>
          <w:sz w:val="32"/>
          <w:szCs w:val="32"/>
          <w:highlight w:val="none"/>
          <w:lang w:eastAsia="zh-CN"/>
        </w:rPr>
        <w:t>月</w:t>
      </w:r>
      <w:r>
        <w:rPr>
          <w:rFonts w:hint="eastAsia" w:ascii="Times New Roman" w:hAnsi="Times New Roman" w:eastAsia="方正仿宋_GB2312" w:cs="Times New Roman"/>
          <w:sz w:val="32"/>
          <w:szCs w:val="32"/>
          <w:highlight w:val="none"/>
          <w:lang w:eastAsia="zh-CN"/>
        </w:rPr>
        <w:t>，自治区财政厅、民政厅</w:t>
      </w:r>
      <w:r>
        <w:rPr>
          <w:rFonts w:hint="default" w:ascii="Times New Roman" w:hAnsi="Times New Roman" w:eastAsia="方正仿宋_GB2312" w:cs="Times New Roman"/>
          <w:sz w:val="32"/>
          <w:szCs w:val="32"/>
          <w:highlight w:val="none"/>
          <w:lang w:val="en-US" w:eastAsia="zh-CN"/>
        </w:rPr>
        <w:t>《关于下达2024年中央财政困难群众救助补助资金（支持困难失能老年人等群体基本养老服务救助方向）预算的通知》（</w:t>
      </w:r>
      <w:r>
        <w:rPr>
          <w:rFonts w:hint="eastAsia" w:ascii="Times New Roman" w:hAnsi="Times New Roman" w:eastAsia="方正仿宋_GB2312" w:cs="Times New Roman"/>
          <w:sz w:val="32"/>
          <w:szCs w:val="32"/>
          <w:highlight w:val="none"/>
          <w:lang w:val="en-US" w:eastAsia="zh-CN"/>
        </w:rPr>
        <w:t>新</w:t>
      </w:r>
      <w:r>
        <w:rPr>
          <w:rFonts w:hint="default" w:ascii="Times New Roman" w:hAnsi="Times New Roman" w:eastAsia="方正仿宋_GB2312" w:cs="Times New Roman"/>
          <w:sz w:val="32"/>
          <w:szCs w:val="32"/>
          <w:highlight w:val="none"/>
          <w:lang w:val="en-US" w:eastAsia="zh-CN"/>
        </w:rPr>
        <w:t>财</w:t>
      </w:r>
      <w:r>
        <w:rPr>
          <w:rFonts w:hint="eastAsia" w:ascii="Times New Roman" w:hAnsi="Times New Roman" w:eastAsia="方正仿宋_GB2312" w:cs="Times New Roman"/>
          <w:sz w:val="32"/>
          <w:szCs w:val="32"/>
          <w:highlight w:val="none"/>
          <w:lang w:val="en-US" w:eastAsia="zh-CN"/>
        </w:rPr>
        <w:t>社</w:t>
      </w:r>
      <w:r>
        <w:rPr>
          <w:rFonts w:hint="default" w:ascii="Times New Roman" w:hAnsi="Times New Roman" w:eastAsia="方正仿宋_GB2312" w:cs="Times New Roman"/>
          <w:sz w:val="32"/>
          <w:szCs w:val="32"/>
          <w:highlight w:val="none"/>
          <w:lang w:val="en-US" w:eastAsia="zh-CN"/>
        </w:rPr>
        <w:t>〔202</w:t>
      </w:r>
      <w:r>
        <w:rPr>
          <w:rFonts w:hint="eastAsia" w:ascii="Times New Roman" w:hAnsi="Times New Roman" w:eastAsia="方正仿宋_GB2312" w:cs="Times New Roman"/>
          <w:sz w:val="32"/>
          <w:szCs w:val="32"/>
          <w:highlight w:val="none"/>
          <w:lang w:val="en-US" w:eastAsia="zh-CN"/>
        </w:rPr>
        <w:t>4</w:t>
      </w:r>
      <w:r>
        <w:rPr>
          <w:rFonts w:hint="default" w:ascii="Times New Roman" w:hAnsi="Times New Roman" w:eastAsia="方正仿宋_GB2312" w:cs="Times New Roman"/>
          <w:sz w:val="32"/>
          <w:szCs w:val="32"/>
          <w:highlight w:val="none"/>
          <w:lang w:val="en-US" w:eastAsia="zh-CN"/>
        </w:rPr>
        <w:t>〕</w:t>
      </w:r>
      <w:r>
        <w:rPr>
          <w:rFonts w:hint="eastAsia" w:ascii="Times New Roman" w:hAnsi="Times New Roman" w:eastAsia="方正仿宋_GB2312" w:cs="Times New Roman"/>
          <w:sz w:val="32"/>
          <w:szCs w:val="32"/>
          <w:highlight w:val="none"/>
          <w:lang w:val="en-US" w:eastAsia="zh-CN"/>
        </w:rPr>
        <w:t>210</w:t>
      </w:r>
      <w:r>
        <w:rPr>
          <w:rFonts w:hint="default" w:ascii="Times New Roman" w:hAnsi="Times New Roman" w:eastAsia="方正仿宋_GB2312" w:cs="Times New Roman"/>
          <w:sz w:val="32"/>
          <w:szCs w:val="32"/>
          <w:highlight w:val="none"/>
          <w:lang w:val="en-US" w:eastAsia="zh-CN"/>
        </w:rPr>
        <w:t>号）下达</w:t>
      </w:r>
      <w:r>
        <w:rPr>
          <w:rFonts w:hint="eastAsia" w:ascii="Times New Roman" w:hAnsi="Times New Roman" w:eastAsia="方正仿宋_GB2312" w:cs="Times New Roman"/>
          <w:sz w:val="32"/>
          <w:szCs w:val="32"/>
          <w:highlight w:val="none"/>
          <w:lang w:val="en-US" w:eastAsia="zh-CN"/>
        </w:rPr>
        <w:t>中央财政困难群众救助补助资金（支持困难失能老年人基本养老服务救助方向）</w:t>
      </w:r>
      <w:r>
        <w:rPr>
          <w:rFonts w:hint="default" w:ascii="Times New Roman" w:hAnsi="Times New Roman" w:eastAsia="方正仿宋_GB2312" w:cs="Times New Roman"/>
          <w:sz w:val="32"/>
          <w:szCs w:val="32"/>
          <w:highlight w:val="none"/>
          <w:lang w:val="en-US" w:eastAsia="zh-CN"/>
        </w:rPr>
        <w:t>项目</w:t>
      </w:r>
      <w:r>
        <w:rPr>
          <w:rFonts w:hint="eastAsia" w:ascii="Times New Roman" w:hAnsi="Times New Roman" w:eastAsia="方正仿宋_GB2312" w:cs="Times New Roman"/>
          <w:sz w:val="32"/>
          <w:szCs w:val="32"/>
          <w:highlight w:val="none"/>
          <w:lang w:val="en-US" w:eastAsia="zh-CN"/>
        </w:rPr>
        <w:t>，资金8454</w:t>
      </w:r>
      <w:r>
        <w:rPr>
          <w:rFonts w:hint="default" w:ascii="Times New Roman" w:hAnsi="Times New Roman" w:eastAsia="方正仿宋_GB2312" w:cs="Times New Roman"/>
          <w:sz w:val="32"/>
          <w:szCs w:val="32"/>
          <w:highlight w:val="none"/>
          <w:lang w:val="en-US" w:eastAsia="zh-CN"/>
        </w:rPr>
        <w:t>万元。自治区</w:t>
      </w:r>
      <w:r>
        <w:rPr>
          <w:rFonts w:hint="eastAsia" w:ascii="Times New Roman" w:hAnsi="Times New Roman" w:eastAsia="方正仿宋_GB2312" w:cs="Times New Roman"/>
          <w:sz w:val="32"/>
          <w:szCs w:val="32"/>
          <w:highlight w:val="none"/>
          <w:lang w:val="en-US" w:eastAsia="zh-CN"/>
        </w:rPr>
        <w:t>民政</w:t>
      </w:r>
      <w:r>
        <w:rPr>
          <w:rFonts w:hint="default" w:ascii="Times New Roman" w:hAnsi="Times New Roman" w:eastAsia="方正仿宋_GB2312" w:cs="Times New Roman"/>
          <w:sz w:val="32"/>
          <w:szCs w:val="32"/>
          <w:highlight w:val="none"/>
          <w:lang w:val="en-US" w:eastAsia="zh-CN"/>
        </w:rPr>
        <w:t>厅</w:t>
      </w:r>
      <w:r>
        <w:rPr>
          <w:rFonts w:hint="eastAsia" w:ascii="Times New Roman" w:hAnsi="Times New Roman" w:eastAsia="方正仿宋_GB2312" w:cs="Times New Roman"/>
          <w:sz w:val="32"/>
          <w:szCs w:val="32"/>
          <w:highlight w:val="none"/>
          <w:lang w:val="en-US" w:eastAsia="zh-CN"/>
        </w:rPr>
        <w:t>、</w:t>
      </w:r>
      <w:r>
        <w:rPr>
          <w:rFonts w:hint="default" w:ascii="Times New Roman" w:hAnsi="Times New Roman" w:eastAsia="方正仿宋_GB2312" w:cs="Times New Roman"/>
          <w:sz w:val="32"/>
          <w:szCs w:val="32"/>
          <w:highlight w:val="none"/>
          <w:lang w:val="en-US" w:eastAsia="zh-CN"/>
        </w:rPr>
        <w:t>财政</w:t>
      </w:r>
      <w:r>
        <w:rPr>
          <w:rFonts w:hint="eastAsia" w:ascii="Times New Roman" w:hAnsi="Times New Roman" w:eastAsia="方正仿宋_GB2312" w:cs="Times New Roman"/>
          <w:sz w:val="32"/>
          <w:szCs w:val="32"/>
          <w:highlight w:val="none"/>
          <w:lang w:val="en-US" w:eastAsia="zh-CN"/>
        </w:rPr>
        <w:t>厅联合</w:t>
      </w:r>
      <w:r>
        <w:rPr>
          <w:rFonts w:hint="default" w:ascii="Times New Roman" w:hAnsi="Times New Roman" w:eastAsia="方正仿宋_GB2312" w:cs="Times New Roman"/>
          <w:sz w:val="32"/>
          <w:szCs w:val="32"/>
          <w:highlight w:val="none"/>
          <w:lang w:val="en-US" w:eastAsia="zh-CN"/>
        </w:rPr>
        <w:t>将拨款文件和项目预算</w:t>
      </w:r>
      <w:r>
        <w:rPr>
          <w:rFonts w:hint="eastAsia" w:ascii="Times New Roman" w:hAnsi="Times New Roman" w:eastAsia="方正仿宋_GB2312" w:cs="Times New Roman"/>
          <w:sz w:val="32"/>
          <w:szCs w:val="32"/>
          <w:highlight w:val="none"/>
          <w:lang w:val="en-US" w:eastAsia="zh-CN"/>
        </w:rPr>
        <w:t>绩效目标</w:t>
      </w:r>
      <w:r>
        <w:rPr>
          <w:rFonts w:hint="default" w:ascii="Times New Roman" w:hAnsi="Times New Roman" w:eastAsia="方正仿宋_GB2312" w:cs="Times New Roman"/>
          <w:sz w:val="32"/>
          <w:szCs w:val="32"/>
          <w:highlight w:val="none"/>
          <w:lang w:val="en-US" w:eastAsia="zh-CN"/>
        </w:rPr>
        <w:t>在规定30日内分解下达各地</w:t>
      </w:r>
      <w:r>
        <w:rPr>
          <w:rFonts w:hint="eastAsia" w:ascii="Times New Roman" w:hAnsi="Times New Roman" w:eastAsia="方正仿宋_GB2312" w:cs="Times New Roman"/>
          <w:sz w:val="32"/>
          <w:szCs w:val="32"/>
          <w:highlight w:val="none"/>
          <w:lang w:val="en-US" w:eastAsia="zh-CN"/>
        </w:rPr>
        <w:t>，资金下达及时。</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kern w:val="2"/>
          <w:sz w:val="32"/>
          <w:szCs w:val="32"/>
          <w:lang w:val="en-US" w:eastAsia="zh-CN" w:bidi="ar-SA"/>
        </w:rPr>
        <w:t>3.</w:t>
      </w:r>
      <w:r>
        <w:rPr>
          <w:rFonts w:hint="default" w:ascii="Times New Roman" w:hAnsi="Times New Roman" w:eastAsia="方正仿宋_GB2312" w:cs="Times New Roman"/>
          <w:b/>
          <w:bCs/>
          <w:sz w:val="32"/>
          <w:szCs w:val="32"/>
          <w:highlight w:val="none"/>
          <w:lang w:val="en-US" w:eastAsia="zh-CN"/>
        </w:rPr>
        <w:t>资金拨付合规性。</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按照《中央对地方专项转移支付管理办法》（财预〔2015〕230号）</w:t>
      </w:r>
      <w:r>
        <w:rPr>
          <w:rFonts w:hint="eastAsia" w:ascii="Times New Roman" w:hAnsi="Times New Roman" w:eastAsia="方正仿宋_GB2312" w:cs="Times New Roman"/>
          <w:sz w:val="32"/>
          <w:szCs w:val="32"/>
          <w:highlight w:val="none"/>
          <w:lang w:val="en-US" w:eastAsia="zh-CN"/>
        </w:rPr>
        <w:t>、《中央财政困难群众救助补助资金管理办法》</w:t>
      </w:r>
      <w:r>
        <w:rPr>
          <w:rFonts w:hint="default" w:ascii="Times New Roman" w:hAnsi="Times New Roman" w:eastAsia="方正仿宋_GB2312" w:cs="Times New Roman"/>
          <w:sz w:val="32"/>
          <w:szCs w:val="32"/>
          <w:highlight w:val="none"/>
          <w:lang w:val="en-US" w:eastAsia="zh-CN"/>
        </w:rPr>
        <w:t>（财</w:t>
      </w:r>
      <w:r>
        <w:rPr>
          <w:rFonts w:hint="eastAsia" w:ascii="Times New Roman" w:hAnsi="Times New Roman" w:eastAsia="方正仿宋_GB2312" w:cs="Times New Roman"/>
          <w:sz w:val="32"/>
          <w:szCs w:val="32"/>
          <w:highlight w:val="none"/>
          <w:lang w:val="en-US" w:eastAsia="zh-CN"/>
        </w:rPr>
        <w:t>社</w:t>
      </w:r>
      <w:r>
        <w:rPr>
          <w:rFonts w:hint="default" w:ascii="Times New Roman" w:hAnsi="Times New Roman" w:eastAsia="方正仿宋_GB2312" w:cs="Times New Roman"/>
          <w:sz w:val="32"/>
          <w:szCs w:val="32"/>
          <w:highlight w:val="none"/>
          <w:lang w:val="en-US" w:eastAsia="zh-CN"/>
        </w:rPr>
        <w:t>〔20</w:t>
      </w:r>
      <w:r>
        <w:rPr>
          <w:rFonts w:hint="eastAsia" w:ascii="Times New Roman" w:hAnsi="Times New Roman" w:eastAsia="方正仿宋_GB2312" w:cs="Times New Roman"/>
          <w:sz w:val="32"/>
          <w:szCs w:val="32"/>
          <w:highlight w:val="none"/>
          <w:lang w:val="en-US" w:eastAsia="zh-CN"/>
        </w:rPr>
        <w:t>23</w:t>
      </w:r>
      <w:r>
        <w:rPr>
          <w:rFonts w:hint="default" w:ascii="Times New Roman" w:hAnsi="Times New Roman" w:eastAsia="方正仿宋_GB2312" w:cs="Times New Roman"/>
          <w:sz w:val="32"/>
          <w:szCs w:val="32"/>
          <w:highlight w:val="none"/>
          <w:lang w:val="en-US" w:eastAsia="zh-CN"/>
        </w:rPr>
        <w:t>〕</w:t>
      </w:r>
      <w:r>
        <w:rPr>
          <w:rFonts w:hint="eastAsia" w:ascii="Times New Roman" w:hAnsi="Times New Roman" w:eastAsia="方正仿宋_GB2312" w:cs="Times New Roman"/>
          <w:sz w:val="32"/>
          <w:szCs w:val="32"/>
          <w:highlight w:val="none"/>
          <w:lang w:val="en-US" w:eastAsia="zh-CN"/>
        </w:rPr>
        <w:t>88</w:t>
      </w:r>
      <w:r>
        <w:rPr>
          <w:rFonts w:hint="default" w:ascii="Times New Roman" w:hAnsi="Times New Roman" w:eastAsia="方正仿宋_GB2312" w:cs="Times New Roman"/>
          <w:sz w:val="32"/>
          <w:szCs w:val="32"/>
          <w:highlight w:val="none"/>
          <w:lang w:val="en-US" w:eastAsia="zh-CN"/>
        </w:rPr>
        <w:t>号）等文件拨付资金，按照下达资金和项目内容等进行资金分配和拨付，经厅党组会研究后报财政部门审核，未出现将资金从国库转入财政专户或支付到预算单位实有资金账户等问题，资金拨付合规。</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kern w:val="2"/>
          <w:sz w:val="32"/>
          <w:szCs w:val="32"/>
          <w:lang w:val="en-US" w:eastAsia="zh-CN" w:bidi="ar-SA"/>
        </w:rPr>
        <w:t>4.</w:t>
      </w:r>
      <w:r>
        <w:rPr>
          <w:rFonts w:hint="default" w:ascii="Times New Roman" w:hAnsi="Times New Roman" w:eastAsia="方正仿宋_GB2312" w:cs="Times New Roman"/>
          <w:b/>
          <w:bCs/>
          <w:sz w:val="32"/>
          <w:szCs w:val="32"/>
          <w:highlight w:val="none"/>
          <w:lang w:val="en-US" w:eastAsia="zh-CN"/>
        </w:rPr>
        <w:t>资金使用规范性。</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yellow"/>
          <w:lang w:val="en-US" w:eastAsia="zh-CN"/>
        </w:rPr>
      </w:pPr>
      <w:r>
        <w:rPr>
          <w:rFonts w:hint="default" w:ascii="Times New Roman" w:hAnsi="Times New Roman" w:eastAsia="方正仿宋_GB2312" w:cs="Times New Roman"/>
          <w:sz w:val="32"/>
          <w:szCs w:val="32"/>
          <w:highlight w:val="none"/>
          <w:lang w:val="en-US" w:eastAsia="zh-CN"/>
        </w:rPr>
        <w:t>按照《中央对地方专项转移支付管理办法》（财预〔2015〕230号）等文件使用资金，指导各地专款专用，加快预算执行进度，切实提高资金使用效益。建立了资金使用管理制度，严格做到困难群众救助补助资金专款专用，严禁挤占挪用，确保资金高效、安全使用。对套取、截留、挤占、挪用的，按有关规定严肃查处，确保项目在管理可控范围内顺利实施。总体来看，</w:t>
      </w:r>
      <w:r>
        <w:rPr>
          <w:rFonts w:hint="eastAsia" w:ascii="Times New Roman" w:hAnsi="Times New Roman" w:eastAsia="方正仿宋_GB2312" w:cs="Times New Roman"/>
          <w:sz w:val="32"/>
          <w:szCs w:val="32"/>
          <w:highlight w:val="none"/>
          <w:lang w:val="en-US" w:eastAsia="zh-CN"/>
        </w:rPr>
        <w:t>截止目前为止，</w:t>
      </w:r>
      <w:r>
        <w:rPr>
          <w:rFonts w:hint="default" w:ascii="Times New Roman" w:hAnsi="Times New Roman" w:eastAsia="方正仿宋_GB2312" w:cs="Times New Roman"/>
          <w:sz w:val="32"/>
          <w:szCs w:val="32"/>
          <w:highlight w:val="none"/>
          <w:lang w:val="en-US" w:eastAsia="zh-CN"/>
        </w:rPr>
        <w:t>本项目资金</w:t>
      </w:r>
      <w:r>
        <w:rPr>
          <w:rFonts w:hint="eastAsia" w:ascii="Times New Roman" w:hAnsi="Times New Roman" w:eastAsia="方正仿宋_GB2312" w:cs="Times New Roman"/>
          <w:sz w:val="32"/>
          <w:szCs w:val="32"/>
          <w:highlight w:val="none"/>
          <w:lang w:val="en-US" w:eastAsia="zh-CN"/>
        </w:rPr>
        <w:t>使用情况较为良好</w:t>
      </w:r>
      <w:r>
        <w:rPr>
          <w:rFonts w:hint="default" w:ascii="Times New Roman" w:hAnsi="Times New Roman" w:eastAsia="方正仿宋_GB2312" w:cs="Times New Roman"/>
          <w:sz w:val="32"/>
          <w:szCs w:val="32"/>
          <w:highlight w:val="none"/>
          <w:lang w:val="en-US" w:eastAsia="zh-CN"/>
        </w:rPr>
        <w:t>，做到了专款专用、及时拨付、规范支付，</w:t>
      </w:r>
      <w:r>
        <w:rPr>
          <w:rFonts w:hint="eastAsia" w:ascii="Times New Roman" w:hAnsi="Times New Roman" w:eastAsia="方正仿宋_GB2312" w:cs="Times New Roman"/>
          <w:sz w:val="32"/>
          <w:szCs w:val="32"/>
          <w:highlight w:val="none"/>
          <w:lang w:val="en-US" w:eastAsia="zh-CN"/>
        </w:rPr>
        <w:t>但因项目资金于2024年底下达，时间较晚，还有大部分资金未执行，按照《财政部 民政部关于下达2024年中央财政困难群众救助补助资金（支持困难失能老年人等群体基本养老服务救助方向）预算的通知》（财社〔2024〕179号）等文件要求，今年将督促各地加快项目实施进度和资金支付进度，确保项目顺利实施。</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kern w:val="2"/>
          <w:sz w:val="32"/>
          <w:szCs w:val="32"/>
          <w:lang w:val="en-US" w:eastAsia="zh-CN" w:bidi="ar-SA"/>
        </w:rPr>
        <w:t>5.</w:t>
      </w:r>
      <w:r>
        <w:rPr>
          <w:rFonts w:hint="default" w:ascii="Times New Roman" w:hAnsi="Times New Roman" w:eastAsia="方正仿宋_GB2312" w:cs="Times New Roman"/>
          <w:b/>
          <w:bCs/>
          <w:sz w:val="32"/>
          <w:szCs w:val="32"/>
          <w:highlight w:val="none"/>
          <w:lang w:val="en-US" w:eastAsia="zh-CN"/>
        </w:rPr>
        <w:t>资金执行准确性。</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根据《行政单位财务规则》（财政部令第113号）等文件执行资金，按照中央安排的金额执行，不存在执行数偏离预算数较多的问题</w:t>
      </w:r>
      <w:r>
        <w:rPr>
          <w:rFonts w:hint="eastAsia" w:ascii="Times New Roman" w:hAnsi="Times New Roman" w:eastAsia="方正仿宋_GB2312" w:cs="Times New Roman"/>
          <w:sz w:val="32"/>
          <w:szCs w:val="32"/>
          <w:highlight w:val="none"/>
          <w:lang w:val="en-US" w:eastAsia="zh-CN"/>
        </w:rPr>
        <w:t>。截止目前，</w:t>
      </w:r>
      <w:r>
        <w:rPr>
          <w:rFonts w:hint="default" w:ascii="Times New Roman" w:hAnsi="Times New Roman" w:eastAsia="方正仿宋_GB2312" w:cs="Times New Roman"/>
          <w:sz w:val="32"/>
          <w:szCs w:val="32"/>
          <w:highlight w:val="none"/>
          <w:lang w:val="en-US" w:eastAsia="zh-CN"/>
        </w:rPr>
        <w:t>本项目资金使用情况较为</w:t>
      </w:r>
      <w:r>
        <w:rPr>
          <w:rFonts w:hint="eastAsia" w:ascii="Times New Roman" w:hAnsi="Times New Roman" w:eastAsia="方正仿宋_GB2312" w:cs="Times New Roman"/>
          <w:sz w:val="32"/>
          <w:szCs w:val="32"/>
          <w:highlight w:val="none"/>
          <w:lang w:val="en-US" w:eastAsia="zh-CN"/>
        </w:rPr>
        <w:t>准确</w:t>
      </w:r>
      <w:r>
        <w:rPr>
          <w:rFonts w:hint="default" w:ascii="Times New Roman" w:hAnsi="Times New Roman" w:eastAsia="方正仿宋_GB2312" w:cs="Times New Roman"/>
          <w:sz w:val="32"/>
          <w:szCs w:val="32"/>
          <w:highlight w:val="none"/>
          <w:lang w:val="en-US" w:eastAsia="zh-CN"/>
        </w:rPr>
        <w:t>，</w:t>
      </w:r>
      <w:r>
        <w:rPr>
          <w:rFonts w:hint="eastAsia" w:ascii="Times New Roman" w:hAnsi="Times New Roman" w:eastAsia="方正仿宋_GB2312" w:cs="Times New Roman"/>
          <w:sz w:val="32"/>
          <w:szCs w:val="32"/>
          <w:highlight w:val="none"/>
          <w:lang w:val="en-US" w:eastAsia="zh-CN"/>
        </w:rPr>
        <w:t>但因项目资金于2024年底下达，时间较晚，还有大部分资金未执行，按照《财政部 民政部关于下达2024年中央财政困难群众救助补助资金（支持困难失能老年人等群体基本养老服务救助方向）预算的通知》（财社〔2024〕179号）等文件要求，今年将督促各地加快项目实施进度和资金支付进度，确保项目顺利实施。</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kern w:val="2"/>
          <w:sz w:val="32"/>
          <w:szCs w:val="32"/>
          <w:lang w:val="en-US" w:eastAsia="zh-CN" w:bidi="ar-SA"/>
        </w:rPr>
        <w:t>6.</w:t>
      </w:r>
      <w:r>
        <w:rPr>
          <w:rFonts w:hint="default" w:ascii="Times New Roman" w:hAnsi="Times New Roman" w:eastAsia="方正仿宋_GB2312" w:cs="Times New Roman"/>
          <w:b/>
          <w:bCs/>
          <w:sz w:val="32"/>
          <w:szCs w:val="32"/>
          <w:highlight w:val="none"/>
          <w:lang w:val="en-US" w:eastAsia="zh-CN"/>
        </w:rPr>
        <w:t>预算绩效管理情况。</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sz w:val="32"/>
          <w:szCs w:val="32"/>
          <w:highlight w:val="none"/>
          <w:lang w:val="en-US" w:eastAsia="zh-CN"/>
        </w:rPr>
        <w:t>厅党组高度重视福利彩票公益金管理工作，能够始终坚持民生优先、群众第一，不折不扣地贯彻落实彩票公益金管理使用各项政策规定，采取因素法与项目法相结合，坚持问题导向，从各地实际需求出发，自治区民政、财政会签联合下发拨款文件，项目资金预算和区域绩效目标随同文件一并下达，实现一个月内按时完成资金分解下达目标任务。在实施过程中，牢固树立“花钱必问效，无效必问责”的绩效管理理念，出台了《自治区民政厅预算绩效管理办法》，为绩效管理提供了有力的制度保障。将绩效管理贯穿于资金分配、管理和使用等各环节，采取定期调度、实地调研指导、视频培训等方式，及时掌握工作动态，抓好制度贯彻落实，指导各地解决推进过程中存在的困难和问题，避免专项资金沉淀、挪用，确保资金使用合法合规、安全有效使用，全面提升了福利彩票公益金规范管理能力和水平。</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kern w:val="2"/>
          <w:sz w:val="32"/>
          <w:szCs w:val="32"/>
          <w:lang w:val="en-US" w:eastAsia="zh-CN" w:bidi="ar-SA"/>
        </w:rPr>
        <w:t>7.</w:t>
      </w:r>
      <w:r>
        <w:rPr>
          <w:rFonts w:hint="default" w:ascii="Times New Roman" w:hAnsi="Times New Roman" w:eastAsia="方正仿宋_GB2312" w:cs="Times New Roman"/>
          <w:b/>
          <w:bCs/>
          <w:sz w:val="32"/>
          <w:szCs w:val="32"/>
          <w:highlight w:val="none"/>
          <w:lang w:val="en-US" w:eastAsia="zh-CN"/>
        </w:rPr>
        <w:t>支出责任履行情况。</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sz w:val="32"/>
          <w:szCs w:val="32"/>
          <w:highlight w:val="none"/>
          <w:lang w:val="en-US" w:eastAsia="zh-CN"/>
        </w:rPr>
        <w:t>按照财政事权和支出责任划分有关规定，对共同财政事权转移支付资金，足额安排资金履行本级支出责任。严格按照资金使用要求，将资金下达至全区各县市区，按照资金使用用途，支持各地对纳入最低生活保障范围且自愿入住养老机构的失能老年人（经评估为中度失能、重度失能、完全失能的老年人）和高龄老年人（年龄在80周岁及以上的老年人）入住养老机构接受集中照护进行兜底保障，实现及时高效、保障到位。</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eastAsia" w:ascii="方正楷体_GBK" w:hAnsi="方正楷体_GBK" w:eastAsia="方正楷体_GBK" w:cs="方正楷体_GBK"/>
          <w:b/>
          <w:bCs/>
          <w:sz w:val="32"/>
          <w:szCs w:val="32"/>
          <w:highlight w:val="none"/>
          <w:lang w:eastAsia="zh-CN"/>
        </w:rPr>
      </w:pPr>
      <w:r>
        <w:rPr>
          <w:rFonts w:hint="eastAsia" w:ascii="方正楷体_GBK" w:hAnsi="方正楷体_GBK" w:eastAsia="方正楷体_GBK" w:cs="方正楷体_GBK"/>
          <w:b/>
          <w:bCs/>
          <w:sz w:val="32"/>
          <w:szCs w:val="32"/>
          <w:highlight w:val="none"/>
        </w:rPr>
        <w:t>（</w:t>
      </w:r>
      <w:r>
        <w:rPr>
          <w:rFonts w:hint="eastAsia" w:ascii="方正楷体_GBK" w:hAnsi="方正楷体_GBK" w:eastAsia="方正楷体_GBK" w:cs="方正楷体_GBK"/>
          <w:b/>
          <w:bCs/>
          <w:sz w:val="32"/>
          <w:szCs w:val="32"/>
          <w:highlight w:val="none"/>
          <w:lang w:eastAsia="zh-CN"/>
        </w:rPr>
        <w:t>三</w:t>
      </w:r>
      <w:r>
        <w:rPr>
          <w:rFonts w:hint="eastAsia" w:ascii="方正楷体_GBK" w:hAnsi="方正楷体_GBK" w:eastAsia="方正楷体_GBK" w:cs="方正楷体_GBK"/>
          <w:b/>
          <w:bCs/>
          <w:sz w:val="32"/>
          <w:szCs w:val="32"/>
          <w:highlight w:val="none"/>
        </w:rPr>
        <w:t>）总体绩效目标完成情况分析</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根据2024年《民政部 财政部关于做好经济困难失能老年人等群体集中照护服务工作的通知》（民发〔2024〕73号）要求，自资金下达后，为符合条件的困难失能老年人等群体范围共补助资金27.6</w:t>
      </w:r>
      <w:r>
        <w:rPr>
          <w:rFonts w:hint="eastAsia" w:ascii="Times New Roman" w:hAnsi="Times New Roman" w:eastAsia="方正仿宋_GB2312" w:cs="Times New Roman"/>
          <w:sz w:val="32"/>
          <w:szCs w:val="32"/>
          <w:highlight w:val="none"/>
          <w:lang w:val="en-US" w:eastAsia="zh-CN"/>
        </w:rPr>
        <w:t>7</w:t>
      </w:r>
      <w:r>
        <w:rPr>
          <w:rFonts w:hint="default" w:ascii="Times New Roman" w:hAnsi="Times New Roman" w:eastAsia="方正仿宋_GB2312" w:cs="Times New Roman"/>
          <w:sz w:val="32"/>
          <w:szCs w:val="32"/>
          <w:highlight w:val="none"/>
          <w:lang w:val="en-US" w:eastAsia="zh-CN"/>
        </w:rPr>
        <w:t>万元。经济困难失能老年人等群体集中照护工作正有序开展，有效保障了经济困难老年人集中照护的需求。基本养老服务政策得到了规范、有效的实施，积极引导地方提高经济困难失能老年人等群体集中照护水平。</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方正楷体_GBK" w:hAnsi="方正楷体_GBK" w:eastAsia="方正楷体_GBK" w:cs="方正楷体_GBK"/>
          <w:b/>
          <w:bCs/>
          <w:sz w:val="32"/>
          <w:szCs w:val="32"/>
          <w:highlight w:val="none"/>
          <w:lang w:eastAsia="zh-CN"/>
        </w:rPr>
      </w:pPr>
      <w:r>
        <w:rPr>
          <w:rFonts w:hint="default" w:ascii="方正楷体_GBK" w:hAnsi="方正楷体_GBK" w:eastAsia="方正楷体_GBK" w:cs="方正楷体_GBK"/>
          <w:b/>
          <w:bCs/>
          <w:sz w:val="32"/>
          <w:szCs w:val="32"/>
          <w:highlight w:val="none"/>
        </w:rPr>
        <w:t>（</w:t>
      </w:r>
      <w:r>
        <w:rPr>
          <w:rFonts w:hint="default" w:ascii="方正楷体_GBK" w:hAnsi="方正楷体_GBK" w:eastAsia="方正楷体_GBK" w:cs="方正楷体_GBK"/>
          <w:b/>
          <w:bCs/>
          <w:sz w:val="32"/>
          <w:szCs w:val="32"/>
          <w:highlight w:val="none"/>
          <w:lang w:eastAsia="zh-CN"/>
        </w:rPr>
        <w:t>四</w:t>
      </w:r>
      <w:r>
        <w:rPr>
          <w:rFonts w:hint="default" w:ascii="方正楷体_GBK" w:hAnsi="方正楷体_GBK" w:eastAsia="方正楷体_GBK" w:cs="方正楷体_GBK"/>
          <w:b/>
          <w:bCs/>
          <w:sz w:val="32"/>
          <w:szCs w:val="32"/>
          <w:highlight w:val="none"/>
        </w:rPr>
        <w:t>）绩效指标完成情况分析</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1.产出指标完成情况分析。</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（1）数量指标。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a.财政部随文下达补助标准实际到位率（即保障对象在享受差额补助金后的各项生活补贴和护理补贴之和与当地特困人员集中供养补助标准之比）</w:t>
      </w:r>
      <w:r>
        <w:rPr>
          <w:rFonts w:hint="eastAsia" w:ascii="Times New Roman" w:hAnsi="Times New Roman" w:eastAsia="方正仿宋_GB2312" w:cs="Times New Roman"/>
          <w:sz w:val="32"/>
          <w:szCs w:val="32"/>
          <w:highlight w:val="none"/>
          <w:lang w:val="en-US" w:eastAsia="zh-CN"/>
        </w:rPr>
        <w:t>指标</w:t>
      </w:r>
      <w:r>
        <w:rPr>
          <w:rFonts w:hint="default" w:ascii="Times New Roman" w:hAnsi="Times New Roman" w:eastAsia="方正仿宋_GB2312" w:cs="Times New Roman"/>
          <w:sz w:val="32"/>
          <w:szCs w:val="32"/>
          <w:highlight w:val="none"/>
          <w:lang w:val="en-US" w:eastAsia="zh-CN"/>
        </w:rPr>
        <w:t>，指标值为≥95%，自治区实际完成33.93%，完成率</w:t>
      </w:r>
      <w:r>
        <w:rPr>
          <w:rFonts w:hint="eastAsia" w:ascii="Times New Roman" w:hAnsi="Times New Roman" w:eastAsia="方正仿宋_GB2312" w:cs="Times New Roman"/>
          <w:sz w:val="32"/>
          <w:szCs w:val="32"/>
          <w:highlight w:val="none"/>
          <w:lang w:val="en-US" w:eastAsia="zh-CN"/>
        </w:rPr>
        <w:t>35.72</w:t>
      </w:r>
      <w:r>
        <w:rPr>
          <w:rFonts w:hint="default" w:ascii="Times New Roman" w:hAnsi="Times New Roman" w:eastAsia="方正仿宋_GB2312" w:cs="Times New Roman"/>
          <w:sz w:val="32"/>
          <w:szCs w:val="32"/>
          <w:highlight w:val="none"/>
          <w:lang w:val="en-US" w:eastAsia="zh-CN"/>
        </w:rPr>
        <w:t>%，偏差率</w:t>
      </w:r>
      <w:r>
        <w:rPr>
          <w:rFonts w:hint="eastAsia" w:ascii="Times New Roman" w:hAnsi="Times New Roman" w:eastAsia="方正仿宋_GB2312" w:cs="Times New Roman"/>
          <w:sz w:val="32"/>
          <w:szCs w:val="32"/>
          <w:highlight w:val="none"/>
          <w:lang w:val="en-US" w:eastAsia="zh-CN"/>
        </w:rPr>
        <w:t>64.28</w:t>
      </w:r>
      <w:r>
        <w:rPr>
          <w:rFonts w:hint="default" w:ascii="Times New Roman" w:hAnsi="Times New Roman" w:eastAsia="方正仿宋_GB2312" w:cs="Times New Roman"/>
          <w:sz w:val="32"/>
          <w:szCs w:val="32"/>
          <w:highlight w:val="none"/>
          <w:lang w:val="en-US" w:eastAsia="zh-CN"/>
        </w:rPr>
        <w:t>%。</w:t>
      </w:r>
      <w:r>
        <w:rPr>
          <w:rFonts w:hint="eastAsia" w:ascii="Times New Roman" w:hAnsi="Times New Roman" w:eastAsia="方正仿宋_GB2312" w:cs="Times New Roman"/>
          <w:sz w:val="32"/>
          <w:szCs w:val="32"/>
          <w:highlight w:val="none"/>
          <w:lang w:val="en-US" w:eastAsia="zh-CN"/>
        </w:rPr>
        <w:t>偏差原因为2024年12月底，财政部、民政部下达该项目资金预算，自治区在一周内立即将资金分解下达至各县市。各地接收文件和资金后，</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jc w:val="both"/>
        <w:textAlignment w:val="auto"/>
        <w:outlineLvl w:val="9"/>
        <w:rPr>
          <w:rFonts w:hint="default"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sz w:val="32"/>
          <w:szCs w:val="32"/>
          <w:highlight w:val="none"/>
          <w:lang w:val="en-US" w:eastAsia="zh-CN"/>
        </w:rPr>
        <w:t>2024年实施项目时间极短，各地需要一定时间进行前期项目筹备、宣传、对接工作，大部分地区未形成支出，导致项目整体进度滞后。</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b.财政部随文下达依据《老年人能力评估规范》国家标准，对申请享受救助待遇的救助对象开展综合能力评估的覆盖率指标，指标值为100%，自治区实际完成</w:t>
      </w:r>
      <w:r>
        <w:rPr>
          <w:rFonts w:hint="eastAsia" w:ascii="Times New Roman" w:hAnsi="Times New Roman" w:eastAsia="方正仿宋_GB2312" w:cs="Times New Roman"/>
          <w:sz w:val="32"/>
          <w:szCs w:val="32"/>
          <w:highlight w:val="none"/>
          <w:lang w:val="en-US" w:eastAsia="zh-CN"/>
        </w:rPr>
        <w:t>50</w:t>
      </w:r>
      <w:r>
        <w:rPr>
          <w:rFonts w:hint="default" w:ascii="Times New Roman" w:hAnsi="Times New Roman" w:eastAsia="方正仿宋_GB2312" w:cs="Times New Roman"/>
          <w:sz w:val="32"/>
          <w:szCs w:val="32"/>
          <w:highlight w:val="none"/>
          <w:lang w:val="en-US" w:eastAsia="zh-CN"/>
        </w:rPr>
        <w:t>%，完成率</w:t>
      </w:r>
      <w:r>
        <w:rPr>
          <w:rFonts w:hint="eastAsia" w:ascii="Times New Roman" w:hAnsi="Times New Roman" w:eastAsia="方正仿宋_GB2312" w:cs="Times New Roman"/>
          <w:sz w:val="32"/>
          <w:szCs w:val="32"/>
          <w:highlight w:val="none"/>
          <w:lang w:val="en-US" w:eastAsia="zh-CN"/>
        </w:rPr>
        <w:t>50</w:t>
      </w:r>
      <w:r>
        <w:rPr>
          <w:rFonts w:hint="default" w:ascii="Times New Roman" w:hAnsi="Times New Roman" w:eastAsia="方正仿宋_GB2312" w:cs="Times New Roman"/>
          <w:sz w:val="32"/>
          <w:szCs w:val="32"/>
          <w:highlight w:val="none"/>
          <w:lang w:val="en-US" w:eastAsia="zh-CN"/>
        </w:rPr>
        <w:t>%，偏差率</w:t>
      </w:r>
      <w:r>
        <w:rPr>
          <w:rFonts w:hint="eastAsia" w:ascii="Times New Roman" w:hAnsi="Times New Roman" w:eastAsia="方正仿宋_GB2312" w:cs="Times New Roman"/>
          <w:sz w:val="32"/>
          <w:szCs w:val="32"/>
          <w:highlight w:val="none"/>
          <w:lang w:val="en-US" w:eastAsia="zh-CN"/>
        </w:rPr>
        <w:t>50%</w:t>
      </w:r>
      <w:r>
        <w:rPr>
          <w:rFonts w:hint="default" w:ascii="Times New Roman" w:hAnsi="Times New Roman" w:eastAsia="方正仿宋_GB2312" w:cs="Times New Roman"/>
          <w:sz w:val="32"/>
          <w:szCs w:val="32"/>
          <w:highlight w:val="none"/>
          <w:lang w:val="en-US" w:eastAsia="zh-CN"/>
        </w:rPr>
        <w:t>。</w:t>
      </w:r>
      <w:r>
        <w:rPr>
          <w:rFonts w:hint="eastAsia" w:ascii="Times New Roman" w:hAnsi="Times New Roman" w:eastAsia="方正仿宋_GB2312" w:cs="Times New Roman"/>
          <w:sz w:val="32"/>
          <w:szCs w:val="32"/>
          <w:highlight w:val="none"/>
          <w:lang w:val="en-US" w:eastAsia="zh-CN"/>
        </w:rPr>
        <w:t>偏差原因为2024年12月底，财政部、民政部下达该项目资金预算，自治区在一周内立即将资金分解下达至各县市。各地接收文件和资金后，2024年实施项目时间极短，各地需要一定时间进行前期项目筹备、宣传、对接工作，大部分地区未形成支出，导致项目整体进度滞后；政策宣传力度需进一步加强，争取符合条件的老年人知晓相关政策；积极引导符合条件的老年人积极入住，达到预期。</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（2）质量指标。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a.财政部随文下达符合条件且自愿申请入住的老年人等群体当年纳入救助保障范围（含纳入轮候机制）指标，指标值为应纳尽纳，自治区实际完成</w:t>
      </w:r>
      <w:r>
        <w:rPr>
          <w:rFonts w:hint="eastAsia" w:ascii="Times New Roman" w:hAnsi="Times New Roman" w:eastAsia="方正仿宋_GB2312" w:cs="Times New Roman"/>
          <w:sz w:val="32"/>
          <w:szCs w:val="32"/>
          <w:highlight w:val="none"/>
          <w:lang w:val="en-US" w:eastAsia="zh-CN"/>
        </w:rPr>
        <w:t>为</w:t>
      </w:r>
      <w:r>
        <w:rPr>
          <w:rFonts w:hint="default" w:ascii="Times New Roman" w:hAnsi="Times New Roman" w:eastAsia="方正仿宋_GB2312" w:cs="Times New Roman"/>
          <w:sz w:val="32"/>
          <w:szCs w:val="32"/>
          <w:highlight w:val="none"/>
          <w:lang w:val="en-US" w:eastAsia="zh-CN"/>
        </w:rPr>
        <w:t>应纳尽纳，完成率100%，偏差率0%。</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b.财政部随文下达养老机构护理人员人数与入住的失能老年人等群体人数的比例指标，指标值为≥20%，自治区实际完成</w:t>
      </w:r>
      <w:r>
        <w:rPr>
          <w:rFonts w:hint="eastAsia" w:ascii="Times New Roman" w:hAnsi="Times New Roman" w:eastAsia="方正仿宋_GB2312" w:cs="Times New Roman"/>
          <w:sz w:val="32"/>
          <w:szCs w:val="32"/>
          <w:highlight w:val="none"/>
          <w:lang w:val="en-US" w:eastAsia="zh-CN"/>
        </w:rPr>
        <w:t xml:space="preserve"> 11.43</w:t>
      </w:r>
      <w:r>
        <w:rPr>
          <w:rFonts w:hint="default" w:ascii="Times New Roman" w:hAnsi="Times New Roman" w:eastAsia="方正仿宋_GB2312" w:cs="Times New Roman"/>
          <w:sz w:val="32"/>
          <w:szCs w:val="32"/>
          <w:highlight w:val="none"/>
          <w:lang w:val="en-US" w:eastAsia="zh-CN"/>
        </w:rPr>
        <w:t>%，完成率</w:t>
      </w:r>
      <w:r>
        <w:rPr>
          <w:rFonts w:hint="eastAsia" w:ascii="Times New Roman" w:hAnsi="Times New Roman" w:eastAsia="方正仿宋_GB2312" w:cs="Times New Roman"/>
          <w:sz w:val="32"/>
          <w:szCs w:val="32"/>
          <w:highlight w:val="none"/>
          <w:lang w:val="en-US" w:eastAsia="zh-CN"/>
        </w:rPr>
        <w:t>57.15</w:t>
      </w:r>
      <w:r>
        <w:rPr>
          <w:rFonts w:hint="default" w:ascii="Times New Roman" w:hAnsi="Times New Roman" w:eastAsia="方正仿宋_GB2312" w:cs="Times New Roman"/>
          <w:sz w:val="32"/>
          <w:szCs w:val="32"/>
          <w:highlight w:val="none"/>
          <w:lang w:val="en-US" w:eastAsia="zh-CN"/>
        </w:rPr>
        <w:t>%，偏差率</w:t>
      </w:r>
      <w:r>
        <w:rPr>
          <w:rFonts w:hint="eastAsia" w:ascii="Times New Roman" w:hAnsi="Times New Roman" w:eastAsia="方正仿宋_GB2312" w:cs="Times New Roman"/>
          <w:sz w:val="32"/>
          <w:szCs w:val="32"/>
          <w:highlight w:val="none"/>
          <w:lang w:val="en-US" w:eastAsia="zh-CN"/>
        </w:rPr>
        <w:t>42.85</w:t>
      </w:r>
      <w:r>
        <w:rPr>
          <w:rFonts w:hint="default" w:ascii="Times New Roman" w:hAnsi="Times New Roman" w:eastAsia="方正仿宋_GB2312" w:cs="Times New Roman"/>
          <w:sz w:val="32"/>
          <w:szCs w:val="32"/>
          <w:highlight w:val="none"/>
          <w:lang w:val="en-US" w:eastAsia="zh-CN"/>
        </w:rPr>
        <w:t>%。</w:t>
      </w:r>
      <w:r>
        <w:rPr>
          <w:rFonts w:hint="eastAsia" w:ascii="Times New Roman" w:hAnsi="Times New Roman" w:eastAsia="方正仿宋_GB2312" w:cs="Times New Roman"/>
          <w:sz w:val="32"/>
          <w:szCs w:val="32"/>
          <w:highlight w:val="none"/>
          <w:lang w:val="en-US" w:eastAsia="zh-CN"/>
        </w:rPr>
        <w:t>偏差原因为资金下达时间为2024年12月，各地需要一定时间进行前期项目筹备、宣传、对接工作，大部分地区未形成支出。</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（3）时效指标。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a.财政部随文下达向本行政区域县级及以上财政部门下达中央财政困难失能老年人基本养老服务救助补助资金指标，指标值为≤30日，自治区实际完成</w:t>
      </w:r>
      <w:r>
        <w:rPr>
          <w:rFonts w:hint="eastAsia" w:ascii="Times New Roman" w:hAnsi="Times New Roman" w:eastAsia="方正仿宋_GB2312" w:cs="Times New Roman"/>
          <w:sz w:val="32"/>
          <w:szCs w:val="32"/>
          <w:highlight w:val="none"/>
          <w:lang w:val="en-US" w:eastAsia="zh-CN"/>
        </w:rPr>
        <w:t>30日内</w:t>
      </w:r>
      <w:r>
        <w:rPr>
          <w:rFonts w:hint="default" w:ascii="Times New Roman" w:hAnsi="Times New Roman" w:eastAsia="方正仿宋_GB2312" w:cs="Times New Roman"/>
          <w:sz w:val="32"/>
          <w:szCs w:val="32"/>
          <w:highlight w:val="none"/>
          <w:lang w:val="en-US" w:eastAsia="zh-CN"/>
        </w:rPr>
        <w:t>，完成率100%，偏差率0%。</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b.财政部随文下达补助资金按时发放率指标，指标值≥95%，自治区实际完成21.43%，完成率</w:t>
      </w:r>
      <w:r>
        <w:rPr>
          <w:rFonts w:hint="eastAsia" w:ascii="Times New Roman" w:hAnsi="Times New Roman" w:eastAsia="方正仿宋_GB2312" w:cs="Times New Roman"/>
          <w:sz w:val="32"/>
          <w:szCs w:val="32"/>
          <w:highlight w:val="none"/>
          <w:lang w:val="en-US" w:eastAsia="zh-CN"/>
        </w:rPr>
        <w:t>22.56</w:t>
      </w:r>
      <w:r>
        <w:rPr>
          <w:rFonts w:hint="default" w:ascii="Times New Roman" w:hAnsi="Times New Roman" w:eastAsia="方正仿宋_GB2312" w:cs="Times New Roman"/>
          <w:sz w:val="32"/>
          <w:szCs w:val="32"/>
          <w:highlight w:val="none"/>
          <w:lang w:val="en-US" w:eastAsia="zh-CN"/>
        </w:rPr>
        <w:t>%，偏差率</w:t>
      </w:r>
      <w:r>
        <w:rPr>
          <w:rFonts w:hint="eastAsia" w:ascii="Times New Roman" w:hAnsi="Times New Roman" w:eastAsia="方正仿宋_GB2312" w:cs="Times New Roman"/>
          <w:sz w:val="32"/>
          <w:szCs w:val="32"/>
          <w:highlight w:val="none"/>
          <w:lang w:val="en-US" w:eastAsia="zh-CN"/>
        </w:rPr>
        <w:t>77.44</w:t>
      </w:r>
      <w:r>
        <w:rPr>
          <w:rFonts w:hint="default" w:ascii="Times New Roman" w:hAnsi="Times New Roman" w:eastAsia="方正仿宋_GB2312" w:cs="Times New Roman"/>
          <w:sz w:val="32"/>
          <w:szCs w:val="32"/>
          <w:highlight w:val="none"/>
          <w:lang w:val="en-US" w:eastAsia="zh-CN"/>
        </w:rPr>
        <w:t>%。偏差原因：一是项目政策及资金均于2024年12月下达，各地需要一定时间进行前期项目筹备、宣传、对接工作。二是宣传力度需进一步加强，积极引导符合条件的老年人积极入住，达到预期。</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c.财政部随文下达补助发放和服务情况及时录入全国养老服务信息系统率指标，指标值为≥95%，自治区实际完成</w:t>
      </w:r>
      <w:r>
        <w:rPr>
          <w:rFonts w:hint="eastAsia" w:ascii="Times New Roman" w:hAnsi="Times New Roman" w:eastAsia="方正仿宋_GB2312" w:cs="Times New Roman"/>
          <w:sz w:val="32"/>
          <w:szCs w:val="32"/>
          <w:highlight w:val="none"/>
          <w:lang w:val="en-US" w:eastAsia="zh-CN"/>
        </w:rPr>
        <w:t>34.64</w:t>
      </w:r>
      <w:r>
        <w:rPr>
          <w:rFonts w:hint="default" w:ascii="Times New Roman" w:hAnsi="Times New Roman" w:eastAsia="方正仿宋_GB2312" w:cs="Times New Roman"/>
          <w:sz w:val="32"/>
          <w:szCs w:val="32"/>
          <w:highlight w:val="none"/>
          <w:lang w:val="en-US" w:eastAsia="zh-CN"/>
        </w:rPr>
        <w:t>%，完成率</w:t>
      </w:r>
      <w:r>
        <w:rPr>
          <w:rFonts w:hint="eastAsia" w:ascii="Times New Roman" w:hAnsi="Times New Roman" w:eastAsia="方正仿宋_GB2312" w:cs="Times New Roman"/>
          <w:sz w:val="32"/>
          <w:szCs w:val="32"/>
          <w:highlight w:val="none"/>
          <w:lang w:val="en-US" w:eastAsia="zh-CN"/>
        </w:rPr>
        <w:t>36.46%，</w:t>
      </w:r>
      <w:r>
        <w:rPr>
          <w:rFonts w:hint="default" w:ascii="Times New Roman" w:hAnsi="Times New Roman" w:eastAsia="方正仿宋_GB2312" w:cs="Times New Roman"/>
          <w:sz w:val="32"/>
          <w:szCs w:val="32"/>
          <w:highlight w:val="none"/>
          <w:lang w:val="en-US" w:eastAsia="zh-CN"/>
        </w:rPr>
        <w:t>偏差率</w:t>
      </w:r>
      <w:r>
        <w:rPr>
          <w:rFonts w:hint="eastAsia" w:ascii="Times New Roman" w:hAnsi="Times New Roman" w:eastAsia="方正仿宋_GB2312" w:cs="Times New Roman"/>
          <w:sz w:val="32"/>
          <w:szCs w:val="32"/>
          <w:highlight w:val="none"/>
          <w:lang w:val="en-US" w:eastAsia="zh-CN"/>
        </w:rPr>
        <w:t>63.54</w:t>
      </w:r>
      <w:r>
        <w:rPr>
          <w:rFonts w:hint="default" w:ascii="Times New Roman" w:hAnsi="Times New Roman" w:eastAsia="方正仿宋_GB2312" w:cs="Times New Roman"/>
          <w:sz w:val="32"/>
          <w:szCs w:val="32"/>
          <w:highlight w:val="none"/>
          <w:lang w:val="en-US" w:eastAsia="zh-CN"/>
        </w:rPr>
        <w:t>%。</w:t>
      </w:r>
      <w:r>
        <w:rPr>
          <w:rFonts w:hint="eastAsia" w:ascii="Times New Roman" w:hAnsi="Times New Roman" w:eastAsia="方正仿宋_GB2312" w:cs="Times New Roman"/>
          <w:sz w:val="32"/>
          <w:szCs w:val="32"/>
          <w:highlight w:val="none"/>
          <w:lang w:val="en-US" w:eastAsia="zh-CN"/>
        </w:rPr>
        <w:t>偏差原因为：</w:t>
      </w:r>
      <w:r>
        <w:rPr>
          <w:rFonts w:hint="default" w:ascii="Times New Roman" w:hAnsi="Times New Roman" w:eastAsia="方正仿宋_GB2312" w:cs="Times New Roman"/>
          <w:sz w:val="32"/>
          <w:szCs w:val="32"/>
          <w:highlight w:val="none"/>
          <w:lang w:val="en-US" w:eastAsia="zh-CN"/>
        </w:rPr>
        <w:t>部分地区符合条件的救助对象已入住机构，但</w:t>
      </w:r>
      <w:r>
        <w:rPr>
          <w:rFonts w:hint="eastAsia" w:ascii="Times New Roman" w:hAnsi="Times New Roman" w:eastAsia="方正仿宋_GB2312" w:cs="Times New Roman"/>
          <w:sz w:val="32"/>
          <w:szCs w:val="32"/>
          <w:highlight w:val="none"/>
          <w:lang w:val="en-US" w:eastAsia="zh-CN"/>
        </w:rPr>
        <w:t>大部分</w:t>
      </w:r>
      <w:r>
        <w:rPr>
          <w:rFonts w:hint="default" w:ascii="Times New Roman" w:hAnsi="Times New Roman" w:eastAsia="方正仿宋_GB2312" w:cs="Times New Roman"/>
          <w:sz w:val="32"/>
          <w:szCs w:val="32"/>
          <w:highlight w:val="none"/>
          <w:lang w:val="en-US" w:eastAsia="zh-CN"/>
        </w:rPr>
        <w:t>地区因资金时间下达晚，还在前期组织实施过程。</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（4）成本指标。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财政部下达的绩效目标未设定成本指标。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2.效益指标完成情况分析。</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（1）经济效益指标。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财政部下达的绩效目标未设定经济效益指标。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（2）社会效益指标。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a.财政部随文下达经济困难老年人等群体基本养老服务救助政策在当地的知晓率指标，指标值为≥95%，</w:t>
      </w:r>
      <w:r>
        <w:rPr>
          <w:rFonts w:hint="eastAsia" w:ascii="Times New Roman" w:hAnsi="Times New Roman" w:eastAsia="方正仿宋_GB2312" w:cs="Times New Roman"/>
          <w:sz w:val="32"/>
          <w:szCs w:val="32"/>
          <w:highlight w:val="none"/>
          <w:lang w:val="en-US" w:eastAsia="zh-CN"/>
        </w:rPr>
        <w:t>自治区实际完成 61.42%，完成率64.65%、偏差率35.35%。偏差原因为：该项目为2024年12月新扩面政策，各地采取多种形式加大宣传力度，积极争取符合条件的老年人知晓相关政策。</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（3）生态效益指标。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财政部下达的绩效目标未设定生态效益指标。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（4）可持续影响指标。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财政部下达的绩效目标未设定可持续影响指标。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3.满意度指标完成情况分析</w:t>
      </w:r>
      <w:r>
        <w:rPr>
          <w:rFonts w:hint="eastAsia" w:ascii="Times New Roman" w:hAnsi="Times New Roman" w:eastAsia="方正仿宋_GB2312" w:cs="Times New Roman"/>
          <w:b/>
          <w:bCs/>
          <w:sz w:val="32"/>
          <w:szCs w:val="32"/>
          <w:highlight w:val="none"/>
          <w:lang w:val="en-US" w:eastAsia="zh-CN"/>
        </w:rPr>
        <w:t>。</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highlight w:val="none"/>
          <w:lang w:val="en-US" w:eastAsia="zh-CN"/>
        </w:rPr>
        <w:t>财政部随文下达补助对象对集中照护政策实施的满意度指标，指标值为≥90%，</w:t>
      </w:r>
      <w:r>
        <w:rPr>
          <w:rFonts w:hint="default" w:ascii="Times New Roman" w:hAnsi="Times New Roman" w:eastAsia="方正仿宋_GB2312" w:cs="Times New Roman"/>
          <w:sz w:val="32"/>
          <w:szCs w:val="32"/>
          <w:lang w:val="en-US" w:eastAsia="zh-CN"/>
        </w:rPr>
        <w:t>自治区实际完成</w:t>
      </w:r>
      <w:r>
        <w:rPr>
          <w:rFonts w:hint="eastAsia" w:ascii="Times New Roman" w:hAnsi="Times New Roman" w:eastAsia="方正仿宋_GB2312" w:cs="Times New Roman"/>
          <w:sz w:val="32"/>
          <w:szCs w:val="32"/>
          <w:lang w:val="en-US" w:eastAsia="zh-CN"/>
        </w:rPr>
        <w:t>32.88</w:t>
      </w:r>
      <w:r>
        <w:rPr>
          <w:rFonts w:hint="default" w:ascii="Times New Roman" w:hAnsi="Times New Roman" w:eastAsia="方正仿宋_GB2312" w:cs="Times New Roman"/>
          <w:sz w:val="32"/>
          <w:szCs w:val="32"/>
          <w:lang w:val="en-US" w:eastAsia="zh-CN"/>
        </w:rPr>
        <w:t>%，完成率</w:t>
      </w:r>
      <w:r>
        <w:rPr>
          <w:rFonts w:hint="eastAsia" w:ascii="Times New Roman" w:hAnsi="Times New Roman" w:eastAsia="方正仿宋_GB2312" w:cs="Times New Roman"/>
          <w:sz w:val="32"/>
          <w:szCs w:val="32"/>
          <w:lang w:val="en-US" w:eastAsia="zh-CN"/>
        </w:rPr>
        <w:t>36.53</w:t>
      </w:r>
      <w:r>
        <w:rPr>
          <w:rFonts w:hint="default" w:ascii="Times New Roman" w:hAnsi="Times New Roman" w:eastAsia="方正仿宋_GB2312" w:cs="Times New Roman"/>
          <w:sz w:val="32"/>
          <w:szCs w:val="32"/>
          <w:lang w:val="en-US" w:eastAsia="zh-CN"/>
        </w:rPr>
        <w:t>%，偏差率</w:t>
      </w:r>
      <w:r>
        <w:rPr>
          <w:rFonts w:hint="eastAsia" w:ascii="Times New Roman" w:hAnsi="Times New Roman" w:eastAsia="方正仿宋_GB2312" w:cs="Times New Roman"/>
          <w:sz w:val="32"/>
          <w:szCs w:val="32"/>
          <w:lang w:val="en-US" w:eastAsia="zh-CN"/>
        </w:rPr>
        <w:t>63.47</w:t>
      </w:r>
      <w:r>
        <w:rPr>
          <w:rFonts w:hint="default" w:ascii="Times New Roman" w:hAnsi="Times New Roman" w:eastAsia="方正仿宋_GB2312" w:cs="Times New Roman"/>
          <w:sz w:val="32"/>
          <w:szCs w:val="32"/>
          <w:lang w:val="en-US" w:eastAsia="zh-CN"/>
        </w:rPr>
        <w:t>%。偏差原因：一是政策宣传力度尚需加大，达到符合条件的老年人知晓相关政策；二是引导符合条件的老年人积极入住，达到预期目标。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三、偏离绩效目标的原因和下一步改进措施</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楷体_GB2312" w:cs="Times New Roman"/>
          <w:b/>
          <w:bCs/>
          <w:sz w:val="32"/>
          <w:szCs w:val="32"/>
          <w:highlight w:val="none"/>
          <w:lang w:eastAsia="zh-CN"/>
        </w:rPr>
      </w:pPr>
      <w:r>
        <w:rPr>
          <w:rFonts w:hint="default" w:ascii="Times New Roman" w:hAnsi="Times New Roman" w:eastAsia="方正楷体_GB2312" w:cs="Times New Roman"/>
          <w:b/>
          <w:bCs/>
          <w:sz w:val="32"/>
          <w:szCs w:val="32"/>
          <w:highlight w:val="none"/>
          <w:lang w:val="en-US" w:eastAsia="zh-CN"/>
        </w:rPr>
        <w:t>（一）</w:t>
      </w:r>
      <w:r>
        <w:rPr>
          <w:rFonts w:hint="default" w:ascii="Times New Roman" w:hAnsi="Times New Roman" w:eastAsia="方正楷体_GB2312" w:cs="Times New Roman"/>
          <w:b/>
          <w:bCs/>
          <w:sz w:val="32"/>
          <w:szCs w:val="32"/>
          <w:highlight w:val="none"/>
          <w:lang w:eastAsia="zh-CN"/>
        </w:rPr>
        <w:t>偏离</w:t>
      </w:r>
      <w:r>
        <w:rPr>
          <w:rFonts w:hint="default" w:ascii="Times New Roman" w:hAnsi="Times New Roman" w:eastAsia="方正楷体_GB2312" w:cs="Times New Roman"/>
          <w:b/>
          <w:bCs/>
          <w:sz w:val="32"/>
          <w:szCs w:val="32"/>
          <w:highlight w:val="none"/>
          <w:lang w:val="en-US" w:eastAsia="zh-CN"/>
        </w:rPr>
        <w:t>的</w:t>
      </w:r>
      <w:r>
        <w:rPr>
          <w:rFonts w:hint="default" w:ascii="Times New Roman" w:hAnsi="Times New Roman" w:eastAsia="方正楷体_GB2312" w:cs="Times New Roman"/>
          <w:b/>
          <w:bCs/>
          <w:sz w:val="32"/>
          <w:szCs w:val="32"/>
          <w:highlight w:val="none"/>
          <w:lang w:eastAsia="zh-CN"/>
        </w:rPr>
        <w:t>绩效目标</w:t>
      </w:r>
      <w:r>
        <w:rPr>
          <w:rFonts w:hint="default" w:ascii="Times New Roman" w:hAnsi="Times New Roman" w:eastAsia="方正楷体_GB2312" w:cs="Times New Roman"/>
          <w:b/>
          <w:bCs/>
          <w:sz w:val="32"/>
          <w:szCs w:val="32"/>
          <w:highlight w:val="none"/>
          <w:lang w:val="en-US" w:eastAsia="zh-CN"/>
        </w:rPr>
        <w:t>和</w:t>
      </w:r>
      <w:r>
        <w:rPr>
          <w:rFonts w:hint="default" w:ascii="Times New Roman" w:hAnsi="Times New Roman" w:eastAsia="方正楷体_GB2312" w:cs="Times New Roman"/>
          <w:b/>
          <w:bCs/>
          <w:sz w:val="32"/>
          <w:szCs w:val="32"/>
          <w:highlight w:val="none"/>
          <w:lang w:eastAsia="zh-CN"/>
        </w:rPr>
        <w:t>原因</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sz w:val="32"/>
          <w:szCs w:val="32"/>
          <w:highlight w:val="yellow"/>
          <w:lang w:val="en-US" w:eastAsia="zh-CN"/>
        </w:rPr>
      </w:pPr>
      <w:r>
        <w:rPr>
          <w:rFonts w:hint="default" w:ascii="Times New Roman" w:hAnsi="Times New Roman" w:eastAsia="方正仿宋_GB2312" w:cs="Times New Roman"/>
          <w:b/>
          <w:bCs/>
          <w:sz w:val="32"/>
          <w:szCs w:val="32"/>
          <w:highlight w:val="none"/>
          <w:lang w:val="en-US" w:eastAsia="zh-CN"/>
        </w:rPr>
        <w:t>1.未完成</w:t>
      </w:r>
      <w:r>
        <w:rPr>
          <w:rFonts w:hint="eastAsia" w:ascii="Times New Roman" w:hAnsi="Times New Roman" w:eastAsia="方正仿宋_GB2312" w:cs="Times New Roman"/>
          <w:b/>
          <w:bCs/>
          <w:sz w:val="32"/>
          <w:szCs w:val="32"/>
          <w:highlight w:val="none"/>
          <w:lang w:val="en-US" w:eastAsia="zh-CN"/>
        </w:rPr>
        <w:t>的数量</w:t>
      </w:r>
      <w:r>
        <w:rPr>
          <w:rFonts w:hint="default" w:ascii="Times New Roman" w:hAnsi="Times New Roman" w:eastAsia="方正仿宋_GB2312" w:cs="Times New Roman"/>
          <w:b/>
          <w:bCs/>
          <w:sz w:val="32"/>
          <w:szCs w:val="32"/>
          <w:highlight w:val="none"/>
          <w:lang w:val="en-US" w:eastAsia="zh-CN"/>
        </w:rPr>
        <w:t>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a.补助标准实际到位率（即保障对象在享受差额补助金后的各项生活补贴和护理补贴之和与当地特困人员集中供养补助标准之比）指标，未完成原因为：资金下达时间为2024年12月，各地需要一定时间进行前期项目筹备、宣传、对接工作，大部分地区未形成支出。</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b.依据《老年人能力评估规范》国家标准，对申请享受救助待遇的救助对象开展综合能力评估的覆盖率指标，未完成原因为：政策宣传力度需进一步加强，争取符合条件的老年人知晓相关政策；积极引导符合条件的老年人积极入住，达到预期。</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sz w:val="32"/>
          <w:szCs w:val="32"/>
          <w:highlight w:val="yellow"/>
          <w:lang w:val="en-US" w:eastAsia="zh-CN"/>
        </w:rPr>
      </w:pPr>
      <w:r>
        <w:rPr>
          <w:rFonts w:hint="eastAsia" w:ascii="Times New Roman" w:hAnsi="Times New Roman" w:eastAsia="方正仿宋_GB2312" w:cs="Times New Roman"/>
          <w:b/>
          <w:bCs/>
          <w:sz w:val="32"/>
          <w:szCs w:val="32"/>
          <w:highlight w:val="none"/>
          <w:lang w:val="en-US" w:eastAsia="zh-CN"/>
        </w:rPr>
        <w:t>2.</w:t>
      </w:r>
      <w:r>
        <w:rPr>
          <w:rFonts w:hint="default" w:ascii="Times New Roman" w:hAnsi="Times New Roman" w:eastAsia="方正仿宋_GB2312" w:cs="Times New Roman"/>
          <w:b/>
          <w:bCs/>
          <w:sz w:val="32"/>
          <w:szCs w:val="32"/>
          <w:highlight w:val="none"/>
          <w:lang w:val="en-US" w:eastAsia="zh-CN"/>
        </w:rPr>
        <w:t>未完成</w:t>
      </w:r>
      <w:r>
        <w:rPr>
          <w:rFonts w:hint="eastAsia" w:ascii="Times New Roman" w:hAnsi="Times New Roman" w:eastAsia="方正仿宋_GB2312" w:cs="Times New Roman"/>
          <w:b/>
          <w:bCs/>
          <w:sz w:val="32"/>
          <w:szCs w:val="32"/>
          <w:highlight w:val="none"/>
          <w:lang w:val="en-US" w:eastAsia="zh-CN"/>
        </w:rPr>
        <w:t>的</w:t>
      </w:r>
      <w:r>
        <w:rPr>
          <w:rFonts w:hint="default" w:ascii="Times New Roman" w:hAnsi="Times New Roman" w:eastAsia="方正仿宋_GB2312" w:cs="Times New Roman"/>
          <w:b/>
          <w:bCs/>
          <w:sz w:val="32"/>
          <w:szCs w:val="32"/>
          <w:highlight w:val="none"/>
          <w:lang w:val="en-US" w:eastAsia="zh-CN"/>
        </w:rPr>
        <w:t>质量指标</w:t>
      </w:r>
      <w:r>
        <w:rPr>
          <w:rFonts w:hint="eastAsia" w:ascii="Times New Roman" w:hAnsi="Times New Roman" w:eastAsia="方正仿宋_GB2312" w:cs="Times New Roman"/>
          <w:b/>
          <w:bCs/>
          <w:sz w:val="32"/>
          <w:szCs w:val="32"/>
          <w:highlight w:val="none"/>
          <w:lang w:val="en-US" w:eastAsia="zh-CN"/>
        </w:rPr>
        <w:t>。</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养老机构护理人员人数与入住的失能老年人等群体人数的比例指标，未完成原因：资金下达时间为2024年12月，各地需要一定时间进行前期项目筹备、宣传、对接工作，大部分地区未形成支出。</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b/>
          <w:bCs/>
          <w:sz w:val="32"/>
          <w:szCs w:val="32"/>
          <w:highlight w:val="none"/>
          <w:lang w:val="en-US" w:eastAsia="zh-CN"/>
        </w:rPr>
        <w:t>3.</w:t>
      </w:r>
      <w:r>
        <w:rPr>
          <w:rFonts w:hint="default" w:ascii="Times New Roman" w:hAnsi="Times New Roman" w:eastAsia="方正仿宋_GB2312" w:cs="Times New Roman"/>
          <w:b/>
          <w:bCs/>
          <w:sz w:val="32"/>
          <w:szCs w:val="32"/>
          <w:highlight w:val="none"/>
          <w:lang w:val="en-US" w:eastAsia="zh-CN"/>
        </w:rPr>
        <w:t>未完成</w:t>
      </w:r>
      <w:r>
        <w:rPr>
          <w:rFonts w:hint="eastAsia" w:ascii="Times New Roman" w:hAnsi="Times New Roman" w:eastAsia="方正仿宋_GB2312" w:cs="Times New Roman"/>
          <w:b/>
          <w:bCs/>
          <w:sz w:val="32"/>
          <w:szCs w:val="32"/>
          <w:highlight w:val="none"/>
          <w:lang w:val="en-US" w:eastAsia="zh-CN"/>
        </w:rPr>
        <w:t>的</w:t>
      </w:r>
      <w:r>
        <w:rPr>
          <w:rFonts w:hint="default" w:ascii="Times New Roman" w:hAnsi="Times New Roman" w:eastAsia="方正仿宋_GB2312" w:cs="Times New Roman"/>
          <w:b/>
          <w:bCs/>
          <w:sz w:val="32"/>
          <w:szCs w:val="32"/>
          <w:highlight w:val="none"/>
          <w:lang w:val="en-US" w:eastAsia="zh-CN"/>
        </w:rPr>
        <w:t>时效指标</w:t>
      </w:r>
      <w:r>
        <w:rPr>
          <w:rFonts w:hint="eastAsia" w:ascii="Times New Roman" w:hAnsi="Times New Roman" w:eastAsia="方正仿宋_GB2312" w:cs="Times New Roman"/>
          <w:b/>
          <w:bCs/>
          <w:sz w:val="32"/>
          <w:szCs w:val="32"/>
          <w:highlight w:val="none"/>
          <w:lang w:val="en-US" w:eastAsia="zh-CN"/>
        </w:rPr>
        <w:t>。</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a.补助资金按时发放率指标。未完成原因：一是项目政策及资金均于2024年12月下达，各地需要一定时间进行前期项目筹备、宣传、对接工作。二是宣传力度需进一步加强，积极引导符合条件的老年人积极入住，达到预期。</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b.补助发放和服务情况及时录入全国养老服务信息系统率指标，未完成原因：部分地区符合条件的救助对象已入住机构，但</w:t>
      </w:r>
      <w:r>
        <w:rPr>
          <w:rFonts w:hint="eastAsia" w:ascii="Times New Roman" w:hAnsi="Times New Roman" w:eastAsia="方正仿宋_GB2312" w:cs="Times New Roman"/>
          <w:sz w:val="32"/>
          <w:szCs w:val="32"/>
          <w:highlight w:val="none"/>
          <w:lang w:val="en-US" w:eastAsia="zh-CN"/>
        </w:rPr>
        <w:t>大部分</w:t>
      </w:r>
      <w:r>
        <w:rPr>
          <w:rFonts w:hint="default" w:ascii="Times New Roman" w:hAnsi="Times New Roman" w:eastAsia="方正仿宋_GB2312" w:cs="Times New Roman"/>
          <w:sz w:val="32"/>
          <w:szCs w:val="32"/>
          <w:highlight w:val="none"/>
          <w:lang w:val="en-US" w:eastAsia="zh-CN"/>
        </w:rPr>
        <w:t>地区因资金时间下达晚，还在前期组织实施过程。</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eastAsia"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b/>
          <w:bCs/>
          <w:sz w:val="32"/>
          <w:szCs w:val="32"/>
          <w:highlight w:val="none"/>
          <w:lang w:val="en-US" w:eastAsia="zh-CN"/>
        </w:rPr>
        <w:t>4.未完成的社会效益指标。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经济困难老年人等群体基本养老服务救助政策在当地的知晓率指标</w:t>
      </w:r>
      <w:r>
        <w:rPr>
          <w:rFonts w:hint="eastAsia" w:ascii="Times New Roman" w:hAnsi="Times New Roman" w:eastAsia="方正仿宋_GB2312" w:cs="Times New Roman"/>
          <w:sz w:val="32"/>
          <w:szCs w:val="32"/>
          <w:highlight w:val="none"/>
          <w:lang w:val="en-US" w:eastAsia="zh-CN"/>
        </w:rPr>
        <w:t>。未完成原因：该项目为2024年12月新扩面政策，各地采取多种形式加大宣传力度，积极争取符合条件的老年人知晓相关政策。</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b/>
          <w:bCs/>
          <w:sz w:val="32"/>
          <w:szCs w:val="32"/>
          <w:highlight w:val="none"/>
          <w:lang w:val="en-US" w:eastAsia="zh-CN"/>
        </w:rPr>
        <w:t>5.未完成的满意度指标。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补助对象对集中照护政策实施的满意度指标</w:t>
      </w:r>
      <w:r>
        <w:rPr>
          <w:rFonts w:hint="eastAsia" w:ascii="Times New Roman" w:hAnsi="Times New Roman" w:eastAsia="方正仿宋_GB2312" w:cs="Times New Roman"/>
          <w:sz w:val="32"/>
          <w:szCs w:val="32"/>
          <w:highlight w:val="none"/>
          <w:lang w:val="en-US" w:eastAsia="zh-CN"/>
        </w:rPr>
        <w:t>。未完成原因</w:t>
      </w:r>
      <w:r>
        <w:rPr>
          <w:rFonts w:hint="default" w:ascii="Times New Roman" w:hAnsi="Times New Roman" w:eastAsia="方正仿宋_GB2312" w:cs="Times New Roman"/>
          <w:sz w:val="32"/>
          <w:szCs w:val="32"/>
          <w:lang w:val="en-US" w:eastAsia="zh-CN"/>
        </w:rPr>
        <w:t>：一是政策宣传力度尚需加大，达到符合条件的老年人知晓相关政策；二是引导符合条件的老年人积极入住，达到预期目标。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2312" w:cs="Times New Roman"/>
          <w:b/>
          <w:bCs/>
          <w:sz w:val="32"/>
          <w:szCs w:val="32"/>
          <w:highlight w:val="none"/>
          <w:lang w:val="en-US" w:eastAsia="zh-CN"/>
        </w:rPr>
      </w:pPr>
      <w:r>
        <w:rPr>
          <w:rFonts w:hint="default" w:ascii="Times New Roman" w:hAnsi="Times New Roman" w:eastAsia="方正楷体_GB2312" w:cs="Times New Roman"/>
          <w:b/>
          <w:bCs/>
          <w:sz w:val="32"/>
          <w:szCs w:val="32"/>
          <w:highlight w:val="none"/>
          <w:lang w:val="en-US" w:eastAsia="zh-CN"/>
        </w:rPr>
        <w:t>（二）下一步改进措施</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eastAsia"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b/>
          <w:bCs/>
          <w:sz w:val="32"/>
          <w:szCs w:val="32"/>
          <w:highlight w:val="none"/>
          <w:lang w:val="en-US" w:eastAsia="zh-CN"/>
        </w:rPr>
        <w:t>a.项目实施过程中存在的不足</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eastAsia" w:ascii="Times New Roman" w:hAnsi="Times New Roman" w:eastAsia="方正仿宋_GBK" w:cs="Times New Roman"/>
          <w:b w:val="0"/>
          <w:bCs w:val="0"/>
          <w:sz w:val="32"/>
          <w:szCs w:val="32"/>
          <w:lang w:val="en-US" w:eastAsia="zh-CN"/>
        </w:rPr>
        <w:t>项目实施进度较慢，各地对新政策的理解和执行需要一定时间，同时因服务对象扩面，需要各地在政策宣传上加大力度，在前期人员摸排和老年人能力评估上加快进度，这些都在一定程度上影响了项目的整体推进，对各地工作督促指导力度还需进一步加强。</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eastAsia"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b/>
          <w:bCs/>
          <w:sz w:val="32"/>
          <w:szCs w:val="32"/>
          <w:highlight w:val="none"/>
          <w:lang w:val="en-US" w:eastAsia="zh-CN"/>
        </w:rPr>
        <w:t>b.下一步工作实施改进措施</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一是加大经济困难失能老年人等群体集中照护工作指导督促力度；二是加强政策宣传引导，鼓励符合条件的经济困难失能老年人等群体享受政策。三是及时沟通对接，帮助基层解决工作开展过程中遇到的困难与问题。</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四、绩效自评结果拟应用和公开情况</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sz w:val="32"/>
          <w:szCs w:val="32"/>
          <w:highlight w:val="none"/>
          <w:lang w:val="en-US" w:eastAsia="zh-CN"/>
        </w:rPr>
        <w:t>（一）绩效自评结果应用：</w:t>
      </w:r>
      <w:r>
        <w:rPr>
          <w:rFonts w:hint="default" w:ascii="Times New Roman" w:hAnsi="Times New Roman" w:eastAsia="方正仿宋_GB2312" w:cs="Times New Roman"/>
          <w:sz w:val="32"/>
          <w:szCs w:val="32"/>
          <w:highlight w:val="none"/>
          <w:lang w:val="en-US" w:eastAsia="zh-CN"/>
        </w:rPr>
        <w:t>在绩效自评中，</w:t>
      </w:r>
      <w:r>
        <w:rPr>
          <w:rFonts w:hint="eastAsia" w:ascii="Times New Roman" w:hAnsi="Times New Roman" w:eastAsia="方正仿宋_GB2312" w:cs="Times New Roman"/>
          <w:sz w:val="32"/>
          <w:szCs w:val="32"/>
          <w:highlight w:val="none"/>
          <w:lang w:val="en-US" w:eastAsia="zh-CN"/>
        </w:rPr>
        <w:t>因</w:t>
      </w:r>
      <w:r>
        <w:rPr>
          <w:rFonts w:hint="default" w:ascii="Times New Roman" w:hAnsi="Times New Roman" w:eastAsia="方正仿宋_GB2312" w:cs="Times New Roman"/>
          <w:sz w:val="32"/>
          <w:szCs w:val="32"/>
          <w:highlight w:val="none"/>
          <w:lang w:val="en-US" w:eastAsia="zh-CN"/>
        </w:rPr>
        <w:t>资金于202</w:t>
      </w:r>
      <w:r>
        <w:rPr>
          <w:rFonts w:hint="eastAsia" w:ascii="Times New Roman" w:hAnsi="Times New Roman" w:eastAsia="方正仿宋_GB2312" w:cs="Times New Roman"/>
          <w:sz w:val="32"/>
          <w:szCs w:val="32"/>
          <w:highlight w:val="none"/>
          <w:lang w:val="en-US" w:eastAsia="zh-CN"/>
        </w:rPr>
        <w:t>4</w:t>
      </w:r>
      <w:r>
        <w:rPr>
          <w:rFonts w:hint="default" w:ascii="Times New Roman" w:hAnsi="Times New Roman" w:eastAsia="方正仿宋_GB2312" w:cs="Times New Roman"/>
          <w:sz w:val="32"/>
          <w:szCs w:val="32"/>
          <w:highlight w:val="none"/>
          <w:lang w:val="en-US" w:eastAsia="zh-CN"/>
        </w:rPr>
        <w:t>年</w:t>
      </w:r>
      <w:r>
        <w:rPr>
          <w:rFonts w:hint="eastAsia" w:ascii="Times New Roman" w:hAnsi="Times New Roman" w:eastAsia="方正仿宋_GB2312" w:cs="Times New Roman"/>
          <w:sz w:val="32"/>
          <w:szCs w:val="32"/>
          <w:highlight w:val="none"/>
          <w:lang w:val="en-US" w:eastAsia="zh-CN"/>
        </w:rPr>
        <w:t>12</w:t>
      </w:r>
      <w:r>
        <w:rPr>
          <w:rFonts w:hint="default" w:ascii="Times New Roman" w:hAnsi="Times New Roman" w:eastAsia="方正仿宋_GB2312" w:cs="Times New Roman"/>
          <w:sz w:val="32"/>
          <w:szCs w:val="32"/>
          <w:highlight w:val="none"/>
          <w:lang w:val="en-US" w:eastAsia="zh-CN"/>
        </w:rPr>
        <w:t>月下达</w:t>
      </w:r>
      <w:r>
        <w:rPr>
          <w:rFonts w:hint="eastAsia" w:ascii="Times New Roman" w:hAnsi="Times New Roman" w:eastAsia="方正仿宋_GB2312" w:cs="Times New Roman"/>
          <w:sz w:val="32"/>
          <w:szCs w:val="32"/>
          <w:highlight w:val="none"/>
          <w:lang w:val="en-US" w:eastAsia="zh-CN"/>
        </w:rPr>
        <w:t>，项目实施周期仅</w:t>
      </w:r>
      <w:bookmarkStart w:id="0" w:name="_GoBack"/>
      <w:bookmarkEnd w:id="0"/>
      <w:r>
        <w:rPr>
          <w:rFonts w:hint="eastAsia" w:ascii="Times New Roman" w:hAnsi="Times New Roman" w:eastAsia="方正仿宋_GB2312" w:cs="Times New Roman"/>
          <w:sz w:val="32"/>
          <w:szCs w:val="32"/>
          <w:highlight w:val="none"/>
          <w:lang w:val="en-US" w:eastAsia="zh-CN"/>
        </w:rPr>
        <w:t>一个月，</w:t>
      </w:r>
      <w:r>
        <w:rPr>
          <w:rFonts w:hint="default" w:ascii="Times New Roman" w:hAnsi="Times New Roman" w:eastAsia="方正仿宋_GB2312" w:cs="Times New Roman"/>
          <w:sz w:val="32"/>
          <w:szCs w:val="32"/>
          <w:highlight w:val="none"/>
          <w:lang w:val="en-US" w:eastAsia="zh-CN"/>
        </w:rPr>
        <w:t>资金执行进度</w:t>
      </w:r>
      <w:r>
        <w:rPr>
          <w:rFonts w:hint="eastAsia" w:ascii="Times New Roman" w:hAnsi="Times New Roman" w:eastAsia="方正仿宋_GB2312" w:cs="Times New Roman"/>
          <w:sz w:val="32"/>
          <w:szCs w:val="32"/>
          <w:highlight w:val="none"/>
          <w:lang w:val="en-US" w:eastAsia="zh-CN"/>
        </w:rPr>
        <w:t>不高，各地项目实施需要一定时间进行前期项目筹备、宣传、对接工作，部分地区支出进度不高；</w:t>
      </w:r>
      <w:r>
        <w:rPr>
          <w:rFonts w:hint="default" w:ascii="Times New Roman" w:hAnsi="Times New Roman" w:eastAsia="方正仿宋_GB2312" w:cs="Times New Roman"/>
          <w:sz w:val="32"/>
          <w:szCs w:val="32"/>
          <w:highlight w:val="none"/>
          <w:lang w:val="en-US" w:eastAsia="zh-CN"/>
        </w:rPr>
        <w:t>针对问题提出以下改进措施，一是建立定期调度制度，要求各地加快民政资金支出绩效执行进度；二是督促各地民政局加快项目进度，同时督促各地民政局积极协调当地财政局，及时拨付资金，确保项目顺利实施</w:t>
      </w:r>
      <w:r>
        <w:rPr>
          <w:rFonts w:hint="eastAsia" w:ascii="Times New Roman" w:hAnsi="Times New Roman" w:eastAsia="方正仿宋_GB2312" w:cs="Times New Roman"/>
          <w:sz w:val="32"/>
          <w:szCs w:val="32"/>
          <w:highlight w:val="none"/>
          <w:lang w:val="en-US" w:eastAsia="zh-CN"/>
        </w:rPr>
        <w:t>；</w:t>
      </w:r>
      <w:r>
        <w:rPr>
          <w:rFonts w:hint="default" w:ascii="Times New Roman" w:hAnsi="Times New Roman" w:eastAsia="方正仿宋_GB2312" w:cs="Times New Roman"/>
          <w:sz w:val="32"/>
          <w:szCs w:val="32"/>
          <w:highlight w:val="none"/>
          <w:lang w:val="en-US" w:eastAsia="zh-CN"/>
        </w:rPr>
        <w:t>三是加大经济困难失能老年人集中照护工作指导督促力度，及时沟通对接，帮助基层解决工作开展过程中遇到的困难与问题；四是加强政策宣传引导，鼓励符合条件的经济困难失能老年人享受政策。</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yellow"/>
          <w:lang w:val="en-US" w:eastAsia="zh-CN"/>
        </w:rPr>
      </w:pPr>
      <w:r>
        <w:rPr>
          <w:rFonts w:hint="eastAsia" w:ascii="Times New Roman" w:hAnsi="Times New Roman" w:eastAsia="方正仿宋_GB2312" w:cs="Times New Roman"/>
          <w:sz w:val="32"/>
          <w:szCs w:val="32"/>
          <w:highlight w:val="none"/>
          <w:lang w:val="en-US" w:eastAsia="zh-CN"/>
        </w:rPr>
        <w:t>（二）</w:t>
      </w:r>
      <w:r>
        <w:rPr>
          <w:rFonts w:hint="default" w:ascii="Times New Roman" w:hAnsi="Times New Roman" w:eastAsia="方正仿宋_GB2312" w:cs="Times New Roman"/>
          <w:sz w:val="32"/>
          <w:szCs w:val="32"/>
          <w:highlight w:val="none"/>
          <w:lang w:val="en-US" w:eastAsia="zh-CN"/>
        </w:rPr>
        <w:t>评价结果将在自治区民政厅</w:t>
      </w:r>
      <w:r>
        <w:rPr>
          <w:rFonts w:hint="eastAsia" w:ascii="Times New Roman" w:hAnsi="Times New Roman" w:eastAsia="方正仿宋_GB2312" w:cs="Times New Roman"/>
          <w:sz w:val="32"/>
          <w:szCs w:val="32"/>
          <w:highlight w:val="none"/>
          <w:lang w:val="en-US" w:eastAsia="zh-CN"/>
        </w:rPr>
        <w:t>、自治区财政厅</w:t>
      </w:r>
      <w:r>
        <w:rPr>
          <w:rFonts w:hint="default" w:ascii="Times New Roman" w:hAnsi="Times New Roman" w:eastAsia="方正仿宋_GB2312" w:cs="Times New Roman"/>
          <w:sz w:val="32"/>
          <w:szCs w:val="32"/>
          <w:highlight w:val="none"/>
          <w:lang w:val="en-US" w:eastAsia="zh-CN"/>
        </w:rPr>
        <w:t>门户网站进行公示公开</w:t>
      </w:r>
      <w:r>
        <w:rPr>
          <w:rFonts w:hint="eastAsia" w:ascii="Times New Roman" w:hAnsi="Times New Roman" w:eastAsia="方正仿宋_GB2312" w:cs="Times New Roman"/>
          <w:sz w:val="32"/>
          <w:szCs w:val="32"/>
          <w:highlight w:val="none"/>
          <w:lang w:val="en-US" w:eastAsia="zh-CN"/>
        </w:rPr>
        <w:t>，</w:t>
      </w:r>
      <w:r>
        <w:rPr>
          <w:rFonts w:hint="default" w:ascii="Times New Roman" w:hAnsi="Times New Roman" w:eastAsia="方正仿宋_GB2312" w:cs="Times New Roman"/>
          <w:sz w:val="32"/>
          <w:szCs w:val="32"/>
          <w:highlight w:val="none"/>
          <w:lang w:val="en-US" w:eastAsia="zh-CN"/>
        </w:rPr>
        <w:t>广泛接受社会监督</w:t>
      </w:r>
      <w:r>
        <w:rPr>
          <w:rFonts w:hint="eastAsia" w:ascii="Times New Roman" w:hAnsi="Times New Roman" w:eastAsia="方正仿宋_GB2312" w:cs="Times New Roman"/>
          <w:sz w:val="32"/>
          <w:szCs w:val="32"/>
          <w:highlight w:val="none"/>
          <w:lang w:val="en-US" w:eastAsia="zh-CN"/>
        </w:rPr>
        <w:t>。</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五、其他需要说明的问题</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16" w:firstLineChars="200"/>
        <w:jc w:val="both"/>
        <w:textAlignment w:val="auto"/>
        <w:outlineLvl w:val="9"/>
        <w:rPr>
          <w:rFonts w:hint="default" w:ascii="Times New Roman" w:hAnsi="Times New Roman" w:eastAsia="方正仿宋_GB2312" w:cs="Times New Roman"/>
          <w:spacing w:val="-6"/>
          <w:sz w:val="32"/>
          <w:szCs w:val="32"/>
          <w:highlight w:val="none"/>
          <w:lang w:val="en-US" w:eastAsia="zh-CN"/>
        </w:rPr>
      </w:pPr>
      <w:r>
        <w:rPr>
          <w:rFonts w:hint="default" w:ascii="Times New Roman" w:hAnsi="Times New Roman" w:eastAsia="方正仿宋_GB2312" w:cs="Times New Roman"/>
          <w:spacing w:val="-6"/>
          <w:sz w:val="32"/>
          <w:szCs w:val="32"/>
          <w:highlight w:val="none"/>
          <w:lang w:val="en-US" w:eastAsia="zh-CN"/>
        </w:rPr>
        <w:t>截至报告日，在中央巡视、各级审计和财会监督中未发现问题。</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六、附件</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转移支付区域（项目）绩效自评表。</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p>
    <w:p>
      <w:pPr>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br w:type="page"/>
      </w:r>
    </w:p>
    <w:tbl>
      <w:tblPr>
        <w:tblStyle w:val="12"/>
        <w:tblW w:w="95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855"/>
        <w:gridCol w:w="1318"/>
        <w:gridCol w:w="154"/>
        <w:gridCol w:w="2542"/>
        <w:gridCol w:w="154"/>
        <w:gridCol w:w="911"/>
        <w:gridCol w:w="154"/>
        <w:gridCol w:w="1053"/>
        <w:gridCol w:w="605"/>
        <w:gridCol w:w="1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552" w:type="dxa"/>
            <w:gridSpan w:val="11"/>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 xml:space="preserve">中央对地方转移支付区域（项目）绩效自评表 </w:t>
            </w:r>
            <w:r>
              <w:rPr>
                <w:rFonts w:hint="eastAsia" w:ascii="宋体" w:hAnsi="宋体" w:eastAsia="宋体" w:cs="宋体"/>
                <w:b/>
                <w:bCs/>
                <w:i w:val="0"/>
                <w:iCs w:val="0"/>
                <w:color w:val="000000"/>
                <w:kern w:val="0"/>
                <w:sz w:val="32"/>
                <w:szCs w:val="32"/>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lang w:eastAsia="zh-CN"/>
              </w:rPr>
            </w:pPr>
            <w:r>
              <w:rPr>
                <w:rFonts w:hint="eastAsia" w:ascii="宋体" w:hAnsi="宋体" w:eastAsia="宋体" w:cs="宋体"/>
                <w:i w:val="0"/>
                <w:iCs w:val="0"/>
                <w:color w:val="000000"/>
                <w:sz w:val="16"/>
                <w:szCs w:val="16"/>
                <w:highlight w:val="none"/>
                <w:u w:val="none"/>
                <w:lang w:eastAsia="zh-CN"/>
              </w:rPr>
              <w:t>转移支付名称</w:t>
            </w:r>
          </w:p>
        </w:tc>
        <w:tc>
          <w:tcPr>
            <w:tcW w:w="826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中央财政困难群众救助补助资金（支持困难失能老年人等群体基本养老服务救助方向）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中央主管部门</w:t>
            </w:r>
          </w:p>
        </w:tc>
        <w:tc>
          <w:tcPr>
            <w:tcW w:w="826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地方主管部门</w:t>
            </w:r>
          </w:p>
        </w:tc>
        <w:tc>
          <w:tcPr>
            <w:tcW w:w="4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自治区民政厅</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资金使用单位</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12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资金投入情况</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（万元）</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highlight w:val="none"/>
                <w:u w:val="none"/>
              </w:rPr>
            </w:pP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全年预算数</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全年执行数</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年度资金总额：</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8454</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27.67</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 其中：中央财政资金</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8454</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27.67</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地方财政资金</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0</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其他资金</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0</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12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资金管理情况</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highlight w:val="none"/>
                <w:u w:val="none"/>
              </w:rPr>
            </w:pPr>
          </w:p>
        </w:tc>
        <w:tc>
          <w:tcPr>
            <w:tcW w:w="376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情况说明</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8" w:hRule="atLeast"/>
          <w:jc w:val="center"/>
        </w:trPr>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分配科学性</w:t>
            </w:r>
          </w:p>
        </w:tc>
        <w:tc>
          <w:tcPr>
            <w:tcW w:w="55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2024年中央下达我区中央困难群众救助补助资金（支持困难失能老年人等群体基本养老服务救助方向）8454万元。我区资金分配严格按照转移支付管理制度以及资金管理办法规定的范围和标准进行，资金分配统筹考虑各地总人口、城乡低保人数、城乡低保中的重残、重病老年人以及低保边缘家庭对象、支出型困难家庭对象四项因素，作为资金测算依据，及早下发通知。严格按照《彩票公益金管理办法》规定的范围进行资金分配。</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0" w:hRule="atLeast"/>
          <w:jc w:val="center"/>
        </w:trPr>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下达及时性</w:t>
            </w:r>
          </w:p>
        </w:tc>
        <w:tc>
          <w:tcPr>
            <w:tcW w:w="55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2024年12月，《财政部 民政部关于下达2024年中央财政困难群众救助补助资金（支持困难失能老年人等群体基本养老服务救助方向）预算的通知》（财社〔2024〕179号）下达中央财政困难群众救助补助资金（支持困难失能老年人等群体基本养老服务救助方向）资金项目，资金8454万元。2024年12月，自治区财政厅、民政厅《关于下达2024年中央财政困难群众救助补助资金（支持困难失能老年人等群体基本养老服务救助方向）预算的通知》（新财社〔2024〕210号）下达中央财政困难群众救助补助资金（支持困难失能老年人等群体基本养老服务救助方向）资金项目，资金8454万元。自治区民政厅、财政厅联合将拨款文件和项目预算绩效目标在规定30日内分解下达各地，资金下达及时。按照预算法、资金管理办法规定的时限要求分解下达。</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拨付合规性</w:t>
            </w:r>
          </w:p>
        </w:tc>
        <w:tc>
          <w:tcPr>
            <w:tcW w:w="55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按照《中央对地方专项转移支付管理办法》（财预〔2015〕230号）、《中央财政困难群众救助补助资金管理办法》（财社〔2023〕88号）等文件拨付资金，按照下达资金和项目内容等进行资金分配和拨付，经厅党组会研究后报财政部门审核，未出现将资金从国库转入财政专户或支付到预算单位实有资金账户等问题，资金拨付合规。</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9" w:hRule="atLeast"/>
          <w:jc w:val="center"/>
        </w:trPr>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使用规范性</w:t>
            </w:r>
          </w:p>
        </w:tc>
        <w:tc>
          <w:tcPr>
            <w:tcW w:w="55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按照《中央对地方专项转移支付管理办法》（财预〔2015〕230号）等文件使用资金，指导各地专款专用，加快预算执行进度，切实提高资金使用效益。建立了资金使用管理制度，严格做到困难群众救助补助资金专款专用，严禁挤占挪用，确保资金高效、安全使用。对套取、截留、挤占、挪用的，按有关规定严肃查处，确保项目在管理可控范围内顺利实施。总体来看，截止目前为止，本项目资金使用情况较为良好，做到了专款专用、及时拨付、规范支付，但因项目资金于2024年底下达，时间较晚，还有大部分资金未执行，按照《财政部 民政部关于下达2024年中央财政困难群众救助补助资金（支持困难失能老年人等群体基本养老服务救助方向）预算的通知》（财社〔2024〕179号）等文件要求，今年将督促各地加快项目实施进度和资金支付进度，确保项目顺利实施。</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5" w:hRule="atLeast"/>
          <w:jc w:val="center"/>
        </w:trPr>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执行准确性</w:t>
            </w:r>
          </w:p>
        </w:tc>
        <w:tc>
          <w:tcPr>
            <w:tcW w:w="55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根据《行政单位财务规则》（财政部令第113号）等文件执行资金，按照中央安排的金额执行，不存在执行数偏离预算数较多的问题。截止目前，本项目资金使用情况较为准确，但因项目资金于2024年底下达，时间较晚，还有大部分资金未执行，按照《财政部 民政部关于下达2024年中央财政困难群众救助补助资金（支持困难失能老年人等群体基本养老服务救助方向）预算的通知》（财社〔2024〕179号）等文件要求，今年将督促各地加快项目实施进度和资金支付进度，确保项目顺利实施。</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0" w:hRule="atLeast"/>
          <w:jc w:val="center"/>
        </w:trPr>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预算绩效管理情况</w:t>
            </w:r>
          </w:p>
        </w:tc>
        <w:tc>
          <w:tcPr>
            <w:tcW w:w="55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厅党组高度重视福利彩票公益金管理工作，能够始终坚持民生优先、群众第一，不折不扣地贯彻落实彩票公益金管理使用各项政策规定，采取因素法与项目法相结合，坚持问题导向，从各地实际需求出发，自治区民政、财政会签联合下发拨款文件，项目资金预算和区域绩效目标随同文件一并下达，实现一个月内按时完成资金分解下达目标任务。在实施过程中，牢固树立“花钱必问效，无效必问责”的绩效管理理念，出台了《自治区民政厅预算绩效管理办法》，为绩效管理提供了有力的制度保障。将绩效管理贯穿于资金分配、管理和使用等各环节，采取定期调度、实地调研指导、视频培训等方式，及时掌握工作动态，抓好制度贯彻落实，指导各地解决推进过程中存在的困难和问题，避免专项资金沉淀、挪用，确保资金使用合法合规、安全有效使用，全面提升了福利彩票公益金规范管理能力和水平。</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jc w:val="center"/>
        </w:trPr>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支出责任履行情况</w:t>
            </w:r>
          </w:p>
        </w:tc>
        <w:tc>
          <w:tcPr>
            <w:tcW w:w="55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按照财政事权和支出责任划分有关规定，对共同财政事权转移支付资金，足额安排资金履行本级支出责任。严格按照资金使用要求，将资金下达至全区各县市区，按照资金使用用途，支持各地对纳入最低生活保障范围且自愿入住养老机构的失能老年人（经评估为中度失能、重度失能、完全失能的老年人）和高龄老年人（年龄在80周岁及以上的老年人）入住养老机构接受集中照护进行兜底保障，实现及时高效、保障到位。</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总体目标完成情况</w:t>
            </w:r>
          </w:p>
        </w:tc>
        <w:tc>
          <w:tcPr>
            <w:tcW w:w="502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总体目标</w:t>
            </w:r>
          </w:p>
        </w:tc>
        <w:tc>
          <w:tcPr>
            <w:tcW w:w="40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502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1.开展经济困难失能老年人等群体集中照护工作，合理确定服务保障标准，使有意愿的经济困难失能老年人等群体集中照护需求得到有效保障。</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2.统筹考虑最低生活保障等行政性给付标准，合理确定保障标准。</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3.规范实施基本养老服务政策，实现及时高效、保障到位。</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4.引导地方积极发展服务类社会救助，提高经济困难失能老年人等群体集中照护水平，探索构建可持续、可推广的经济困难老年人等群体基本养老服务模式和保障机制。</w:t>
            </w:r>
          </w:p>
        </w:tc>
        <w:tc>
          <w:tcPr>
            <w:tcW w:w="409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为符合条件的经济困难失能老年人等群体入住养老机构机构发放了27.67万元资金。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502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highlight w:val="none"/>
                <w:u w:val="none"/>
              </w:rPr>
            </w:pPr>
          </w:p>
        </w:tc>
        <w:tc>
          <w:tcPr>
            <w:tcW w:w="409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5"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502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highlight w:val="none"/>
                <w:u w:val="none"/>
              </w:rPr>
            </w:pPr>
          </w:p>
        </w:tc>
        <w:tc>
          <w:tcPr>
            <w:tcW w:w="409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绩</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效</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指</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一级</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指标</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二级指标</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三级指标</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指标值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全年实际完</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成值</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0"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产</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出</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指</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标</w:t>
            </w:r>
          </w:p>
        </w:tc>
        <w:tc>
          <w:tcPr>
            <w:tcW w:w="14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数量指标</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补助标准实际到位率（即保障对象在享受差额补助金后的各项生活补贴和护理补贴之和与当地特困人员集中供养补助标准之比）</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33.93%</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highlight w:val="none"/>
                <w:u w:val="none"/>
                <w:lang w:eastAsia="zh-CN"/>
              </w:rPr>
            </w:pPr>
            <w:r>
              <w:rPr>
                <w:rFonts w:hint="eastAsia" w:ascii="宋体" w:hAnsi="宋体" w:eastAsia="宋体" w:cs="宋体"/>
                <w:i w:val="0"/>
                <w:iCs w:val="0"/>
                <w:color w:val="000000"/>
                <w:sz w:val="16"/>
                <w:szCs w:val="16"/>
                <w:highlight w:val="none"/>
                <w:u w:val="none"/>
              </w:rPr>
              <w:t>未完成原因为：资金下达时间为2024年12月，各地需要一定时间进行前期项目筹备、宣传、对接工作，大部分地区未形成支出。</w:t>
            </w:r>
            <w:r>
              <w:rPr>
                <w:rFonts w:hint="eastAsia" w:ascii="宋体" w:hAnsi="宋体" w:eastAsia="宋体" w:cs="宋体"/>
                <w:i w:val="0"/>
                <w:iCs w:val="0"/>
                <w:color w:val="000000"/>
                <w:sz w:val="16"/>
                <w:szCs w:val="16"/>
                <w:highlight w:val="none"/>
                <w:u w:val="none"/>
                <w:lang w:eastAsia="zh-CN"/>
              </w:rPr>
              <w:t>改进措施；督促各地加快项目实施进度，并做好政策宣传。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依据《老年人能力评估规范》国家标准，对申请享受救助待遇的救助对象开展综合能力评估的覆盖率</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50%</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i w:val="0"/>
                <w:iCs w:val="0"/>
                <w:color w:val="000000"/>
                <w:sz w:val="16"/>
                <w:szCs w:val="16"/>
                <w:highlight w:val="none"/>
                <w:u w:val="none"/>
                <w:lang w:eastAsia="zh-CN"/>
              </w:rPr>
            </w:pPr>
            <w:r>
              <w:rPr>
                <w:rFonts w:hint="eastAsia" w:ascii="宋体" w:hAnsi="宋体" w:eastAsia="宋体" w:cs="宋体"/>
                <w:i w:val="0"/>
                <w:iCs w:val="0"/>
                <w:color w:val="000000"/>
                <w:sz w:val="16"/>
                <w:szCs w:val="16"/>
                <w:highlight w:val="none"/>
                <w:u w:val="none"/>
              </w:rPr>
              <w:t>未完成原因为：政策宣传力度需进一步加强，争取符合条件的老年人知晓相关政策；积极引导符合条件的老年人积极入住，达到预期。</w:t>
            </w:r>
            <w:r>
              <w:rPr>
                <w:rFonts w:hint="eastAsia" w:ascii="宋体" w:hAnsi="宋体" w:eastAsia="宋体" w:cs="宋体"/>
                <w:i w:val="0"/>
                <w:iCs w:val="0"/>
                <w:color w:val="000000"/>
                <w:sz w:val="16"/>
                <w:szCs w:val="16"/>
                <w:highlight w:val="none"/>
                <w:u w:val="none"/>
                <w:lang w:eastAsia="zh-CN"/>
              </w:rPr>
              <w:t>改进措施：加强政策宣传引导，鼓励符合条件的经济困难失能老年人等群体享受政策。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质量指标</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符合条件且自愿申请入住的老年人等群体当年纳入救助保障范围（含纳入轮候机制）</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应纳尽纳</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highlight w:val="none"/>
                <w:u w:val="none"/>
                <w:lang w:val="en-US"/>
              </w:rPr>
            </w:pPr>
            <w:r>
              <w:rPr>
                <w:rFonts w:hint="eastAsia" w:ascii="宋体" w:hAnsi="宋体" w:eastAsia="宋体" w:cs="宋体"/>
                <w:i w:val="0"/>
                <w:iCs w:val="0"/>
                <w:color w:val="000000"/>
                <w:kern w:val="0"/>
                <w:sz w:val="16"/>
                <w:szCs w:val="16"/>
                <w:highlight w:val="none"/>
                <w:u w:val="none"/>
                <w:lang w:val="en-US" w:eastAsia="zh-CN" w:bidi="ar"/>
              </w:rPr>
              <w:t>应纳尽纳</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0"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养老机构护理人员人数与入住的失能老年人等群体人数的比例</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11.43%</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sz w:val="16"/>
                <w:szCs w:val="16"/>
                <w:highlight w:val="none"/>
                <w:u w:val="none"/>
              </w:rPr>
              <w:t>未完成原因：资金下达时间为2024年12月，各地需要一定时间进行前期项目筹备、宣传、对接工作，大部分地区未形成支出。改进措施；督促各地加快项目实施进度，并做好政策宣传。及时沟通对接，帮助基层解决工作开展过程中遇到的困难与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时效指标</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向本行政区域县级以上财政部门下达中央财政困难失能老年人等群体基本养老服务救助补助资金</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≤30日</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highlight w:val="none"/>
                <w:u w:val="none"/>
                <w:lang w:val="en-US"/>
              </w:rPr>
            </w:pPr>
            <w:r>
              <w:rPr>
                <w:rFonts w:hint="eastAsia" w:ascii="宋体" w:hAnsi="宋体" w:eastAsia="宋体" w:cs="宋体"/>
                <w:i w:val="0"/>
                <w:iCs w:val="0"/>
                <w:color w:val="000000"/>
                <w:kern w:val="0"/>
                <w:sz w:val="16"/>
                <w:szCs w:val="16"/>
                <w:highlight w:val="none"/>
                <w:u w:val="none"/>
                <w:lang w:val="en-US" w:eastAsia="zh-CN" w:bidi="ar"/>
              </w:rPr>
              <w:t>30日内</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5"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补助资金按时发放率</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21.43%</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sz w:val="16"/>
                <w:szCs w:val="16"/>
                <w:highlight w:val="none"/>
                <w:u w:val="none"/>
              </w:rPr>
              <w:t>未完成原因：一是项目政策及资金均于2024年12月下达，各地需要一定时间进行前期项目筹备、宣传、对接工作。二是宣传力度需进一步加强，积极引导符合条件的老年人积极入住，达到预期。改进措施；督促各地加快项目实施进度，并做好政策宣传</w:t>
            </w:r>
            <w:r>
              <w:rPr>
                <w:rFonts w:hint="eastAsia" w:ascii="宋体" w:hAnsi="宋体" w:eastAsia="宋体" w:cs="宋体"/>
                <w:i w:val="0"/>
                <w:iCs w:val="0"/>
                <w:color w:val="000000"/>
                <w:sz w:val="16"/>
                <w:szCs w:val="16"/>
                <w:highlight w:val="none"/>
                <w:u w:val="none"/>
                <w:lang w:eastAsia="zh-CN"/>
              </w:rPr>
              <w:t>，按时为入住老年人发放补贴</w:t>
            </w:r>
            <w:r>
              <w:rPr>
                <w:rFonts w:hint="eastAsia" w:ascii="宋体" w:hAnsi="宋体" w:eastAsia="宋体" w:cs="宋体"/>
                <w:i w:val="0"/>
                <w:iCs w:val="0"/>
                <w:color w:val="000000"/>
                <w:sz w:val="16"/>
                <w:szCs w:val="16"/>
                <w:highlight w:val="none"/>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补助发放和服务情况及时录入全国养老服务信息系统率</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34.64%</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6"/>
                <w:szCs w:val="16"/>
                <w:highlight w:val="none"/>
                <w:u w:val="none"/>
                <w:lang w:eastAsia="zh-CN"/>
              </w:rPr>
            </w:pPr>
            <w:r>
              <w:rPr>
                <w:rFonts w:hint="eastAsia" w:ascii="宋体" w:hAnsi="宋体" w:eastAsia="宋体" w:cs="宋体"/>
                <w:i w:val="0"/>
                <w:iCs w:val="0"/>
                <w:color w:val="000000"/>
                <w:sz w:val="16"/>
                <w:szCs w:val="16"/>
                <w:highlight w:val="none"/>
                <w:u w:val="none"/>
              </w:rPr>
              <w:t>未完成原因：部分地区符合条件的救助对象已入住机构，但大部分地区因资金时间下达晚，还在前期组织实施过程。</w:t>
            </w:r>
            <w:r>
              <w:rPr>
                <w:rFonts w:hint="eastAsia" w:ascii="宋体" w:hAnsi="宋体" w:eastAsia="宋体" w:cs="宋体"/>
                <w:i w:val="0"/>
                <w:iCs w:val="0"/>
                <w:color w:val="000000"/>
                <w:sz w:val="16"/>
                <w:szCs w:val="16"/>
                <w:highlight w:val="none"/>
                <w:u w:val="none"/>
                <w:lang w:eastAsia="zh-CN"/>
              </w:rPr>
              <w:t>改进措施：一是加大经济困难失能老年人等群体集中照护工作指导督促力度；二是加强政策宣传引导，鼓励符合条件的经济困难失能老年人等群体享受政策。三是及时沟通对接，帮助基层解决工作开展过程中遇到的困难与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效益指标</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社会效益指标</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经济困难老年人等群体基本养老服务救助政策在当地的知晓率</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61.42%</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iCs w:val="0"/>
                <w:color w:val="000000"/>
                <w:sz w:val="16"/>
                <w:szCs w:val="16"/>
                <w:highlight w:val="none"/>
                <w:u w:val="none"/>
                <w:lang w:eastAsia="zh-CN"/>
              </w:rPr>
            </w:pPr>
            <w:r>
              <w:rPr>
                <w:rFonts w:hint="eastAsia" w:ascii="宋体" w:hAnsi="宋体" w:eastAsia="宋体" w:cs="宋体"/>
                <w:i w:val="0"/>
                <w:iCs w:val="0"/>
                <w:color w:val="000000"/>
                <w:sz w:val="16"/>
                <w:szCs w:val="16"/>
                <w:highlight w:val="none"/>
                <w:u w:val="none"/>
                <w:lang w:eastAsia="zh-CN"/>
              </w:rPr>
              <w:t>未完成原因：</w:t>
            </w:r>
            <w:r>
              <w:rPr>
                <w:rFonts w:hint="eastAsia" w:ascii="宋体" w:hAnsi="宋体" w:eastAsia="宋体" w:cs="宋体"/>
                <w:i w:val="0"/>
                <w:iCs w:val="0"/>
                <w:color w:val="000000"/>
                <w:sz w:val="16"/>
                <w:szCs w:val="16"/>
                <w:highlight w:val="none"/>
                <w:u w:val="none"/>
              </w:rPr>
              <w:t>该项目为2024年12月新扩面政策，各地采取多种形式加大宣传力度，积极争取符合条件的老年人知晓相关政策。</w:t>
            </w:r>
            <w:r>
              <w:rPr>
                <w:rFonts w:hint="eastAsia" w:ascii="宋体" w:hAnsi="宋体" w:eastAsia="宋体" w:cs="宋体"/>
                <w:i w:val="0"/>
                <w:iCs w:val="0"/>
                <w:color w:val="000000"/>
                <w:sz w:val="16"/>
                <w:szCs w:val="16"/>
                <w:highlight w:val="none"/>
                <w:u w:val="none"/>
                <w:lang w:eastAsia="zh-CN"/>
              </w:rPr>
              <w:t>改进措施：</w:t>
            </w:r>
            <w:r>
              <w:rPr>
                <w:rFonts w:hint="eastAsia" w:ascii="宋体" w:hAnsi="宋体" w:eastAsia="宋体" w:cs="宋体"/>
                <w:i w:val="0"/>
                <w:iCs w:val="0"/>
                <w:color w:val="000000"/>
                <w:sz w:val="16"/>
                <w:szCs w:val="16"/>
                <w:highlight w:val="none"/>
                <w:u w:val="none"/>
              </w:rPr>
              <w:t>督促各地加快项目实施进度，并做好政策宣传。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满意度指标</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服务对象</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满意度指标</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补助对象对集中照护政策实施的满意度</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32.88%</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sz w:val="16"/>
                <w:szCs w:val="16"/>
                <w:highlight w:val="none"/>
                <w:u w:val="none"/>
              </w:rPr>
              <w:t>未完成原因：一是政策宣传力度尚需加大，达到符合条件的老年人知晓相关政策；二是引导符合条件的老年人积极入住，达到预期目标。</w:t>
            </w:r>
            <w:r>
              <w:rPr>
                <w:rFonts w:hint="eastAsia" w:ascii="宋体" w:hAnsi="宋体" w:eastAsia="宋体" w:cs="宋体"/>
                <w:i w:val="0"/>
                <w:iCs w:val="0"/>
                <w:color w:val="000000"/>
                <w:sz w:val="16"/>
                <w:szCs w:val="16"/>
                <w:highlight w:val="none"/>
                <w:u w:val="none"/>
                <w:lang w:eastAsia="zh-CN"/>
              </w:rPr>
              <w:t>改进措施：加快项目实施进度，做好政策宣传，鼓励符合条件的老年人入住养老机构。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说明</w:t>
            </w:r>
          </w:p>
        </w:tc>
        <w:tc>
          <w:tcPr>
            <w:tcW w:w="82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lang w:eastAsia="zh-CN"/>
              </w:rPr>
            </w:pPr>
            <w:r>
              <w:rPr>
                <w:rFonts w:hint="eastAsia" w:ascii="宋体" w:hAnsi="宋体" w:eastAsia="宋体" w:cs="宋体"/>
                <w:i w:val="0"/>
                <w:iCs w:val="0"/>
                <w:color w:val="000000"/>
                <w:sz w:val="16"/>
                <w:szCs w:val="16"/>
                <w:highlight w:val="none"/>
                <w:u w:val="none"/>
                <w:lang w:eastAsia="zh-CN"/>
              </w:rPr>
              <w:t>无</w:t>
            </w:r>
          </w:p>
        </w:tc>
      </w:tr>
    </w:tbl>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sz w:val="32"/>
          <w:szCs w:val="32"/>
          <w:highlight w:val="none"/>
          <w:u w:val="none"/>
          <w:lang w:eastAsia="zh-CN"/>
        </w:rPr>
      </w:pPr>
    </w:p>
    <w:sectPr>
      <w:pgSz w:w="11906" w:h="16838"/>
      <w:pgMar w:top="2098" w:right="1531" w:bottom="1984"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NzEzNmQwYTRmNWQ5NTdhZjI0M2Q0NjE3M2ZiNDcifQ=="/>
    <w:docVar w:name="KSO_WPS_MARK_KEY" w:val="78bdec75-bba8-4e5f-8efc-19260a75a157"/>
  </w:docVars>
  <w:rsids>
    <w:rsidRoot w:val="00172A27"/>
    <w:rsid w:val="0011617C"/>
    <w:rsid w:val="001760B7"/>
    <w:rsid w:val="00176C83"/>
    <w:rsid w:val="001E2DEA"/>
    <w:rsid w:val="00220784"/>
    <w:rsid w:val="00232961"/>
    <w:rsid w:val="002961D2"/>
    <w:rsid w:val="003722DB"/>
    <w:rsid w:val="003D4B38"/>
    <w:rsid w:val="00402AA1"/>
    <w:rsid w:val="004926C8"/>
    <w:rsid w:val="004D1782"/>
    <w:rsid w:val="004F041F"/>
    <w:rsid w:val="00500937"/>
    <w:rsid w:val="00537C92"/>
    <w:rsid w:val="005D69FE"/>
    <w:rsid w:val="005E69B4"/>
    <w:rsid w:val="00626B9D"/>
    <w:rsid w:val="006700BF"/>
    <w:rsid w:val="00677C98"/>
    <w:rsid w:val="0068240A"/>
    <w:rsid w:val="007A5FC6"/>
    <w:rsid w:val="008024AA"/>
    <w:rsid w:val="00841245"/>
    <w:rsid w:val="00893176"/>
    <w:rsid w:val="008E1A89"/>
    <w:rsid w:val="00906204"/>
    <w:rsid w:val="009C5871"/>
    <w:rsid w:val="00AB41F7"/>
    <w:rsid w:val="00B1743E"/>
    <w:rsid w:val="00BB18C1"/>
    <w:rsid w:val="00BD4836"/>
    <w:rsid w:val="00BF4D9C"/>
    <w:rsid w:val="00C20279"/>
    <w:rsid w:val="00D04BC9"/>
    <w:rsid w:val="00D052DC"/>
    <w:rsid w:val="00D260DA"/>
    <w:rsid w:val="00D53A38"/>
    <w:rsid w:val="00D55800"/>
    <w:rsid w:val="00DF2AF6"/>
    <w:rsid w:val="00E27879"/>
    <w:rsid w:val="00E345C8"/>
    <w:rsid w:val="00E4172F"/>
    <w:rsid w:val="00E7664D"/>
    <w:rsid w:val="00E86E95"/>
    <w:rsid w:val="00EE5D96"/>
    <w:rsid w:val="010158D6"/>
    <w:rsid w:val="01087E7F"/>
    <w:rsid w:val="012D2227"/>
    <w:rsid w:val="012F3BE7"/>
    <w:rsid w:val="013A084C"/>
    <w:rsid w:val="014A102B"/>
    <w:rsid w:val="01716545"/>
    <w:rsid w:val="01D56040"/>
    <w:rsid w:val="0208042F"/>
    <w:rsid w:val="02473816"/>
    <w:rsid w:val="025D18B7"/>
    <w:rsid w:val="026C20C7"/>
    <w:rsid w:val="02716A7E"/>
    <w:rsid w:val="02AA23E0"/>
    <w:rsid w:val="02B25993"/>
    <w:rsid w:val="02DE4239"/>
    <w:rsid w:val="02E5725D"/>
    <w:rsid w:val="030F7DDC"/>
    <w:rsid w:val="03116833"/>
    <w:rsid w:val="0331607D"/>
    <w:rsid w:val="03367AB9"/>
    <w:rsid w:val="033C28A3"/>
    <w:rsid w:val="03A56360"/>
    <w:rsid w:val="03B44E81"/>
    <w:rsid w:val="03B677F7"/>
    <w:rsid w:val="03D1620A"/>
    <w:rsid w:val="043C7325"/>
    <w:rsid w:val="045301F6"/>
    <w:rsid w:val="04874344"/>
    <w:rsid w:val="048B7990"/>
    <w:rsid w:val="053023E5"/>
    <w:rsid w:val="05E50DEF"/>
    <w:rsid w:val="063F5358"/>
    <w:rsid w:val="0690173D"/>
    <w:rsid w:val="0714055F"/>
    <w:rsid w:val="07153E89"/>
    <w:rsid w:val="0748732D"/>
    <w:rsid w:val="07A95162"/>
    <w:rsid w:val="07F63B60"/>
    <w:rsid w:val="081F50F4"/>
    <w:rsid w:val="08233479"/>
    <w:rsid w:val="08852F02"/>
    <w:rsid w:val="0895702F"/>
    <w:rsid w:val="08B81745"/>
    <w:rsid w:val="08DB68ED"/>
    <w:rsid w:val="08DC276C"/>
    <w:rsid w:val="08E65545"/>
    <w:rsid w:val="091D01D8"/>
    <w:rsid w:val="09345630"/>
    <w:rsid w:val="09CA131F"/>
    <w:rsid w:val="09F00295"/>
    <w:rsid w:val="09F54A41"/>
    <w:rsid w:val="0A1228C5"/>
    <w:rsid w:val="0A136A1E"/>
    <w:rsid w:val="0A7C013F"/>
    <w:rsid w:val="0ADC5A4C"/>
    <w:rsid w:val="0AEFC7E1"/>
    <w:rsid w:val="0B092F56"/>
    <w:rsid w:val="0B1B7021"/>
    <w:rsid w:val="0B220922"/>
    <w:rsid w:val="0B2B4B1C"/>
    <w:rsid w:val="0B753148"/>
    <w:rsid w:val="0B882E7B"/>
    <w:rsid w:val="0B9660B9"/>
    <w:rsid w:val="0BB16B80"/>
    <w:rsid w:val="0BEEE040"/>
    <w:rsid w:val="0BF7FBD4"/>
    <w:rsid w:val="0C1D6014"/>
    <w:rsid w:val="0C61547A"/>
    <w:rsid w:val="0C8422DE"/>
    <w:rsid w:val="0C8E5B4C"/>
    <w:rsid w:val="0CCB15A6"/>
    <w:rsid w:val="0CD21C7B"/>
    <w:rsid w:val="0D4C511A"/>
    <w:rsid w:val="0D6D6013"/>
    <w:rsid w:val="0D750E8A"/>
    <w:rsid w:val="0DAA6A61"/>
    <w:rsid w:val="0DE2742B"/>
    <w:rsid w:val="0DE62358"/>
    <w:rsid w:val="0DF4111B"/>
    <w:rsid w:val="0E597ED8"/>
    <w:rsid w:val="0EF53AF8"/>
    <w:rsid w:val="0EFFA5BE"/>
    <w:rsid w:val="0F0C28B9"/>
    <w:rsid w:val="0F255F6D"/>
    <w:rsid w:val="0F3B0A93"/>
    <w:rsid w:val="0F493BEC"/>
    <w:rsid w:val="0F7D165B"/>
    <w:rsid w:val="0FCB2853"/>
    <w:rsid w:val="0FF51B6D"/>
    <w:rsid w:val="0FFD2E8C"/>
    <w:rsid w:val="0FFF8DAA"/>
    <w:rsid w:val="100C4E0A"/>
    <w:rsid w:val="101E0440"/>
    <w:rsid w:val="102172BF"/>
    <w:rsid w:val="10502DE1"/>
    <w:rsid w:val="107163FC"/>
    <w:rsid w:val="1086284E"/>
    <w:rsid w:val="109D6F12"/>
    <w:rsid w:val="10CB063F"/>
    <w:rsid w:val="111D6FEC"/>
    <w:rsid w:val="1141538D"/>
    <w:rsid w:val="114A75D5"/>
    <w:rsid w:val="11551DC9"/>
    <w:rsid w:val="116123DA"/>
    <w:rsid w:val="11996697"/>
    <w:rsid w:val="12150170"/>
    <w:rsid w:val="121D0FCA"/>
    <w:rsid w:val="123FE260"/>
    <w:rsid w:val="124228AF"/>
    <w:rsid w:val="12566CC4"/>
    <w:rsid w:val="126532A7"/>
    <w:rsid w:val="12C61B21"/>
    <w:rsid w:val="12FD6A6B"/>
    <w:rsid w:val="134976FE"/>
    <w:rsid w:val="134C0C32"/>
    <w:rsid w:val="13585A3E"/>
    <w:rsid w:val="135D6CC4"/>
    <w:rsid w:val="136455E5"/>
    <w:rsid w:val="137B7DC1"/>
    <w:rsid w:val="137F2DB6"/>
    <w:rsid w:val="139C55E0"/>
    <w:rsid w:val="13BB3C62"/>
    <w:rsid w:val="13CB5A4F"/>
    <w:rsid w:val="13E22FA3"/>
    <w:rsid w:val="13F5417E"/>
    <w:rsid w:val="13F7AF1C"/>
    <w:rsid w:val="14407D83"/>
    <w:rsid w:val="1448764C"/>
    <w:rsid w:val="14B66D1E"/>
    <w:rsid w:val="150A4901"/>
    <w:rsid w:val="15BF51A5"/>
    <w:rsid w:val="15C57CCB"/>
    <w:rsid w:val="15DE0D07"/>
    <w:rsid w:val="15FD814D"/>
    <w:rsid w:val="16592A16"/>
    <w:rsid w:val="16A55884"/>
    <w:rsid w:val="16FC471D"/>
    <w:rsid w:val="16FF91D3"/>
    <w:rsid w:val="17112266"/>
    <w:rsid w:val="175736BC"/>
    <w:rsid w:val="176A1332"/>
    <w:rsid w:val="176D3D4D"/>
    <w:rsid w:val="17720520"/>
    <w:rsid w:val="17721AEC"/>
    <w:rsid w:val="17AB3E34"/>
    <w:rsid w:val="17B54C4F"/>
    <w:rsid w:val="17BB77F0"/>
    <w:rsid w:val="17CB99ED"/>
    <w:rsid w:val="17EE1702"/>
    <w:rsid w:val="17EF500F"/>
    <w:rsid w:val="17FBCB48"/>
    <w:rsid w:val="17FD6629"/>
    <w:rsid w:val="17FFF8BC"/>
    <w:rsid w:val="18004D73"/>
    <w:rsid w:val="1813407D"/>
    <w:rsid w:val="184B46DD"/>
    <w:rsid w:val="185465F0"/>
    <w:rsid w:val="18F57676"/>
    <w:rsid w:val="18FF1EAE"/>
    <w:rsid w:val="19375EE1"/>
    <w:rsid w:val="19376266"/>
    <w:rsid w:val="194752D9"/>
    <w:rsid w:val="197F1C0E"/>
    <w:rsid w:val="198B1CC1"/>
    <w:rsid w:val="199C10D1"/>
    <w:rsid w:val="19BE3F0C"/>
    <w:rsid w:val="19C65E5F"/>
    <w:rsid w:val="19EB66D2"/>
    <w:rsid w:val="19F920F4"/>
    <w:rsid w:val="19FD11D1"/>
    <w:rsid w:val="19FE47D2"/>
    <w:rsid w:val="1A451B07"/>
    <w:rsid w:val="1A7B2AC3"/>
    <w:rsid w:val="1A9948BD"/>
    <w:rsid w:val="1A9F4685"/>
    <w:rsid w:val="1AA946D9"/>
    <w:rsid w:val="1AAE65FB"/>
    <w:rsid w:val="1B1048B6"/>
    <w:rsid w:val="1B12C6D6"/>
    <w:rsid w:val="1B326960"/>
    <w:rsid w:val="1B3774C4"/>
    <w:rsid w:val="1B570174"/>
    <w:rsid w:val="1B6BC385"/>
    <w:rsid w:val="1B73264D"/>
    <w:rsid w:val="1B77BD65"/>
    <w:rsid w:val="1BCE7474"/>
    <w:rsid w:val="1BED108C"/>
    <w:rsid w:val="1CC83127"/>
    <w:rsid w:val="1CF145C8"/>
    <w:rsid w:val="1D6E4EF6"/>
    <w:rsid w:val="1D7A0C10"/>
    <w:rsid w:val="1D9F3A1E"/>
    <w:rsid w:val="1DC57A2C"/>
    <w:rsid w:val="1DC80C5F"/>
    <w:rsid w:val="1DD705CD"/>
    <w:rsid w:val="1DE698A5"/>
    <w:rsid w:val="1E50753C"/>
    <w:rsid w:val="1E7F2EC4"/>
    <w:rsid w:val="1E933BB9"/>
    <w:rsid w:val="1EABA1B9"/>
    <w:rsid w:val="1EAC10B2"/>
    <w:rsid w:val="1EB928D2"/>
    <w:rsid w:val="1ECBEDBC"/>
    <w:rsid w:val="1EFA8275"/>
    <w:rsid w:val="1EFF1DAE"/>
    <w:rsid w:val="1EFF55AB"/>
    <w:rsid w:val="1F0C0196"/>
    <w:rsid w:val="1F0F3F3E"/>
    <w:rsid w:val="1F200B72"/>
    <w:rsid w:val="1F27A479"/>
    <w:rsid w:val="1F3F55C0"/>
    <w:rsid w:val="1F4C5B16"/>
    <w:rsid w:val="1F6D2BBE"/>
    <w:rsid w:val="1F7C26B6"/>
    <w:rsid w:val="1F7C56E4"/>
    <w:rsid w:val="1F7F2354"/>
    <w:rsid w:val="1F7F8FD2"/>
    <w:rsid w:val="1F7FDCC1"/>
    <w:rsid w:val="1FB369A0"/>
    <w:rsid w:val="1FB913FE"/>
    <w:rsid w:val="1FBD60B3"/>
    <w:rsid w:val="1FBF296F"/>
    <w:rsid w:val="1FC11802"/>
    <w:rsid w:val="1FC721F5"/>
    <w:rsid w:val="1FD537C8"/>
    <w:rsid w:val="1FDE2D6C"/>
    <w:rsid w:val="1FDF36A4"/>
    <w:rsid w:val="1FE70DDB"/>
    <w:rsid w:val="1FEFCBB0"/>
    <w:rsid w:val="1FFB7E9C"/>
    <w:rsid w:val="1FFD20DC"/>
    <w:rsid w:val="1FFDD493"/>
    <w:rsid w:val="1FFF0B2E"/>
    <w:rsid w:val="1FFF86F2"/>
    <w:rsid w:val="1FFFAA4A"/>
    <w:rsid w:val="20266D8A"/>
    <w:rsid w:val="205F0F66"/>
    <w:rsid w:val="21020B82"/>
    <w:rsid w:val="21132153"/>
    <w:rsid w:val="216C3DF4"/>
    <w:rsid w:val="217F7D78"/>
    <w:rsid w:val="21D77407"/>
    <w:rsid w:val="22602004"/>
    <w:rsid w:val="22D851AF"/>
    <w:rsid w:val="23207009"/>
    <w:rsid w:val="236D7CC0"/>
    <w:rsid w:val="23721F79"/>
    <w:rsid w:val="23870F71"/>
    <w:rsid w:val="239116F9"/>
    <w:rsid w:val="24101808"/>
    <w:rsid w:val="24163B6C"/>
    <w:rsid w:val="24476E27"/>
    <w:rsid w:val="24535B2D"/>
    <w:rsid w:val="24EF58C2"/>
    <w:rsid w:val="24F60CEE"/>
    <w:rsid w:val="24FF0817"/>
    <w:rsid w:val="25297E06"/>
    <w:rsid w:val="2558097B"/>
    <w:rsid w:val="25916979"/>
    <w:rsid w:val="25BA7C7E"/>
    <w:rsid w:val="25BC4207"/>
    <w:rsid w:val="25F13EE5"/>
    <w:rsid w:val="25F1611F"/>
    <w:rsid w:val="260B672B"/>
    <w:rsid w:val="262C606D"/>
    <w:rsid w:val="265D5639"/>
    <w:rsid w:val="26672631"/>
    <w:rsid w:val="266C8C25"/>
    <w:rsid w:val="266F70C6"/>
    <w:rsid w:val="268A58A2"/>
    <w:rsid w:val="269B7AAF"/>
    <w:rsid w:val="26F33AE5"/>
    <w:rsid w:val="26F659D9"/>
    <w:rsid w:val="26F75BA4"/>
    <w:rsid w:val="27001F59"/>
    <w:rsid w:val="27065F43"/>
    <w:rsid w:val="270A0791"/>
    <w:rsid w:val="272A3352"/>
    <w:rsid w:val="274C00F3"/>
    <w:rsid w:val="277B0663"/>
    <w:rsid w:val="277BB712"/>
    <w:rsid w:val="27A13AE3"/>
    <w:rsid w:val="27A675FA"/>
    <w:rsid w:val="27AA968D"/>
    <w:rsid w:val="27AF30D5"/>
    <w:rsid w:val="27BFBE7A"/>
    <w:rsid w:val="27FB5DB2"/>
    <w:rsid w:val="285516B7"/>
    <w:rsid w:val="28FF8855"/>
    <w:rsid w:val="291831DA"/>
    <w:rsid w:val="291B6A5F"/>
    <w:rsid w:val="29255003"/>
    <w:rsid w:val="29295DFC"/>
    <w:rsid w:val="292E6A47"/>
    <w:rsid w:val="29436065"/>
    <w:rsid w:val="294935E5"/>
    <w:rsid w:val="299FAA64"/>
    <w:rsid w:val="29AB3369"/>
    <w:rsid w:val="29FBFB5C"/>
    <w:rsid w:val="2A332055"/>
    <w:rsid w:val="2A684F32"/>
    <w:rsid w:val="2ADCA65E"/>
    <w:rsid w:val="2AF107A8"/>
    <w:rsid w:val="2B2DC1BC"/>
    <w:rsid w:val="2B7778B1"/>
    <w:rsid w:val="2B7EBEF3"/>
    <w:rsid w:val="2B8A543C"/>
    <w:rsid w:val="2BBA10E6"/>
    <w:rsid w:val="2BDF5F9C"/>
    <w:rsid w:val="2BE65CD2"/>
    <w:rsid w:val="2BEF29AB"/>
    <w:rsid w:val="2BF73FB0"/>
    <w:rsid w:val="2BFB86F4"/>
    <w:rsid w:val="2C042BC9"/>
    <w:rsid w:val="2C370310"/>
    <w:rsid w:val="2CC5ACA8"/>
    <w:rsid w:val="2CD47BC0"/>
    <w:rsid w:val="2D261447"/>
    <w:rsid w:val="2D306A77"/>
    <w:rsid w:val="2D363233"/>
    <w:rsid w:val="2D4C786A"/>
    <w:rsid w:val="2D5F58EF"/>
    <w:rsid w:val="2D7FA412"/>
    <w:rsid w:val="2D877B12"/>
    <w:rsid w:val="2DB634BD"/>
    <w:rsid w:val="2DB706E8"/>
    <w:rsid w:val="2DBB24C2"/>
    <w:rsid w:val="2DBFCE14"/>
    <w:rsid w:val="2DC378EB"/>
    <w:rsid w:val="2DD37B2E"/>
    <w:rsid w:val="2DE68D74"/>
    <w:rsid w:val="2DEA6CEC"/>
    <w:rsid w:val="2E434D33"/>
    <w:rsid w:val="2E5A0250"/>
    <w:rsid w:val="2E6EF9D6"/>
    <w:rsid w:val="2EA700BB"/>
    <w:rsid w:val="2EA76ACE"/>
    <w:rsid w:val="2EAF3CE5"/>
    <w:rsid w:val="2EC748CE"/>
    <w:rsid w:val="2EDA2B9B"/>
    <w:rsid w:val="2EDB5063"/>
    <w:rsid w:val="2EEFD6E8"/>
    <w:rsid w:val="2EF7FC07"/>
    <w:rsid w:val="2EFF18F0"/>
    <w:rsid w:val="2F7C5FA4"/>
    <w:rsid w:val="2F7EB945"/>
    <w:rsid w:val="2F94264F"/>
    <w:rsid w:val="2FAC5A2D"/>
    <w:rsid w:val="2FBAB2BC"/>
    <w:rsid w:val="2FC75440"/>
    <w:rsid w:val="2FCFE4F4"/>
    <w:rsid w:val="2FDE3090"/>
    <w:rsid w:val="2FDE8427"/>
    <w:rsid w:val="2FEE776C"/>
    <w:rsid w:val="2FEECE13"/>
    <w:rsid w:val="2FF776F9"/>
    <w:rsid w:val="2FFCEA07"/>
    <w:rsid w:val="2FFCF81F"/>
    <w:rsid w:val="2FFDF955"/>
    <w:rsid w:val="2FFF5BB6"/>
    <w:rsid w:val="302765C7"/>
    <w:rsid w:val="302C143F"/>
    <w:rsid w:val="305A2CB0"/>
    <w:rsid w:val="30647164"/>
    <w:rsid w:val="307A6987"/>
    <w:rsid w:val="30C47C02"/>
    <w:rsid w:val="30C6397A"/>
    <w:rsid w:val="30C84E61"/>
    <w:rsid w:val="30EE73AE"/>
    <w:rsid w:val="312B1A2F"/>
    <w:rsid w:val="312D6597"/>
    <w:rsid w:val="313F0749"/>
    <w:rsid w:val="31434FCB"/>
    <w:rsid w:val="319E6326"/>
    <w:rsid w:val="31CC5717"/>
    <w:rsid w:val="31FFA988"/>
    <w:rsid w:val="32056724"/>
    <w:rsid w:val="32531B8B"/>
    <w:rsid w:val="32576AED"/>
    <w:rsid w:val="32852C8E"/>
    <w:rsid w:val="32C65EB4"/>
    <w:rsid w:val="32DB8D98"/>
    <w:rsid w:val="32DF7A52"/>
    <w:rsid w:val="32E42903"/>
    <w:rsid w:val="32F79F00"/>
    <w:rsid w:val="32FB1AA1"/>
    <w:rsid w:val="330556D6"/>
    <w:rsid w:val="336FC652"/>
    <w:rsid w:val="33705686"/>
    <w:rsid w:val="33A6A5FA"/>
    <w:rsid w:val="33BB39B3"/>
    <w:rsid w:val="33BF3EFE"/>
    <w:rsid w:val="33BF87BD"/>
    <w:rsid w:val="33C772D1"/>
    <w:rsid w:val="33DA3D91"/>
    <w:rsid w:val="34655CC5"/>
    <w:rsid w:val="34930017"/>
    <w:rsid w:val="34C374C3"/>
    <w:rsid w:val="34C77CC1"/>
    <w:rsid w:val="351B09A1"/>
    <w:rsid w:val="351B7E73"/>
    <w:rsid w:val="35237B00"/>
    <w:rsid w:val="355DC657"/>
    <w:rsid w:val="359E24B7"/>
    <w:rsid w:val="35CFD3E0"/>
    <w:rsid w:val="35DE1923"/>
    <w:rsid w:val="35EF105B"/>
    <w:rsid w:val="366148E4"/>
    <w:rsid w:val="3676D0B9"/>
    <w:rsid w:val="369457DD"/>
    <w:rsid w:val="36BFFA18"/>
    <w:rsid w:val="36C46BAE"/>
    <w:rsid w:val="36D3294D"/>
    <w:rsid w:val="36DA9F31"/>
    <w:rsid w:val="36FFB627"/>
    <w:rsid w:val="3707583F"/>
    <w:rsid w:val="376A7506"/>
    <w:rsid w:val="37A90F4E"/>
    <w:rsid w:val="37BFED69"/>
    <w:rsid w:val="37CF6B7F"/>
    <w:rsid w:val="37D269F7"/>
    <w:rsid w:val="37D64B34"/>
    <w:rsid w:val="37DBC0EC"/>
    <w:rsid w:val="37DE6D5A"/>
    <w:rsid w:val="37DF6078"/>
    <w:rsid w:val="37EA6423"/>
    <w:rsid w:val="37ED1A14"/>
    <w:rsid w:val="37FB078E"/>
    <w:rsid w:val="37FBE0AF"/>
    <w:rsid w:val="37FF71FD"/>
    <w:rsid w:val="380363FC"/>
    <w:rsid w:val="380B4369"/>
    <w:rsid w:val="3846223E"/>
    <w:rsid w:val="384F06F9"/>
    <w:rsid w:val="38616E0F"/>
    <w:rsid w:val="387FCF28"/>
    <w:rsid w:val="38910E1B"/>
    <w:rsid w:val="3894435E"/>
    <w:rsid w:val="38BB5D8F"/>
    <w:rsid w:val="38ED5720"/>
    <w:rsid w:val="38F75A44"/>
    <w:rsid w:val="38F77A34"/>
    <w:rsid w:val="38FD94D5"/>
    <w:rsid w:val="393B73DE"/>
    <w:rsid w:val="394728E3"/>
    <w:rsid w:val="394936D4"/>
    <w:rsid w:val="3958079B"/>
    <w:rsid w:val="395BE278"/>
    <w:rsid w:val="39820393"/>
    <w:rsid w:val="39947A7F"/>
    <w:rsid w:val="399932B9"/>
    <w:rsid w:val="399F120C"/>
    <w:rsid w:val="39E7D2AF"/>
    <w:rsid w:val="39FD8E42"/>
    <w:rsid w:val="39FF2FB3"/>
    <w:rsid w:val="39FFAE16"/>
    <w:rsid w:val="3A0B2A40"/>
    <w:rsid w:val="3A291B72"/>
    <w:rsid w:val="3A2A31CC"/>
    <w:rsid w:val="3A2D3D16"/>
    <w:rsid w:val="3A357178"/>
    <w:rsid w:val="3A3F32D6"/>
    <w:rsid w:val="3A5C7A1E"/>
    <w:rsid w:val="3A685F55"/>
    <w:rsid w:val="3A8223BA"/>
    <w:rsid w:val="3AAF5FED"/>
    <w:rsid w:val="3AB34887"/>
    <w:rsid w:val="3ABD0EAE"/>
    <w:rsid w:val="3AC772E0"/>
    <w:rsid w:val="3ACF167E"/>
    <w:rsid w:val="3AED3212"/>
    <w:rsid w:val="3AFD1408"/>
    <w:rsid w:val="3AFD94D4"/>
    <w:rsid w:val="3AFFDFF9"/>
    <w:rsid w:val="3B1E213B"/>
    <w:rsid w:val="3B62803F"/>
    <w:rsid w:val="3B6E0153"/>
    <w:rsid w:val="3B758121"/>
    <w:rsid w:val="3B7D1006"/>
    <w:rsid w:val="3B88474A"/>
    <w:rsid w:val="3B8FC355"/>
    <w:rsid w:val="3B9F1B73"/>
    <w:rsid w:val="3BB3781A"/>
    <w:rsid w:val="3BB3FB83"/>
    <w:rsid w:val="3BB56D55"/>
    <w:rsid w:val="3BD7B0B6"/>
    <w:rsid w:val="3BD7E6B9"/>
    <w:rsid w:val="3BDDACA7"/>
    <w:rsid w:val="3BDE8D9A"/>
    <w:rsid w:val="3BE75138"/>
    <w:rsid w:val="3BE7F620"/>
    <w:rsid w:val="3BF78291"/>
    <w:rsid w:val="3BFB5719"/>
    <w:rsid w:val="3BFE2F1F"/>
    <w:rsid w:val="3BFE47E6"/>
    <w:rsid w:val="3BFED03E"/>
    <w:rsid w:val="3BFF5776"/>
    <w:rsid w:val="3C351412"/>
    <w:rsid w:val="3C73E417"/>
    <w:rsid w:val="3C79117D"/>
    <w:rsid w:val="3C7FC173"/>
    <w:rsid w:val="3CAF614F"/>
    <w:rsid w:val="3CB019E5"/>
    <w:rsid w:val="3CEFDD58"/>
    <w:rsid w:val="3CF02E56"/>
    <w:rsid w:val="3CF7D616"/>
    <w:rsid w:val="3CFEAAB4"/>
    <w:rsid w:val="3CFF80EE"/>
    <w:rsid w:val="3D020386"/>
    <w:rsid w:val="3D3650DC"/>
    <w:rsid w:val="3D3F3589"/>
    <w:rsid w:val="3D493A6B"/>
    <w:rsid w:val="3D814536"/>
    <w:rsid w:val="3DA6B139"/>
    <w:rsid w:val="3DA7C2A7"/>
    <w:rsid w:val="3DB67166"/>
    <w:rsid w:val="3DBFDF47"/>
    <w:rsid w:val="3DEA61A3"/>
    <w:rsid w:val="3DEDCEB0"/>
    <w:rsid w:val="3DF071C1"/>
    <w:rsid w:val="3DF712F2"/>
    <w:rsid w:val="3DF7CD30"/>
    <w:rsid w:val="3DFBD419"/>
    <w:rsid w:val="3DFF6E6C"/>
    <w:rsid w:val="3DFF9075"/>
    <w:rsid w:val="3E314596"/>
    <w:rsid w:val="3E5213A2"/>
    <w:rsid w:val="3E5C2E13"/>
    <w:rsid w:val="3E5FAEDB"/>
    <w:rsid w:val="3E6D04B7"/>
    <w:rsid w:val="3E6D76F1"/>
    <w:rsid w:val="3E7D3F6F"/>
    <w:rsid w:val="3E9EC892"/>
    <w:rsid w:val="3EA26EA6"/>
    <w:rsid w:val="3EA821B2"/>
    <w:rsid w:val="3EB73B3E"/>
    <w:rsid w:val="3EBBE246"/>
    <w:rsid w:val="3EC5317D"/>
    <w:rsid w:val="3EC5665B"/>
    <w:rsid w:val="3ECF5480"/>
    <w:rsid w:val="3ED23D77"/>
    <w:rsid w:val="3EDFD23D"/>
    <w:rsid w:val="3EEDF928"/>
    <w:rsid w:val="3EF78765"/>
    <w:rsid w:val="3EF95C07"/>
    <w:rsid w:val="3EFE863C"/>
    <w:rsid w:val="3EFF7E54"/>
    <w:rsid w:val="3F1453E2"/>
    <w:rsid w:val="3F3B19D8"/>
    <w:rsid w:val="3F5B5BD6"/>
    <w:rsid w:val="3F5F59C8"/>
    <w:rsid w:val="3F603AE1"/>
    <w:rsid w:val="3F68F725"/>
    <w:rsid w:val="3F6E03EA"/>
    <w:rsid w:val="3F6ED336"/>
    <w:rsid w:val="3F790EEF"/>
    <w:rsid w:val="3F7E6915"/>
    <w:rsid w:val="3F7F2215"/>
    <w:rsid w:val="3F7F48F3"/>
    <w:rsid w:val="3F875451"/>
    <w:rsid w:val="3F9F23CA"/>
    <w:rsid w:val="3FAE85A6"/>
    <w:rsid w:val="3FAF9B94"/>
    <w:rsid w:val="3FB8629F"/>
    <w:rsid w:val="3FBD11B9"/>
    <w:rsid w:val="3FCB890D"/>
    <w:rsid w:val="3FCEF31D"/>
    <w:rsid w:val="3FCF63D9"/>
    <w:rsid w:val="3FCF6F0E"/>
    <w:rsid w:val="3FCFB995"/>
    <w:rsid w:val="3FE37D8F"/>
    <w:rsid w:val="3FE5F472"/>
    <w:rsid w:val="3FECD6F4"/>
    <w:rsid w:val="3FF3E529"/>
    <w:rsid w:val="3FF6916F"/>
    <w:rsid w:val="3FF79727"/>
    <w:rsid w:val="3FF8406F"/>
    <w:rsid w:val="3FF9F5DF"/>
    <w:rsid w:val="3FFA293B"/>
    <w:rsid w:val="3FFA6CF8"/>
    <w:rsid w:val="3FFB325E"/>
    <w:rsid w:val="3FFB6ACB"/>
    <w:rsid w:val="3FFB82A1"/>
    <w:rsid w:val="3FFBDE1B"/>
    <w:rsid w:val="3FFE54EB"/>
    <w:rsid w:val="3FFF0B40"/>
    <w:rsid w:val="3FFF9B18"/>
    <w:rsid w:val="40266BC0"/>
    <w:rsid w:val="414D59F2"/>
    <w:rsid w:val="41A67AC7"/>
    <w:rsid w:val="41F21EC7"/>
    <w:rsid w:val="421BF4CC"/>
    <w:rsid w:val="424779B1"/>
    <w:rsid w:val="42896DCA"/>
    <w:rsid w:val="43311772"/>
    <w:rsid w:val="43550EF7"/>
    <w:rsid w:val="43604293"/>
    <w:rsid w:val="437A6AAC"/>
    <w:rsid w:val="437E9411"/>
    <w:rsid w:val="43912142"/>
    <w:rsid w:val="43B74842"/>
    <w:rsid w:val="43BB6137"/>
    <w:rsid w:val="43EBBFFD"/>
    <w:rsid w:val="44413335"/>
    <w:rsid w:val="448A2256"/>
    <w:rsid w:val="44AA0246"/>
    <w:rsid w:val="44DD3637"/>
    <w:rsid w:val="44FFFC47"/>
    <w:rsid w:val="451930DF"/>
    <w:rsid w:val="45778F9E"/>
    <w:rsid w:val="45970A28"/>
    <w:rsid w:val="459F01B9"/>
    <w:rsid w:val="45A07594"/>
    <w:rsid w:val="45C649C8"/>
    <w:rsid w:val="45DA175F"/>
    <w:rsid w:val="45DD4EEC"/>
    <w:rsid w:val="45DD829F"/>
    <w:rsid w:val="45DE130F"/>
    <w:rsid w:val="45EF7CA9"/>
    <w:rsid w:val="45FE973C"/>
    <w:rsid w:val="46193601"/>
    <w:rsid w:val="467811B4"/>
    <w:rsid w:val="468E49CF"/>
    <w:rsid w:val="46946D62"/>
    <w:rsid w:val="46955E71"/>
    <w:rsid w:val="46B75DE7"/>
    <w:rsid w:val="46CC1167"/>
    <w:rsid w:val="46CDFF15"/>
    <w:rsid w:val="46CE3DAE"/>
    <w:rsid w:val="46ED18ED"/>
    <w:rsid w:val="473168F1"/>
    <w:rsid w:val="476F474B"/>
    <w:rsid w:val="47776128"/>
    <w:rsid w:val="47A85730"/>
    <w:rsid w:val="47AD3394"/>
    <w:rsid w:val="47BFDC21"/>
    <w:rsid w:val="47D70759"/>
    <w:rsid w:val="47DD527C"/>
    <w:rsid w:val="47FBA699"/>
    <w:rsid w:val="47FDC454"/>
    <w:rsid w:val="480109E1"/>
    <w:rsid w:val="483039B0"/>
    <w:rsid w:val="487D67F8"/>
    <w:rsid w:val="488A049D"/>
    <w:rsid w:val="4898208F"/>
    <w:rsid w:val="48A72F11"/>
    <w:rsid w:val="48A72FAD"/>
    <w:rsid w:val="48CA38C6"/>
    <w:rsid w:val="49601DCE"/>
    <w:rsid w:val="497FD7AB"/>
    <w:rsid w:val="49B76BB8"/>
    <w:rsid w:val="49BA394B"/>
    <w:rsid w:val="49C3753A"/>
    <w:rsid w:val="49DE0E6B"/>
    <w:rsid w:val="49E322B9"/>
    <w:rsid w:val="4A8F3EEC"/>
    <w:rsid w:val="4AF9B8A0"/>
    <w:rsid w:val="4B3FC6A1"/>
    <w:rsid w:val="4B6D5936"/>
    <w:rsid w:val="4B78366B"/>
    <w:rsid w:val="4B8B1A51"/>
    <w:rsid w:val="4BB40B33"/>
    <w:rsid w:val="4BC679DF"/>
    <w:rsid w:val="4BD33E7B"/>
    <w:rsid w:val="4BEB4987"/>
    <w:rsid w:val="4BF03D5D"/>
    <w:rsid w:val="4BF45AF4"/>
    <w:rsid w:val="4BF51AE7"/>
    <w:rsid w:val="4BF88853"/>
    <w:rsid w:val="4BFEEE73"/>
    <w:rsid w:val="4BFFAEBB"/>
    <w:rsid w:val="4BFFB65D"/>
    <w:rsid w:val="4BFFDFC8"/>
    <w:rsid w:val="4C001FDF"/>
    <w:rsid w:val="4C315B33"/>
    <w:rsid w:val="4C3860BD"/>
    <w:rsid w:val="4C3B41BC"/>
    <w:rsid w:val="4C562879"/>
    <w:rsid w:val="4CC0280C"/>
    <w:rsid w:val="4CC94B9E"/>
    <w:rsid w:val="4CE73AF3"/>
    <w:rsid w:val="4CFEDB14"/>
    <w:rsid w:val="4CFF45DE"/>
    <w:rsid w:val="4D4774EB"/>
    <w:rsid w:val="4DC001FE"/>
    <w:rsid w:val="4DD11B63"/>
    <w:rsid w:val="4DDDC3BB"/>
    <w:rsid w:val="4E5B5017"/>
    <w:rsid w:val="4E63A4A4"/>
    <w:rsid w:val="4EC65BF4"/>
    <w:rsid w:val="4EF41D43"/>
    <w:rsid w:val="4EF4C411"/>
    <w:rsid w:val="4EF7C1F7"/>
    <w:rsid w:val="4EFE2955"/>
    <w:rsid w:val="4EFF89F5"/>
    <w:rsid w:val="4F0B3991"/>
    <w:rsid w:val="4F18074C"/>
    <w:rsid w:val="4F375AEC"/>
    <w:rsid w:val="4F3FEB33"/>
    <w:rsid w:val="4F4B5518"/>
    <w:rsid w:val="4F872E98"/>
    <w:rsid w:val="4F8BB2C0"/>
    <w:rsid w:val="4F934F18"/>
    <w:rsid w:val="4F9D5D96"/>
    <w:rsid w:val="4FA8F614"/>
    <w:rsid w:val="4FADDBE1"/>
    <w:rsid w:val="4FBBB12E"/>
    <w:rsid w:val="4FC70E2B"/>
    <w:rsid w:val="4FC9008A"/>
    <w:rsid w:val="4FE5273C"/>
    <w:rsid w:val="4FE7C219"/>
    <w:rsid w:val="4FEF22EF"/>
    <w:rsid w:val="4FEF3ED3"/>
    <w:rsid w:val="4FF5DC78"/>
    <w:rsid w:val="4FF7F09F"/>
    <w:rsid w:val="4FFA502A"/>
    <w:rsid w:val="4FFEA1A6"/>
    <w:rsid w:val="50130D4A"/>
    <w:rsid w:val="50212524"/>
    <w:rsid w:val="50287AB7"/>
    <w:rsid w:val="503C4BB7"/>
    <w:rsid w:val="509C5C2D"/>
    <w:rsid w:val="50DB3A34"/>
    <w:rsid w:val="510B5604"/>
    <w:rsid w:val="51423F51"/>
    <w:rsid w:val="514A52A4"/>
    <w:rsid w:val="517DA8EC"/>
    <w:rsid w:val="51D9171B"/>
    <w:rsid w:val="51E47CAD"/>
    <w:rsid w:val="51F779E0"/>
    <w:rsid w:val="51FED7AB"/>
    <w:rsid w:val="51FF56B9"/>
    <w:rsid w:val="52094E30"/>
    <w:rsid w:val="52440E17"/>
    <w:rsid w:val="525A01F6"/>
    <w:rsid w:val="526D68B8"/>
    <w:rsid w:val="5274067B"/>
    <w:rsid w:val="527A416D"/>
    <w:rsid w:val="52A69DA2"/>
    <w:rsid w:val="52AB09A4"/>
    <w:rsid w:val="52BB69C0"/>
    <w:rsid w:val="52D20AA2"/>
    <w:rsid w:val="52FF8E4D"/>
    <w:rsid w:val="53012D86"/>
    <w:rsid w:val="5365566B"/>
    <w:rsid w:val="53686091"/>
    <w:rsid w:val="5378649E"/>
    <w:rsid w:val="539C77B9"/>
    <w:rsid w:val="53BB6FB1"/>
    <w:rsid w:val="53BC40FA"/>
    <w:rsid w:val="53BDC362"/>
    <w:rsid w:val="53DFB7B8"/>
    <w:rsid w:val="53FB2DB7"/>
    <w:rsid w:val="53FF6520"/>
    <w:rsid w:val="5426635A"/>
    <w:rsid w:val="548B076D"/>
    <w:rsid w:val="54901A26"/>
    <w:rsid w:val="54981C38"/>
    <w:rsid w:val="54F425F7"/>
    <w:rsid w:val="552664F1"/>
    <w:rsid w:val="55BDEEB5"/>
    <w:rsid w:val="55C721AD"/>
    <w:rsid w:val="55CEE322"/>
    <w:rsid w:val="55E170C6"/>
    <w:rsid w:val="55E41FE0"/>
    <w:rsid w:val="55F7317F"/>
    <w:rsid w:val="55FD1CC8"/>
    <w:rsid w:val="55FF29C9"/>
    <w:rsid w:val="563FA6FC"/>
    <w:rsid w:val="565D05CE"/>
    <w:rsid w:val="56853D28"/>
    <w:rsid w:val="56AF0A4D"/>
    <w:rsid w:val="56B52D59"/>
    <w:rsid w:val="56E533A6"/>
    <w:rsid w:val="56F80A17"/>
    <w:rsid w:val="56FE6A48"/>
    <w:rsid w:val="570861EB"/>
    <w:rsid w:val="57484E8C"/>
    <w:rsid w:val="578B3A6D"/>
    <w:rsid w:val="579932E7"/>
    <w:rsid w:val="57A50CDA"/>
    <w:rsid w:val="57B50261"/>
    <w:rsid w:val="57CB19DE"/>
    <w:rsid w:val="57CFFF7A"/>
    <w:rsid w:val="57DBBCBD"/>
    <w:rsid w:val="57DD1426"/>
    <w:rsid w:val="57DE1B4B"/>
    <w:rsid w:val="57EFA32E"/>
    <w:rsid w:val="57F91D8B"/>
    <w:rsid w:val="57F92422"/>
    <w:rsid w:val="58132255"/>
    <w:rsid w:val="584A30A0"/>
    <w:rsid w:val="58767899"/>
    <w:rsid w:val="587B5636"/>
    <w:rsid w:val="58821CA3"/>
    <w:rsid w:val="58AED13A"/>
    <w:rsid w:val="58B303D9"/>
    <w:rsid w:val="58BF2218"/>
    <w:rsid w:val="58D7646F"/>
    <w:rsid w:val="58DD0D97"/>
    <w:rsid w:val="58E356F5"/>
    <w:rsid w:val="58ED4C63"/>
    <w:rsid w:val="58FDFBAD"/>
    <w:rsid w:val="58FF57A3"/>
    <w:rsid w:val="592314F5"/>
    <w:rsid w:val="5930722A"/>
    <w:rsid w:val="595F75D7"/>
    <w:rsid w:val="598E0D10"/>
    <w:rsid w:val="59A70E73"/>
    <w:rsid w:val="59BFFE7F"/>
    <w:rsid w:val="59C67D59"/>
    <w:rsid w:val="59DF5A49"/>
    <w:rsid w:val="59FB3E34"/>
    <w:rsid w:val="59FB8F2A"/>
    <w:rsid w:val="5A313339"/>
    <w:rsid w:val="5A380B96"/>
    <w:rsid w:val="5A6842B2"/>
    <w:rsid w:val="5ABA02E4"/>
    <w:rsid w:val="5ACB03AE"/>
    <w:rsid w:val="5AED07FF"/>
    <w:rsid w:val="5AF68204"/>
    <w:rsid w:val="5AFF7AAC"/>
    <w:rsid w:val="5B37355E"/>
    <w:rsid w:val="5B3F81AF"/>
    <w:rsid w:val="5B5E3D64"/>
    <w:rsid w:val="5B5F3FAC"/>
    <w:rsid w:val="5B6FBD3E"/>
    <w:rsid w:val="5B705E4B"/>
    <w:rsid w:val="5B7703C3"/>
    <w:rsid w:val="5B77AAE9"/>
    <w:rsid w:val="5BBB72E7"/>
    <w:rsid w:val="5BBBC42D"/>
    <w:rsid w:val="5BEB66E9"/>
    <w:rsid w:val="5BF3C245"/>
    <w:rsid w:val="5BFBE4DA"/>
    <w:rsid w:val="5BFF0146"/>
    <w:rsid w:val="5BFFB185"/>
    <w:rsid w:val="5BFFE97B"/>
    <w:rsid w:val="5C0F3076"/>
    <w:rsid w:val="5C6BAEE8"/>
    <w:rsid w:val="5C73F5A0"/>
    <w:rsid w:val="5C7D1084"/>
    <w:rsid w:val="5CDF5F20"/>
    <w:rsid w:val="5CEA8473"/>
    <w:rsid w:val="5CFB83B1"/>
    <w:rsid w:val="5CFFDFDA"/>
    <w:rsid w:val="5CFFEFAF"/>
    <w:rsid w:val="5D2E3AB0"/>
    <w:rsid w:val="5D2F39DA"/>
    <w:rsid w:val="5D6FB1AC"/>
    <w:rsid w:val="5D758E6D"/>
    <w:rsid w:val="5D7D3744"/>
    <w:rsid w:val="5D801B82"/>
    <w:rsid w:val="5D8BA563"/>
    <w:rsid w:val="5D8DCBCE"/>
    <w:rsid w:val="5DB1535D"/>
    <w:rsid w:val="5DBD0073"/>
    <w:rsid w:val="5DBF82E6"/>
    <w:rsid w:val="5DBFD72C"/>
    <w:rsid w:val="5DD4EBC3"/>
    <w:rsid w:val="5DDAFFDD"/>
    <w:rsid w:val="5DDB5982"/>
    <w:rsid w:val="5DDFAD01"/>
    <w:rsid w:val="5DECDFA0"/>
    <w:rsid w:val="5DEDBD18"/>
    <w:rsid w:val="5DF60F90"/>
    <w:rsid w:val="5DFBF70B"/>
    <w:rsid w:val="5DFF1633"/>
    <w:rsid w:val="5DFFBA54"/>
    <w:rsid w:val="5DFFBDAA"/>
    <w:rsid w:val="5E15517A"/>
    <w:rsid w:val="5E2F1AB2"/>
    <w:rsid w:val="5E3F3B2A"/>
    <w:rsid w:val="5E4CD916"/>
    <w:rsid w:val="5E5A7B9F"/>
    <w:rsid w:val="5E6F66C9"/>
    <w:rsid w:val="5E757AB7"/>
    <w:rsid w:val="5E7912AF"/>
    <w:rsid w:val="5E7A5144"/>
    <w:rsid w:val="5E7AF861"/>
    <w:rsid w:val="5E7D8891"/>
    <w:rsid w:val="5E850121"/>
    <w:rsid w:val="5E8B68A9"/>
    <w:rsid w:val="5EB19933"/>
    <w:rsid w:val="5EDFBBCE"/>
    <w:rsid w:val="5EE9FA1E"/>
    <w:rsid w:val="5EEAA014"/>
    <w:rsid w:val="5EEDADDE"/>
    <w:rsid w:val="5EF85B0F"/>
    <w:rsid w:val="5EFA7CCD"/>
    <w:rsid w:val="5EFAEA51"/>
    <w:rsid w:val="5EFF1848"/>
    <w:rsid w:val="5EFF4AAD"/>
    <w:rsid w:val="5F0674B4"/>
    <w:rsid w:val="5F6318A0"/>
    <w:rsid w:val="5F709074"/>
    <w:rsid w:val="5F7C32D2"/>
    <w:rsid w:val="5F7FDFCD"/>
    <w:rsid w:val="5FA97267"/>
    <w:rsid w:val="5FAF2185"/>
    <w:rsid w:val="5FAF6577"/>
    <w:rsid w:val="5FBD1644"/>
    <w:rsid w:val="5FBF43E0"/>
    <w:rsid w:val="5FC11E99"/>
    <w:rsid w:val="5FDD7A77"/>
    <w:rsid w:val="5FDEA257"/>
    <w:rsid w:val="5FDFBE25"/>
    <w:rsid w:val="5FDFE30D"/>
    <w:rsid w:val="5FE95ADD"/>
    <w:rsid w:val="5FEC1622"/>
    <w:rsid w:val="5FEEB303"/>
    <w:rsid w:val="5FF17AB3"/>
    <w:rsid w:val="5FF3B8ED"/>
    <w:rsid w:val="5FF50E5A"/>
    <w:rsid w:val="5FF71490"/>
    <w:rsid w:val="5FF9191F"/>
    <w:rsid w:val="5FFB2503"/>
    <w:rsid w:val="5FFBCA94"/>
    <w:rsid w:val="5FFBF20D"/>
    <w:rsid w:val="5FFF1AB0"/>
    <w:rsid w:val="5FFF82F8"/>
    <w:rsid w:val="5FFFAE6E"/>
    <w:rsid w:val="5FFFB148"/>
    <w:rsid w:val="5FFFB620"/>
    <w:rsid w:val="5FFFBA67"/>
    <w:rsid w:val="5FFFED9B"/>
    <w:rsid w:val="60025ECE"/>
    <w:rsid w:val="6014186C"/>
    <w:rsid w:val="602A71D2"/>
    <w:rsid w:val="604A7E4D"/>
    <w:rsid w:val="605278DF"/>
    <w:rsid w:val="60590955"/>
    <w:rsid w:val="607F5FA2"/>
    <w:rsid w:val="60816481"/>
    <w:rsid w:val="608A7C71"/>
    <w:rsid w:val="60A83BEF"/>
    <w:rsid w:val="61283336"/>
    <w:rsid w:val="613134C6"/>
    <w:rsid w:val="61CB086F"/>
    <w:rsid w:val="61EC61D5"/>
    <w:rsid w:val="61FA4127"/>
    <w:rsid w:val="620F3632"/>
    <w:rsid w:val="622D5B65"/>
    <w:rsid w:val="62823C31"/>
    <w:rsid w:val="629B1379"/>
    <w:rsid w:val="62BA5065"/>
    <w:rsid w:val="62BF1795"/>
    <w:rsid w:val="62C03308"/>
    <w:rsid w:val="62C27FB5"/>
    <w:rsid w:val="62D1506A"/>
    <w:rsid w:val="62F20098"/>
    <w:rsid w:val="6309270E"/>
    <w:rsid w:val="63105834"/>
    <w:rsid w:val="6314436B"/>
    <w:rsid w:val="631B356D"/>
    <w:rsid w:val="632C5859"/>
    <w:rsid w:val="63301864"/>
    <w:rsid w:val="634451F2"/>
    <w:rsid w:val="63734AC7"/>
    <w:rsid w:val="6377AAB9"/>
    <w:rsid w:val="63A41FE7"/>
    <w:rsid w:val="63A840D1"/>
    <w:rsid w:val="63EFA675"/>
    <w:rsid w:val="63F6CE12"/>
    <w:rsid w:val="63F916E0"/>
    <w:rsid w:val="63FF3264"/>
    <w:rsid w:val="643F2800"/>
    <w:rsid w:val="647B4906"/>
    <w:rsid w:val="64B53F04"/>
    <w:rsid w:val="64BCA965"/>
    <w:rsid w:val="64D140C0"/>
    <w:rsid w:val="64F22AE3"/>
    <w:rsid w:val="655F95ED"/>
    <w:rsid w:val="65732BB4"/>
    <w:rsid w:val="658D7AF2"/>
    <w:rsid w:val="65BBC80B"/>
    <w:rsid w:val="65BF048B"/>
    <w:rsid w:val="65DFEAAF"/>
    <w:rsid w:val="65E58DF4"/>
    <w:rsid w:val="65FE0EE5"/>
    <w:rsid w:val="663B2407"/>
    <w:rsid w:val="66465DF3"/>
    <w:rsid w:val="66582DD6"/>
    <w:rsid w:val="667941CF"/>
    <w:rsid w:val="66BE5FC2"/>
    <w:rsid w:val="66F1073A"/>
    <w:rsid w:val="66F7FE9E"/>
    <w:rsid w:val="66F9AF6E"/>
    <w:rsid w:val="66FF24B0"/>
    <w:rsid w:val="670F6A13"/>
    <w:rsid w:val="673E3563"/>
    <w:rsid w:val="677ED01C"/>
    <w:rsid w:val="677EEC11"/>
    <w:rsid w:val="677FC794"/>
    <w:rsid w:val="678C3E8A"/>
    <w:rsid w:val="6791145B"/>
    <w:rsid w:val="679BB29C"/>
    <w:rsid w:val="67BB3838"/>
    <w:rsid w:val="67CD40D9"/>
    <w:rsid w:val="67E64B10"/>
    <w:rsid w:val="67EF67EB"/>
    <w:rsid w:val="67F7C025"/>
    <w:rsid w:val="67FDEDAE"/>
    <w:rsid w:val="67FE16CC"/>
    <w:rsid w:val="67FF01C9"/>
    <w:rsid w:val="67FF2FC7"/>
    <w:rsid w:val="67FF318E"/>
    <w:rsid w:val="67FF3E79"/>
    <w:rsid w:val="67FF889E"/>
    <w:rsid w:val="67FFFD7C"/>
    <w:rsid w:val="681D0C49"/>
    <w:rsid w:val="681F801B"/>
    <w:rsid w:val="692D0DF3"/>
    <w:rsid w:val="693D7F76"/>
    <w:rsid w:val="69552B32"/>
    <w:rsid w:val="69632DF4"/>
    <w:rsid w:val="699A5665"/>
    <w:rsid w:val="69BD3D77"/>
    <w:rsid w:val="69BF86CD"/>
    <w:rsid w:val="6A072619"/>
    <w:rsid w:val="6A0C16F7"/>
    <w:rsid w:val="6A242EE4"/>
    <w:rsid w:val="6A6E5B44"/>
    <w:rsid w:val="6A933DB6"/>
    <w:rsid w:val="6AAE5688"/>
    <w:rsid w:val="6AE6B712"/>
    <w:rsid w:val="6AE769CE"/>
    <w:rsid w:val="6AEF84C5"/>
    <w:rsid w:val="6AF7652D"/>
    <w:rsid w:val="6AFD4CAA"/>
    <w:rsid w:val="6AFE7FF0"/>
    <w:rsid w:val="6B656BAB"/>
    <w:rsid w:val="6B6B677D"/>
    <w:rsid w:val="6B9FDF78"/>
    <w:rsid w:val="6BA3BF4F"/>
    <w:rsid w:val="6BB59EB4"/>
    <w:rsid w:val="6BCBCA68"/>
    <w:rsid w:val="6BE4B61A"/>
    <w:rsid w:val="6BEF3729"/>
    <w:rsid w:val="6BF5D87A"/>
    <w:rsid w:val="6BFA6E02"/>
    <w:rsid w:val="6BFF9671"/>
    <w:rsid w:val="6C4C4637"/>
    <w:rsid w:val="6C5F6EEA"/>
    <w:rsid w:val="6C7F3CD7"/>
    <w:rsid w:val="6C9A5754"/>
    <w:rsid w:val="6CCAF39F"/>
    <w:rsid w:val="6CDA70B2"/>
    <w:rsid w:val="6CDF29A4"/>
    <w:rsid w:val="6CEF3A79"/>
    <w:rsid w:val="6CF76BA7"/>
    <w:rsid w:val="6CFF2942"/>
    <w:rsid w:val="6D0476D0"/>
    <w:rsid w:val="6D266F73"/>
    <w:rsid w:val="6D330990"/>
    <w:rsid w:val="6D4B5ED6"/>
    <w:rsid w:val="6D529700"/>
    <w:rsid w:val="6D5B09CB"/>
    <w:rsid w:val="6D5F48CC"/>
    <w:rsid w:val="6D68758C"/>
    <w:rsid w:val="6D6F92B5"/>
    <w:rsid w:val="6D774398"/>
    <w:rsid w:val="6D77EB4D"/>
    <w:rsid w:val="6D796BEA"/>
    <w:rsid w:val="6D7F66B3"/>
    <w:rsid w:val="6D8141AA"/>
    <w:rsid w:val="6D932FFA"/>
    <w:rsid w:val="6D9FC7B1"/>
    <w:rsid w:val="6DA7071D"/>
    <w:rsid w:val="6DD7350A"/>
    <w:rsid w:val="6DD7E383"/>
    <w:rsid w:val="6DDD0140"/>
    <w:rsid w:val="6DE39628"/>
    <w:rsid w:val="6DED2CCC"/>
    <w:rsid w:val="6DEF9166"/>
    <w:rsid w:val="6DF220B0"/>
    <w:rsid w:val="6DFCC955"/>
    <w:rsid w:val="6DFF53D1"/>
    <w:rsid w:val="6DFF5BC3"/>
    <w:rsid w:val="6DFF7459"/>
    <w:rsid w:val="6E173569"/>
    <w:rsid w:val="6E1D7741"/>
    <w:rsid w:val="6E3F07EF"/>
    <w:rsid w:val="6E7DBE5C"/>
    <w:rsid w:val="6E7F9399"/>
    <w:rsid w:val="6E9723F1"/>
    <w:rsid w:val="6EBB9EDF"/>
    <w:rsid w:val="6EBE5B1E"/>
    <w:rsid w:val="6EC7273E"/>
    <w:rsid w:val="6ED97BD6"/>
    <w:rsid w:val="6EEE9AB3"/>
    <w:rsid w:val="6EEFBAB7"/>
    <w:rsid w:val="6EF3314F"/>
    <w:rsid w:val="6EF9632D"/>
    <w:rsid w:val="6EFB389E"/>
    <w:rsid w:val="6EFB854F"/>
    <w:rsid w:val="6EFD0156"/>
    <w:rsid w:val="6EFF03AF"/>
    <w:rsid w:val="6EFFAD30"/>
    <w:rsid w:val="6F1F7FC0"/>
    <w:rsid w:val="6F2FA616"/>
    <w:rsid w:val="6F3E2352"/>
    <w:rsid w:val="6F3F6F32"/>
    <w:rsid w:val="6F3F84E4"/>
    <w:rsid w:val="6F451933"/>
    <w:rsid w:val="6F46ECFB"/>
    <w:rsid w:val="6F577A4B"/>
    <w:rsid w:val="6F5B5FEE"/>
    <w:rsid w:val="6F5BE074"/>
    <w:rsid w:val="6F5F56BE"/>
    <w:rsid w:val="6F7415FA"/>
    <w:rsid w:val="6F76FBFF"/>
    <w:rsid w:val="6F7F0DEA"/>
    <w:rsid w:val="6F837C98"/>
    <w:rsid w:val="6F8B9D6C"/>
    <w:rsid w:val="6F8C133E"/>
    <w:rsid w:val="6F97EDB1"/>
    <w:rsid w:val="6FA32AFD"/>
    <w:rsid w:val="6FBB27F8"/>
    <w:rsid w:val="6FBCAB65"/>
    <w:rsid w:val="6FBDD117"/>
    <w:rsid w:val="6FBF3A1A"/>
    <w:rsid w:val="6FBF5506"/>
    <w:rsid w:val="6FC3A58D"/>
    <w:rsid w:val="6FCD1954"/>
    <w:rsid w:val="6FD795C0"/>
    <w:rsid w:val="6FDAE016"/>
    <w:rsid w:val="6FDBF0F4"/>
    <w:rsid w:val="6FDDD418"/>
    <w:rsid w:val="6FDF45FB"/>
    <w:rsid w:val="6FEA8DC9"/>
    <w:rsid w:val="6FEF1549"/>
    <w:rsid w:val="6FEF7DD3"/>
    <w:rsid w:val="6FF39E4F"/>
    <w:rsid w:val="6FF7559D"/>
    <w:rsid w:val="6FFA76FD"/>
    <w:rsid w:val="6FFB170B"/>
    <w:rsid w:val="6FFBF98E"/>
    <w:rsid w:val="6FFD0EF5"/>
    <w:rsid w:val="6FFECB33"/>
    <w:rsid w:val="6FFF2CCC"/>
    <w:rsid w:val="6FFF38C4"/>
    <w:rsid w:val="6FFF64E6"/>
    <w:rsid w:val="6FFF6695"/>
    <w:rsid w:val="6FFF7D5A"/>
    <w:rsid w:val="6FFF8011"/>
    <w:rsid w:val="6FFF8434"/>
    <w:rsid w:val="6FFF9907"/>
    <w:rsid w:val="6FFFB256"/>
    <w:rsid w:val="6FFFFE6C"/>
    <w:rsid w:val="702A6D7B"/>
    <w:rsid w:val="706C7393"/>
    <w:rsid w:val="707BDF54"/>
    <w:rsid w:val="70847B58"/>
    <w:rsid w:val="709575E3"/>
    <w:rsid w:val="70FAC833"/>
    <w:rsid w:val="71A63542"/>
    <w:rsid w:val="71B67DD9"/>
    <w:rsid w:val="71CFD7A4"/>
    <w:rsid w:val="71D41871"/>
    <w:rsid w:val="71FF7CB5"/>
    <w:rsid w:val="72044B77"/>
    <w:rsid w:val="72215EA4"/>
    <w:rsid w:val="72779595"/>
    <w:rsid w:val="729C89A2"/>
    <w:rsid w:val="72B61A28"/>
    <w:rsid w:val="72DF2B60"/>
    <w:rsid w:val="72E3C6FF"/>
    <w:rsid w:val="72EE09AE"/>
    <w:rsid w:val="72EE4E2A"/>
    <w:rsid w:val="72F869E1"/>
    <w:rsid w:val="72FE8D02"/>
    <w:rsid w:val="72FF0BA6"/>
    <w:rsid w:val="73172760"/>
    <w:rsid w:val="731E2BC7"/>
    <w:rsid w:val="73318541"/>
    <w:rsid w:val="734D3953"/>
    <w:rsid w:val="735B8752"/>
    <w:rsid w:val="737AF3DA"/>
    <w:rsid w:val="737F2E38"/>
    <w:rsid w:val="73AB02E7"/>
    <w:rsid w:val="73AF79B1"/>
    <w:rsid w:val="73BB21EF"/>
    <w:rsid w:val="73BE5056"/>
    <w:rsid w:val="73C63259"/>
    <w:rsid w:val="73D43296"/>
    <w:rsid w:val="73EF46C0"/>
    <w:rsid w:val="73F1D2E1"/>
    <w:rsid w:val="73F1E8ED"/>
    <w:rsid w:val="73FA0632"/>
    <w:rsid w:val="73FA5511"/>
    <w:rsid w:val="73FEA01C"/>
    <w:rsid w:val="73FF1195"/>
    <w:rsid w:val="73FF3682"/>
    <w:rsid w:val="7454602D"/>
    <w:rsid w:val="745A0B83"/>
    <w:rsid w:val="74985509"/>
    <w:rsid w:val="74F4177E"/>
    <w:rsid w:val="74F49EB4"/>
    <w:rsid w:val="74FF4C41"/>
    <w:rsid w:val="74FFD1BB"/>
    <w:rsid w:val="7500581E"/>
    <w:rsid w:val="751DF74B"/>
    <w:rsid w:val="75385A96"/>
    <w:rsid w:val="755328D0"/>
    <w:rsid w:val="757A07E5"/>
    <w:rsid w:val="757F0F27"/>
    <w:rsid w:val="75866801"/>
    <w:rsid w:val="759F1803"/>
    <w:rsid w:val="75A131ED"/>
    <w:rsid w:val="75BE43AC"/>
    <w:rsid w:val="75CB06B8"/>
    <w:rsid w:val="75D96DA4"/>
    <w:rsid w:val="75E5058A"/>
    <w:rsid w:val="75EE98A8"/>
    <w:rsid w:val="75EF345A"/>
    <w:rsid w:val="75F77840"/>
    <w:rsid w:val="75FFFA2A"/>
    <w:rsid w:val="7657C6F1"/>
    <w:rsid w:val="76594AE0"/>
    <w:rsid w:val="765D7FA0"/>
    <w:rsid w:val="76637569"/>
    <w:rsid w:val="766FD8C1"/>
    <w:rsid w:val="76751AE8"/>
    <w:rsid w:val="767760AF"/>
    <w:rsid w:val="7677B3F5"/>
    <w:rsid w:val="767FB06D"/>
    <w:rsid w:val="76ADF3BD"/>
    <w:rsid w:val="76B7EA30"/>
    <w:rsid w:val="76BDB826"/>
    <w:rsid w:val="76BEBADF"/>
    <w:rsid w:val="76BFBACF"/>
    <w:rsid w:val="76C119FE"/>
    <w:rsid w:val="76CBF401"/>
    <w:rsid w:val="76CFEA30"/>
    <w:rsid w:val="76F7D5D2"/>
    <w:rsid w:val="76F95F18"/>
    <w:rsid w:val="76F9D446"/>
    <w:rsid w:val="76FDAF8D"/>
    <w:rsid w:val="76FEA6D0"/>
    <w:rsid w:val="76FF0138"/>
    <w:rsid w:val="7702635B"/>
    <w:rsid w:val="770B444C"/>
    <w:rsid w:val="77147E3D"/>
    <w:rsid w:val="771A43C7"/>
    <w:rsid w:val="772EBA5A"/>
    <w:rsid w:val="773FCA9F"/>
    <w:rsid w:val="77564EFF"/>
    <w:rsid w:val="775F3D42"/>
    <w:rsid w:val="77683779"/>
    <w:rsid w:val="777D34E2"/>
    <w:rsid w:val="777FD925"/>
    <w:rsid w:val="77980A6E"/>
    <w:rsid w:val="779E5C94"/>
    <w:rsid w:val="77A7D603"/>
    <w:rsid w:val="77ADCAB6"/>
    <w:rsid w:val="77B4866E"/>
    <w:rsid w:val="77B6B9FA"/>
    <w:rsid w:val="77BB13CA"/>
    <w:rsid w:val="77BFE150"/>
    <w:rsid w:val="77CFAA27"/>
    <w:rsid w:val="77CFEE0F"/>
    <w:rsid w:val="77D18025"/>
    <w:rsid w:val="77D1CE7C"/>
    <w:rsid w:val="77DC4DFE"/>
    <w:rsid w:val="77DEB933"/>
    <w:rsid w:val="77DF0BEE"/>
    <w:rsid w:val="77DF45C1"/>
    <w:rsid w:val="77DF5687"/>
    <w:rsid w:val="77E642D0"/>
    <w:rsid w:val="77EF52EA"/>
    <w:rsid w:val="77FA4583"/>
    <w:rsid w:val="77FB1415"/>
    <w:rsid w:val="77FBCA36"/>
    <w:rsid w:val="77FC26D3"/>
    <w:rsid w:val="77FD5794"/>
    <w:rsid w:val="77FD91A7"/>
    <w:rsid w:val="77FF0270"/>
    <w:rsid w:val="77FF1067"/>
    <w:rsid w:val="77FFDAFB"/>
    <w:rsid w:val="780879A1"/>
    <w:rsid w:val="7847082D"/>
    <w:rsid w:val="78476152"/>
    <w:rsid w:val="786DD6CD"/>
    <w:rsid w:val="786E8240"/>
    <w:rsid w:val="787A25CC"/>
    <w:rsid w:val="787DBAED"/>
    <w:rsid w:val="788B57B8"/>
    <w:rsid w:val="78B774C2"/>
    <w:rsid w:val="78EEE566"/>
    <w:rsid w:val="78F37D78"/>
    <w:rsid w:val="78FB309C"/>
    <w:rsid w:val="790E5DD7"/>
    <w:rsid w:val="79367BCD"/>
    <w:rsid w:val="7973513E"/>
    <w:rsid w:val="7973C83F"/>
    <w:rsid w:val="797CF175"/>
    <w:rsid w:val="797D2618"/>
    <w:rsid w:val="797FB5A0"/>
    <w:rsid w:val="79A643A3"/>
    <w:rsid w:val="79B7038B"/>
    <w:rsid w:val="79BA4CCB"/>
    <w:rsid w:val="79D366B9"/>
    <w:rsid w:val="79D55CC7"/>
    <w:rsid w:val="79DE6A4A"/>
    <w:rsid w:val="79DE70CD"/>
    <w:rsid w:val="79EA3D9A"/>
    <w:rsid w:val="79ED537B"/>
    <w:rsid w:val="79EF1364"/>
    <w:rsid w:val="79F99E6C"/>
    <w:rsid w:val="79FD1735"/>
    <w:rsid w:val="79FFC77B"/>
    <w:rsid w:val="7A47FB15"/>
    <w:rsid w:val="7A5EE429"/>
    <w:rsid w:val="7A678206"/>
    <w:rsid w:val="7A767697"/>
    <w:rsid w:val="7A9B72DD"/>
    <w:rsid w:val="7AAEF89F"/>
    <w:rsid w:val="7ABA8038"/>
    <w:rsid w:val="7AD63D87"/>
    <w:rsid w:val="7ADA5F12"/>
    <w:rsid w:val="7AE8008B"/>
    <w:rsid w:val="7AEDCD09"/>
    <w:rsid w:val="7AEE6106"/>
    <w:rsid w:val="7AEF2DB1"/>
    <w:rsid w:val="7AF67412"/>
    <w:rsid w:val="7AF70860"/>
    <w:rsid w:val="7AF72101"/>
    <w:rsid w:val="7AF76C62"/>
    <w:rsid w:val="7AFBE310"/>
    <w:rsid w:val="7B136D89"/>
    <w:rsid w:val="7B1F5A93"/>
    <w:rsid w:val="7B2DEB0E"/>
    <w:rsid w:val="7B304B39"/>
    <w:rsid w:val="7B3B3297"/>
    <w:rsid w:val="7B3E806D"/>
    <w:rsid w:val="7B4153B4"/>
    <w:rsid w:val="7B4909FD"/>
    <w:rsid w:val="7B4FFBD3"/>
    <w:rsid w:val="7B540214"/>
    <w:rsid w:val="7B5F764C"/>
    <w:rsid w:val="7B6E4B58"/>
    <w:rsid w:val="7B72DBB4"/>
    <w:rsid w:val="7B74DC93"/>
    <w:rsid w:val="7B756D98"/>
    <w:rsid w:val="7B777E05"/>
    <w:rsid w:val="7B7AFE6F"/>
    <w:rsid w:val="7B7D3AD7"/>
    <w:rsid w:val="7B7E075B"/>
    <w:rsid w:val="7B7F32D9"/>
    <w:rsid w:val="7B7FFC88"/>
    <w:rsid w:val="7B8E8F01"/>
    <w:rsid w:val="7B8EFC99"/>
    <w:rsid w:val="7B9F494B"/>
    <w:rsid w:val="7BAF33A2"/>
    <w:rsid w:val="7BB70C5C"/>
    <w:rsid w:val="7BB93EF8"/>
    <w:rsid w:val="7BBAE7A2"/>
    <w:rsid w:val="7BBF71DC"/>
    <w:rsid w:val="7BC9E61C"/>
    <w:rsid w:val="7BD3F6BB"/>
    <w:rsid w:val="7BD710F6"/>
    <w:rsid w:val="7BD79162"/>
    <w:rsid w:val="7BDB0EB5"/>
    <w:rsid w:val="7BDF08FD"/>
    <w:rsid w:val="7BDF19B6"/>
    <w:rsid w:val="7BDF2F16"/>
    <w:rsid w:val="7BDFBDFB"/>
    <w:rsid w:val="7BE98C8F"/>
    <w:rsid w:val="7BE9EFBC"/>
    <w:rsid w:val="7BF361A6"/>
    <w:rsid w:val="7BF3BB4E"/>
    <w:rsid w:val="7BF5EA7D"/>
    <w:rsid w:val="7BF764C9"/>
    <w:rsid w:val="7BF7DBE0"/>
    <w:rsid w:val="7BF9BE25"/>
    <w:rsid w:val="7BFBBF52"/>
    <w:rsid w:val="7BFE0ED8"/>
    <w:rsid w:val="7BFE4258"/>
    <w:rsid w:val="7BFE4521"/>
    <w:rsid w:val="7BFF025E"/>
    <w:rsid w:val="7BFF19B0"/>
    <w:rsid w:val="7BFF2419"/>
    <w:rsid w:val="7BFF579E"/>
    <w:rsid w:val="7C11009B"/>
    <w:rsid w:val="7C2B5754"/>
    <w:rsid w:val="7C5DEA06"/>
    <w:rsid w:val="7C6F9907"/>
    <w:rsid w:val="7C7024BE"/>
    <w:rsid w:val="7C79DBBC"/>
    <w:rsid w:val="7C9B7A4A"/>
    <w:rsid w:val="7C9CF014"/>
    <w:rsid w:val="7CA3E458"/>
    <w:rsid w:val="7CBFEF42"/>
    <w:rsid w:val="7CDF9097"/>
    <w:rsid w:val="7CECB487"/>
    <w:rsid w:val="7CF2756A"/>
    <w:rsid w:val="7CF6862C"/>
    <w:rsid w:val="7CFB09B0"/>
    <w:rsid w:val="7CFD30DD"/>
    <w:rsid w:val="7CFD8286"/>
    <w:rsid w:val="7CFDAA64"/>
    <w:rsid w:val="7CFDB910"/>
    <w:rsid w:val="7CFDD736"/>
    <w:rsid w:val="7CFF1A10"/>
    <w:rsid w:val="7CFF8437"/>
    <w:rsid w:val="7CFFE90C"/>
    <w:rsid w:val="7D072434"/>
    <w:rsid w:val="7D1FBE21"/>
    <w:rsid w:val="7D2EF75F"/>
    <w:rsid w:val="7D3E164A"/>
    <w:rsid w:val="7D3F3D6E"/>
    <w:rsid w:val="7D4B8C43"/>
    <w:rsid w:val="7D62FF04"/>
    <w:rsid w:val="7D6B73DB"/>
    <w:rsid w:val="7D737488"/>
    <w:rsid w:val="7D7D5425"/>
    <w:rsid w:val="7D7E8185"/>
    <w:rsid w:val="7D7FD42D"/>
    <w:rsid w:val="7D8E9587"/>
    <w:rsid w:val="7D8F9A8F"/>
    <w:rsid w:val="7D97693C"/>
    <w:rsid w:val="7D9F9CB7"/>
    <w:rsid w:val="7DAA6680"/>
    <w:rsid w:val="7DAA9833"/>
    <w:rsid w:val="7DADBA01"/>
    <w:rsid w:val="7DAF7A1A"/>
    <w:rsid w:val="7DB15A26"/>
    <w:rsid w:val="7DB5D9F8"/>
    <w:rsid w:val="7DBD32F6"/>
    <w:rsid w:val="7DBD6E63"/>
    <w:rsid w:val="7DBEBE9A"/>
    <w:rsid w:val="7DBF199D"/>
    <w:rsid w:val="7DBFBB60"/>
    <w:rsid w:val="7DC379A3"/>
    <w:rsid w:val="7DCAE165"/>
    <w:rsid w:val="7DCDE068"/>
    <w:rsid w:val="7DCE3C29"/>
    <w:rsid w:val="7DD54D0B"/>
    <w:rsid w:val="7DD7A911"/>
    <w:rsid w:val="7DDD52CC"/>
    <w:rsid w:val="7DDE2B4A"/>
    <w:rsid w:val="7DDF0BE9"/>
    <w:rsid w:val="7DDF758C"/>
    <w:rsid w:val="7DDFDA83"/>
    <w:rsid w:val="7DE11614"/>
    <w:rsid w:val="7DE29635"/>
    <w:rsid w:val="7DED20DB"/>
    <w:rsid w:val="7DEE5D7A"/>
    <w:rsid w:val="7DEF0D22"/>
    <w:rsid w:val="7DF292F4"/>
    <w:rsid w:val="7DF629FC"/>
    <w:rsid w:val="7DF7153B"/>
    <w:rsid w:val="7DF76C23"/>
    <w:rsid w:val="7DF77C71"/>
    <w:rsid w:val="7DF7C517"/>
    <w:rsid w:val="7DFB4834"/>
    <w:rsid w:val="7DFDB979"/>
    <w:rsid w:val="7DFE54FA"/>
    <w:rsid w:val="7DFFA3C6"/>
    <w:rsid w:val="7DFFA752"/>
    <w:rsid w:val="7DFFB123"/>
    <w:rsid w:val="7E096190"/>
    <w:rsid w:val="7E1C3AE2"/>
    <w:rsid w:val="7E3F1120"/>
    <w:rsid w:val="7E3F69C8"/>
    <w:rsid w:val="7E4159BB"/>
    <w:rsid w:val="7E431272"/>
    <w:rsid w:val="7E4BE954"/>
    <w:rsid w:val="7E4C2E92"/>
    <w:rsid w:val="7E538DE7"/>
    <w:rsid w:val="7E5950CF"/>
    <w:rsid w:val="7E6D4C2C"/>
    <w:rsid w:val="7E6D6EC8"/>
    <w:rsid w:val="7E765AE7"/>
    <w:rsid w:val="7E76C806"/>
    <w:rsid w:val="7E7B0699"/>
    <w:rsid w:val="7E7B8558"/>
    <w:rsid w:val="7E7E2886"/>
    <w:rsid w:val="7E7F45FE"/>
    <w:rsid w:val="7E9F6F65"/>
    <w:rsid w:val="7EA7BBBD"/>
    <w:rsid w:val="7EB99A9C"/>
    <w:rsid w:val="7EBC669F"/>
    <w:rsid w:val="7EBDDF9F"/>
    <w:rsid w:val="7EBE1FC0"/>
    <w:rsid w:val="7EBF843A"/>
    <w:rsid w:val="7EBFE860"/>
    <w:rsid w:val="7EC2FA3E"/>
    <w:rsid w:val="7ED37239"/>
    <w:rsid w:val="7ED391FB"/>
    <w:rsid w:val="7ED74E75"/>
    <w:rsid w:val="7EDBA5A4"/>
    <w:rsid w:val="7EDBD57B"/>
    <w:rsid w:val="7EDD9C52"/>
    <w:rsid w:val="7EDE19D0"/>
    <w:rsid w:val="7EDF11E7"/>
    <w:rsid w:val="7EDF52F1"/>
    <w:rsid w:val="7EDF7382"/>
    <w:rsid w:val="7EDFEDD8"/>
    <w:rsid w:val="7EEA33B1"/>
    <w:rsid w:val="7EEBE710"/>
    <w:rsid w:val="7EEDBBA0"/>
    <w:rsid w:val="7EEF245D"/>
    <w:rsid w:val="7EF30523"/>
    <w:rsid w:val="7EF50EE0"/>
    <w:rsid w:val="7EF5E0E6"/>
    <w:rsid w:val="7EF7C797"/>
    <w:rsid w:val="7EFA90A4"/>
    <w:rsid w:val="7EFAF087"/>
    <w:rsid w:val="7EFC3894"/>
    <w:rsid w:val="7EFC7942"/>
    <w:rsid w:val="7EFCE97D"/>
    <w:rsid w:val="7EFE0C10"/>
    <w:rsid w:val="7EFE29C8"/>
    <w:rsid w:val="7EFE2F3D"/>
    <w:rsid w:val="7EFE8063"/>
    <w:rsid w:val="7EFF043F"/>
    <w:rsid w:val="7EFF34B2"/>
    <w:rsid w:val="7EFF38A2"/>
    <w:rsid w:val="7EFF3BE0"/>
    <w:rsid w:val="7EFF43BD"/>
    <w:rsid w:val="7EFF6068"/>
    <w:rsid w:val="7EFFE5FF"/>
    <w:rsid w:val="7EFFFD88"/>
    <w:rsid w:val="7EFFFE87"/>
    <w:rsid w:val="7F0E29B0"/>
    <w:rsid w:val="7F16EA12"/>
    <w:rsid w:val="7F1E92DF"/>
    <w:rsid w:val="7F2F269D"/>
    <w:rsid w:val="7F34F51B"/>
    <w:rsid w:val="7F3D0D24"/>
    <w:rsid w:val="7F3E9831"/>
    <w:rsid w:val="7F3F3538"/>
    <w:rsid w:val="7F531D0E"/>
    <w:rsid w:val="7F555810"/>
    <w:rsid w:val="7F55A3C0"/>
    <w:rsid w:val="7F57B99A"/>
    <w:rsid w:val="7F5E7C44"/>
    <w:rsid w:val="7F5FFD26"/>
    <w:rsid w:val="7F65B377"/>
    <w:rsid w:val="7F73300D"/>
    <w:rsid w:val="7F73D7E6"/>
    <w:rsid w:val="7F759F99"/>
    <w:rsid w:val="7F770378"/>
    <w:rsid w:val="7F774C12"/>
    <w:rsid w:val="7F77D170"/>
    <w:rsid w:val="7F77FF4F"/>
    <w:rsid w:val="7F79C110"/>
    <w:rsid w:val="7F7A9833"/>
    <w:rsid w:val="7F7BC9B4"/>
    <w:rsid w:val="7F7D1208"/>
    <w:rsid w:val="7F7D8874"/>
    <w:rsid w:val="7F7F2EE6"/>
    <w:rsid w:val="7F7F3891"/>
    <w:rsid w:val="7F7FCEF1"/>
    <w:rsid w:val="7F7FE2A8"/>
    <w:rsid w:val="7F884846"/>
    <w:rsid w:val="7F9935D5"/>
    <w:rsid w:val="7F9F3263"/>
    <w:rsid w:val="7F9FBCA4"/>
    <w:rsid w:val="7FAB5A89"/>
    <w:rsid w:val="7FB67311"/>
    <w:rsid w:val="7FB7A7C9"/>
    <w:rsid w:val="7FB7B7ED"/>
    <w:rsid w:val="7FBAF42B"/>
    <w:rsid w:val="7FBE64B1"/>
    <w:rsid w:val="7FBF03D2"/>
    <w:rsid w:val="7FBFB8AC"/>
    <w:rsid w:val="7FCA8477"/>
    <w:rsid w:val="7FCD9BAE"/>
    <w:rsid w:val="7FCE8DBA"/>
    <w:rsid w:val="7FCF89B8"/>
    <w:rsid w:val="7FCFE8EE"/>
    <w:rsid w:val="7FD4A0A8"/>
    <w:rsid w:val="7FD5DD6B"/>
    <w:rsid w:val="7FD78B83"/>
    <w:rsid w:val="7FD96FCA"/>
    <w:rsid w:val="7FD98F86"/>
    <w:rsid w:val="7FDD606A"/>
    <w:rsid w:val="7FDDAD6D"/>
    <w:rsid w:val="7FDE6EA9"/>
    <w:rsid w:val="7FDF38DD"/>
    <w:rsid w:val="7FDF4A0E"/>
    <w:rsid w:val="7FDF96DB"/>
    <w:rsid w:val="7FDF9E07"/>
    <w:rsid w:val="7FDFCF13"/>
    <w:rsid w:val="7FDFDF62"/>
    <w:rsid w:val="7FDFEF41"/>
    <w:rsid w:val="7FE62D6E"/>
    <w:rsid w:val="7FE6852B"/>
    <w:rsid w:val="7FE719B0"/>
    <w:rsid w:val="7FE890C8"/>
    <w:rsid w:val="7FE9609D"/>
    <w:rsid w:val="7FEB4799"/>
    <w:rsid w:val="7FEB607D"/>
    <w:rsid w:val="7FEF1A74"/>
    <w:rsid w:val="7FEF4155"/>
    <w:rsid w:val="7FEF4D55"/>
    <w:rsid w:val="7FEF670F"/>
    <w:rsid w:val="7FEF75DD"/>
    <w:rsid w:val="7FEF90D2"/>
    <w:rsid w:val="7FEF9F1C"/>
    <w:rsid w:val="7FEFFC45"/>
    <w:rsid w:val="7FF01E2B"/>
    <w:rsid w:val="7FF31887"/>
    <w:rsid w:val="7FF4181D"/>
    <w:rsid w:val="7FF5F717"/>
    <w:rsid w:val="7FF6CAE6"/>
    <w:rsid w:val="7FF6D50F"/>
    <w:rsid w:val="7FF716D7"/>
    <w:rsid w:val="7FF75844"/>
    <w:rsid w:val="7FF7CCA6"/>
    <w:rsid w:val="7FF7F150"/>
    <w:rsid w:val="7FF82275"/>
    <w:rsid w:val="7FF958D6"/>
    <w:rsid w:val="7FFB1468"/>
    <w:rsid w:val="7FFB1B18"/>
    <w:rsid w:val="7FFB6AC1"/>
    <w:rsid w:val="7FFB81BF"/>
    <w:rsid w:val="7FFB8B49"/>
    <w:rsid w:val="7FFBBE18"/>
    <w:rsid w:val="7FFBF5D6"/>
    <w:rsid w:val="7FFC30A3"/>
    <w:rsid w:val="7FFC5AEC"/>
    <w:rsid w:val="7FFCCD62"/>
    <w:rsid w:val="7FFCECE4"/>
    <w:rsid w:val="7FFD7375"/>
    <w:rsid w:val="7FFDB039"/>
    <w:rsid w:val="7FFDC2F5"/>
    <w:rsid w:val="7FFDCA05"/>
    <w:rsid w:val="7FFDE528"/>
    <w:rsid w:val="7FFE8581"/>
    <w:rsid w:val="7FFEAE06"/>
    <w:rsid w:val="7FFEBD1F"/>
    <w:rsid w:val="7FFEC119"/>
    <w:rsid w:val="7FFEC283"/>
    <w:rsid w:val="7FFF078A"/>
    <w:rsid w:val="7FFF29E2"/>
    <w:rsid w:val="7FFF3054"/>
    <w:rsid w:val="7FFF38E9"/>
    <w:rsid w:val="7FFF41F0"/>
    <w:rsid w:val="7FFF432E"/>
    <w:rsid w:val="7FFF57A2"/>
    <w:rsid w:val="7FFF656B"/>
    <w:rsid w:val="7FFF7525"/>
    <w:rsid w:val="7FFF7A46"/>
    <w:rsid w:val="7FFF85FC"/>
    <w:rsid w:val="7FFFA02D"/>
    <w:rsid w:val="7FFFA0F1"/>
    <w:rsid w:val="7FFFBF89"/>
    <w:rsid w:val="7FFFC4D1"/>
    <w:rsid w:val="7FFFE6BA"/>
    <w:rsid w:val="873F2367"/>
    <w:rsid w:val="885747BF"/>
    <w:rsid w:val="8A7F1C41"/>
    <w:rsid w:val="8AB79EAC"/>
    <w:rsid w:val="8DAF6914"/>
    <w:rsid w:val="8DF356EE"/>
    <w:rsid w:val="8E467C1A"/>
    <w:rsid w:val="8E6B18F8"/>
    <w:rsid w:val="8F3FDA09"/>
    <w:rsid w:val="8FBF49BD"/>
    <w:rsid w:val="8FFF9B3F"/>
    <w:rsid w:val="963F1B84"/>
    <w:rsid w:val="96B78182"/>
    <w:rsid w:val="97FFF9E9"/>
    <w:rsid w:val="997F7AAA"/>
    <w:rsid w:val="99F73D18"/>
    <w:rsid w:val="9AD4F419"/>
    <w:rsid w:val="9B5B43D4"/>
    <w:rsid w:val="9B7F3342"/>
    <w:rsid w:val="9BB7793B"/>
    <w:rsid w:val="9BBDF1C4"/>
    <w:rsid w:val="9BFCC43B"/>
    <w:rsid w:val="9C66F619"/>
    <w:rsid w:val="9CD89B1B"/>
    <w:rsid w:val="9D4B5CFF"/>
    <w:rsid w:val="9DBF2175"/>
    <w:rsid w:val="9DBF272D"/>
    <w:rsid w:val="9DFDF6C4"/>
    <w:rsid w:val="9DFF56B4"/>
    <w:rsid w:val="9E8FA1EB"/>
    <w:rsid w:val="9ED3BC9F"/>
    <w:rsid w:val="9EE763CA"/>
    <w:rsid w:val="9F7D9F91"/>
    <w:rsid w:val="9F7E501C"/>
    <w:rsid w:val="9F97CC78"/>
    <w:rsid w:val="9FB31BD5"/>
    <w:rsid w:val="9FBD6524"/>
    <w:rsid w:val="9FE72158"/>
    <w:rsid w:val="9FF61262"/>
    <w:rsid w:val="9FF6ED37"/>
    <w:rsid w:val="9FFAE9DA"/>
    <w:rsid w:val="9FFF4345"/>
    <w:rsid w:val="A1B34A4E"/>
    <w:rsid w:val="A3763A2E"/>
    <w:rsid w:val="A3EF85E5"/>
    <w:rsid w:val="A3EFC452"/>
    <w:rsid w:val="A3FB6DC4"/>
    <w:rsid w:val="A43E9239"/>
    <w:rsid w:val="A7CF3BF3"/>
    <w:rsid w:val="A7CFCD20"/>
    <w:rsid w:val="A7EBACC5"/>
    <w:rsid w:val="A7F7B7B1"/>
    <w:rsid w:val="A7FD0A28"/>
    <w:rsid w:val="A7FD99B1"/>
    <w:rsid w:val="AA47E31F"/>
    <w:rsid w:val="AA672BCE"/>
    <w:rsid w:val="AA6FCB34"/>
    <w:rsid w:val="AAF5F2F6"/>
    <w:rsid w:val="AB37E50D"/>
    <w:rsid w:val="ABDF6EFB"/>
    <w:rsid w:val="ABEE614B"/>
    <w:rsid w:val="ABF3CA16"/>
    <w:rsid w:val="ABF9F5AC"/>
    <w:rsid w:val="ABFF5738"/>
    <w:rsid w:val="AD5D78AF"/>
    <w:rsid w:val="AD5F5AE9"/>
    <w:rsid w:val="ADD720CC"/>
    <w:rsid w:val="ADFC1DF3"/>
    <w:rsid w:val="ADFE7178"/>
    <w:rsid w:val="ADFF4C78"/>
    <w:rsid w:val="AEBB5230"/>
    <w:rsid w:val="AEBE612F"/>
    <w:rsid w:val="AEFBA1B2"/>
    <w:rsid w:val="AEFD13BD"/>
    <w:rsid w:val="AF1FD3E4"/>
    <w:rsid w:val="AF2F2D79"/>
    <w:rsid w:val="AF335521"/>
    <w:rsid w:val="AF6DA7EA"/>
    <w:rsid w:val="AF9EDD18"/>
    <w:rsid w:val="AFAFB0B5"/>
    <w:rsid w:val="AFBE461F"/>
    <w:rsid w:val="AFBFACA6"/>
    <w:rsid w:val="AFDBA9CD"/>
    <w:rsid w:val="AFDE9708"/>
    <w:rsid w:val="AFDF41EC"/>
    <w:rsid w:val="AFDF880C"/>
    <w:rsid w:val="AFDF9BD4"/>
    <w:rsid w:val="AFEF9984"/>
    <w:rsid w:val="AFEFCBBE"/>
    <w:rsid w:val="AFEFF6E1"/>
    <w:rsid w:val="AFF17E8B"/>
    <w:rsid w:val="AFF62ED3"/>
    <w:rsid w:val="AFFE44BD"/>
    <w:rsid w:val="AFFF2979"/>
    <w:rsid w:val="B09AF0D0"/>
    <w:rsid w:val="B0BDC464"/>
    <w:rsid w:val="B1FC1DFF"/>
    <w:rsid w:val="B1FD53CC"/>
    <w:rsid w:val="B2BB314B"/>
    <w:rsid w:val="B2DDF3B2"/>
    <w:rsid w:val="B2F57F7A"/>
    <w:rsid w:val="B33FDEF9"/>
    <w:rsid w:val="B39D18C8"/>
    <w:rsid w:val="B3FCECAB"/>
    <w:rsid w:val="B4EF6EA6"/>
    <w:rsid w:val="B57F6A4D"/>
    <w:rsid w:val="B5F6FD49"/>
    <w:rsid w:val="B65D56A8"/>
    <w:rsid w:val="B65F916B"/>
    <w:rsid w:val="B67DE0CD"/>
    <w:rsid w:val="B6AD2FDE"/>
    <w:rsid w:val="B6B7796E"/>
    <w:rsid w:val="B6B7D5B2"/>
    <w:rsid w:val="B6B89473"/>
    <w:rsid w:val="B6DF3B65"/>
    <w:rsid w:val="B6FF2F31"/>
    <w:rsid w:val="B79FB301"/>
    <w:rsid w:val="B7B308CC"/>
    <w:rsid w:val="B7BB7DC6"/>
    <w:rsid w:val="B7BB83A7"/>
    <w:rsid w:val="B7BE2CE5"/>
    <w:rsid w:val="B7DD34CB"/>
    <w:rsid w:val="B7EA33EE"/>
    <w:rsid w:val="B7F7992A"/>
    <w:rsid w:val="B7F9150F"/>
    <w:rsid w:val="B7FBCBE5"/>
    <w:rsid w:val="B7FF65F9"/>
    <w:rsid w:val="B83D36EA"/>
    <w:rsid w:val="B93D61B2"/>
    <w:rsid w:val="B95C94F6"/>
    <w:rsid w:val="B97B4A86"/>
    <w:rsid w:val="B994649A"/>
    <w:rsid w:val="BA57043C"/>
    <w:rsid w:val="BA6CE296"/>
    <w:rsid w:val="BA75B92E"/>
    <w:rsid w:val="BA7B23C6"/>
    <w:rsid w:val="BABFCF38"/>
    <w:rsid w:val="BABFD39D"/>
    <w:rsid w:val="BADBF4C9"/>
    <w:rsid w:val="BAFD384F"/>
    <w:rsid w:val="BAFFB2B0"/>
    <w:rsid w:val="BB4E2C32"/>
    <w:rsid w:val="BB7F6046"/>
    <w:rsid w:val="BB7F7806"/>
    <w:rsid w:val="BBB79F2F"/>
    <w:rsid w:val="BBD4E923"/>
    <w:rsid w:val="BBD913A9"/>
    <w:rsid w:val="BBE6D6D7"/>
    <w:rsid w:val="BBE73AE8"/>
    <w:rsid w:val="BBF3B3BB"/>
    <w:rsid w:val="BBFAF97D"/>
    <w:rsid w:val="BBFC48E2"/>
    <w:rsid w:val="BBFF2C49"/>
    <w:rsid w:val="BBFFD5CD"/>
    <w:rsid w:val="BC67AE73"/>
    <w:rsid w:val="BC777AFD"/>
    <w:rsid w:val="BC7E37D2"/>
    <w:rsid w:val="BC9F3007"/>
    <w:rsid w:val="BCE718EF"/>
    <w:rsid w:val="BCF5A346"/>
    <w:rsid w:val="BCF61B01"/>
    <w:rsid w:val="BCFB2865"/>
    <w:rsid w:val="BCFB337A"/>
    <w:rsid w:val="BD4A1B8A"/>
    <w:rsid w:val="BD6F43DD"/>
    <w:rsid w:val="BD7B6DC6"/>
    <w:rsid w:val="BDBDE43D"/>
    <w:rsid w:val="BDDBBE48"/>
    <w:rsid w:val="BDDDE657"/>
    <w:rsid w:val="BDEF8BFD"/>
    <w:rsid w:val="BDF55F74"/>
    <w:rsid w:val="BDFBD1CE"/>
    <w:rsid w:val="BDFE04D2"/>
    <w:rsid w:val="BDFE0D8C"/>
    <w:rsid w:val="BDFE32CA"/>
    <w:rsid w:val="BDFF614F"/>
    <w:rsid w:val="BDFFB707"/>
    <w:rsid w:val="BE254774"/>
    <w:rsid w:val="BE371810"/>
    <w:rsid w:val="BEDAF1D4"/>
    <w:rsid w:val="BEF1DC9E"/>
    <w:rsid w:val="BEF60408"/>
    <w:rsid w:val="BEFBB23A"/>
    <w:rsid w:val="BEFE7DE7"/>
    <w:rsid w:val="BEFEFCC8"/>
    <w:rsid w:val="BEFF0A36"/>
    <w:rsid w:val="BEFF1CFF"/>
    <w:rsid w:val="BF6F512A"/>
    <w:rsid w:val="BF75B765"/>
    <w:rsid w:val="BF7B48A0"/>
    <w:rsid w:val="BF7E3F84"/>
    <w:rsid w:val="BF7F42FA"/>
    <w:rsid w:val="BF7F55E3"/>
    <w:rsid w:val="BF7FE71B"/>
    <w:rsid w:val="BF89EBBE"/>
    <w:rsid w:val="BF9B31CB"/>
    <w:rsid w:val="BFA3671E"/>
    <w:rsid w:val="BFA73555"/>
    <w:rsid w:val="BFAE8434"/>
    <w:rsid w:val="BFAF4B26"/>
    <w:rsid w:val="BFB75257"/>
    <w:rsid w:val="BFB7629A"/>
    <w:rsid w:val="BFB8800C"/>
    <w:rsid w:val="BFBF1E98"/>
    <w:rsid w:val="BFBF3CFF"/>
    <w:rsid w:val="BFBF44DC"/>
    <w:rsid w:val="BFBFFFC3"/>
    <w:rsid w:val="BFC7FD4E"/>
    <w:rsid w:val="BFCF14D4"/>
    <w:rsid w:val="BFD71327"/>
    <w:rsid w:val="BFDC81C6"/>
    <w:rsid w:val="BFDF42D2"/>
    <w:rsid w:val="BFDF728C"/>
    <w:rsid w:val="BFDFD915"/>
    <w:rsid w:val="BFDFFB95"/>
    <w:rsid w:val="BFE9A57E"/>
    <w:rsid w:val="BFEDBEFA"/>
    <w:rsid w:val="BFEEB22B"/>
    <w:rsid w:val="BFEF1723"/>
    <w:rsid w:val="BFEFD852"/>
    <w:rsid w:val="BFF3718F"/>
    <w:rsid w:val="BFF3C20F"/>
    <w:rsid w:val="BFF3E443"/>
    <w:rsid w:val="BFF6E218"/>
    <w:rsid w:val="BFF76507"/>
    <w:rsid w:val="BFF7E149"/>
    <w:rsid w:val="BFF95E88"/>
    <w:rsid w:val="BFFB3FC7"/>
    <w:rsid w:val="BFFB44E1"/>
    <w:rsid w:val="BFFBADBC"/>
    <w:rsid w:val="BFFCE526"/>
    <w:rsid w:val="BFFD5356"/>
    <w:rsid w:val="BFFE61B7"/>
    <w:rsid w:val="BFFE8436"/>
    <w:rsid w:val="BFFED04A"/>
    <w:rsid w:val="BFFF08EC"/>
    <w:rsid w:val="BFFF22FE"/>
    <w:rsid w:val="BFFF55DB"/>
    <w:rsid w:val="BFFFBA61"/>
    <w:rsid w:val="C36D64DE"/>
    <w:rsid w:val="C3A71AFF"/>
    <w:rsid w:val="C3AFF3B3"/>
    <w:rsid w:val="C3F7809C"/>
    <w:rsid w:val="C4CFB3C9"/>
    <w:rsid w:val="C52FC4EA"/>
    <w:rsid w:val="C59E8E92"/>
    <w:rsid w:val="C67BD3F9"/>
    <w:rsid w:val="C6B8ECE9"/>
    <w:rsid w:val="C6FD14DC"/>
    <w:rsid w:val="C6FDA0D8"/>
    <w:rsid w:val="C77E9DFB"/>
    <w:rsid w:val="C77EA573"/>
    <w:rsid w:val="C79AE432"/>
    <w:rsid w:val="C7B65A27"/>
    <w:rsid w:val="C7C33AC4"/>
    <w:rsid w:val="C7DD9C2E"/>
    <w:rsid w:val="C7F74FC0"/>
    <w:rsid w:val="C7FC05CA"/>
    <w:rsid w:val="C7FF07BB"/>
    <w:rsid w:val="C7FFEDEA"/>
    <w:rsid w:val="C87E9A28"/>
    <w:rsid w:val="C8E76D74"/>
    <w:rsid w:val="C94B1D4A"/>
    <w:rsid w:val="C9FFFA51"/>
    <w:rsid w:val="CBDD1FE0"/>
    <w:rsid w:val="CBED5B9B"/>
    <w:rsid w:val="CBFC8F54"/>
    <w:rsid w:val="CC7F931F"/>
    <w:rsid w:val="CCDDA2E7"/>
    <w:rsid w:val="CD376736"/>
    <w:rsid w:val="CD7D102D"/>
    <w:rsid w:val="CD7D92BC"/>
    <w:rsid w:val="CDB78691"/>
    <w:rsid w:val="CDEDE5B2"/>
    <w:rsid w:val="CDFEF8A4"/>
    <w:rsid w:val="CDFF4D82"/>
    <w:rsid w:val="CE5F11B6"/>
    <w:rsid w:val="CE5F398D"/>
    <w:rsid w:val="CE9BF60B"/>
    <w:rsid w:val="CEFDBB16"/>
    <w:rsid w:val="CEFDFD9E"/>
    <w:rsid w:val="CF3F443E"/>
    <w:rsid w:val="CF672668"/>
    <w:rsid w:val="CF6FDC8D"/>
    <w:rsid w:val="CF756046"/>
    <w:rsid w:val="CF794023"/>
    <w:rsid w:val="CF7EAA63"/>
    <w:rsid w:val="CF7F3C5B"/>
    <w:rsid w:val="CF7FE1C9"/>
    <w:rsid w:val="CF7FF791"/>
    <w:rsid w:val="CFEF6120"/>
    <w:rsid w:val="CFEFD5B8"/>
    <w:rsid w:val="CFFAD673"/>
    <w:rsid w:val="CFFE52F6"/>
    <w:rsid w:val="CFFE786B"/>
    <w:rsid w:val="D03C511D"/>
    <w:rsid w:val="D1B7FF28"/>
    <w:rsid w:val="D2EE539E"/>
    <w:rsid w:val="D31D1337"/>
    <w:rsid w:val="D3BC2AC4"/>
    <w:rsid w:val="D3F710BA"/>
    <w:rsid w:val="D3FF231E"/>
    <w:rsid w:val="D3FF2C07"/>
    <w:rsid w:val="D51B66EA"/>
    <w:rsid w:val="D5A79C44"/>
    <w:rsid w:val="D5D66581"/>
    <w:rsid w:val="D5FF910F"/>
    <w:rsid w:val="D67D8822"/>
    <w:rsid w:val="D69F96DB"/>
    <w:rsid w:val="D6AF4172"/>
    <w:rsid w:val="D6BF256C"/>
    <w:rsid w:val="D6FE57F7"/>
    <w:rsid w:val="D7374559"/>
    <w:rsid w:val="D79790A6"/>
    <w:rsid w:val="D7BF4CAA"/>
    <w:rsid w:val="D7CB9908"/>
    <w:rsid w:val="D7CF62BC"/>
    <w:rsid w:val="D7DF89AF"/>
    <w:rsid w:val="D7E662E2"/>
    <w:rsid w:val="D7EFC557"/>
    <w:rsid w:val="D7F3ECC4"/>
    <w:rsid w:val="D7F95740"/>
    <w:rsid w:val="D7FB46EF"/>
    <w:rsid w:val="D7FD8390"/>
    <w:rsid w:val="D7FDE666"/>
    <w:rsid w:val="D7FFDABC"/>
    <w:rsid w:val="D85785F7"/>
    <w:rsid w:val="D8EA36B7"/>
    <w:rsid w:val="D8FFA906"/>
    <w:rsid w:val="D9EB2CD5"/>
    <w:rsid w:val="D9FE68A2"/>
    <w:rsid w:val="DA36AB01"/>
    <w:rsid w:val="DB27A818"/>
    <w:rsid w:val="DB5C15E5"/>
    <w:rsid w:val="DB5F078C"/>
    <w:rsid w:val="DB6D419D"/>
    <w:rsid w:val="DB6DFFF9"/>
    <w:rsid w:val="DB7FBFB8"/>
    <w:rsid w:val="DB9F66E4"/>
    <w:rsid w:val="DBA9BCD9"/>
    <w:rsid w:val="DBB50198"/>
    <w:rsid w:val="DBB69FA5"/>
    <w:rsid w:val="DBBF21DD"/>
    <w:rsid w:val="DBCB9BAB"/>
    <w:rsid w:val="DBCDAD34"/>
    <w:rsid w:val="DBDE3402"/>
    <w:rsid w:val="DBDF7924"/>
    <w:rsid w:val="DBEF56D1"/>
    <w:rsid w:val="DBF83822"/>
    <w:rsid w:val="DBFBE711"/>
    <w:rsid w:val="DBFEF5D7"/>
    <w:rsid w:val="DBFF7577"/>
    <w:rsid w:val="DBFFDBD2"/>
    <w:rsid w:val="DC27F39B"/>
    <w:rsid w:val="DC6CE711"/>
    <w:rsid w:val="DC7C384B"/>
    <w:rsid w:val="DCA581F5"/>
    <w:rsid w:val="DCFFF1D7"/>
    <w:rsid w:val="DD77DFF6"/>
    <w:rsid w:val="DDAF5D45"/>
    <w:rsid w:val="DDB1B179"/>
    <w:rsid w:val="DDC919B5"/>
    <w:rsid w:val="DDDD9256"/>
    <w:rsid w:val="DDDE813E"/>
    <w:rsid w:val="DDDFA191"/>
    <w:rsid w:val="DDEDF611"/>
    <w:rsid w:val="DDF0F799"/>
    <w:rsid w:val="DDF35BAF"/>
    <w:rsid w:val="DDF37510"/>
    <w:rsid w:val="DDF7062E"/>
    <w:rsid w:val="DDFD04C4"/>
    <w:rsid w:val="DDFDAB59"/>
    <w:rsid w:val="DDFDF095"/>
    <w:rsid w:val="DDFF0950"/>
    <w:rsid w:val="DDFF4DEE"/>
    <w:rsid w:val="DE5F4BB3"/>
    <w:rsid w:val="DE5FB8A1"/>
    <w:rsid w:val="DE7F7FA4"/>
    <w:rsid w:val="DE7FB1B6"/>
    <w:rsid w:val="DE7FEC63"/>
    <w:rsid w:val="DE8BEDB7"/>
    <w:rsid w:val="DEB53272"/>
    <w:rsid w:val="DEBFB7EB"/>
    <w:rsid w:val="DEFB35A9"/>
    <w:rsid w:val="DF2F4554"/>
    <w:rsid w:val="DF3E1648"/>
    <w:rsid w:val="DF3FAA44"/>
    <w:rsid w:val="DF3FF065"/>
    <w:rsid w:val="DF44AF5C"/>
    <w:rsid w:val="DF5B8EB1"/>
    <w:rsid w:val="DF6B8381"/>
    <w:rsid w:val="DF76A72D"/>
    <w:rsid w:val="DF7D2F34"/>
    <w:rsid w:val="DF7D7C1E"/>
    <w:rsid w:val="DF7DACAE"/>
    <w:rsid w:val="DF7E0F65"/>
    <w:rsid w:val="DF7FF059"/>
    <w:rsid w:val="DF975E9A"/>
    <w:rsid w:val="DF9F2CE1"/>
    <w:rsid w:val="DFAA26FA"/>
    <w:rsid w:val="DFAA6ED4"/>
    <w:rsid w:val="DFAB7660"/>
    <w:rsid w:val="DFB4717F"/>
    <w:rsid w:val="DFBBC8DA"/>
    <w:rsid w:val="DFBC3110"/>
    <w:rsid w:val="DFBD24AA"/>
    <w:rsid w:val="DFBDD46D"/>
    <w:rsid w:val="DFBED2D4"/>
    <w:rsid w:val="DFCE2494"/>
    <w:rsid w:val="DFD7A73C"/>
    <w:rsid w:val="DFDB453F"/>
    <w:rsid w:val="DFDD66C3"/>
    <w:rsid w:val="DFDE8714"/>
    <w:rsid w:val="DFDF394A"/>
    <w:rsid w:val="DFDF9D58"/>
    <w:rsid w:val="DFEFD79F"/>
    <w:rsid w:val="DFF35D85"/>
    <w:rsid w:val="DFF54890"/>
    <w:rsid w:val="DFF61986"/>
    <w:rsid w:val="DFF7705F"/>
    <w:rsid w:val="DFF77966"/>
    <w:rsid w:val="DFF7E9E8"/>
    <w:rsid w:val="DFFD90CA"/>
    <w:rsid w:val="DFFE0B11"/>
    <w:rsid w:val="DFFE2C3B"/>
    <w:rsid w:val="DFFE9321"/>
    <w:rsid w:val="DFFF0129"/>
    <w:rsid w:val="DFFF5776"/>
    <w:rsid w:val="DFFF59AD"/>
    <w:rsid w:val="DFFF5C57"/>
    <w:rsid w:val="DFFF9459"/>
    <w:rsid w:val="DFFFFC06"/>
    <w:rsid w:val="E0C942AB"/>
    <w:rsid w:val="E2D213D1"/>
    <w:rsid w:val="E3F575CA"/>
    <w:rsid w:val="E3FF187E"/>
    <w:rsid w:val="E4F5D011"/>
    <w:rsid w:val="E571A1CF"/>
    <w:rsid w:val="E65643C2"/>
    <w:rsid w:val="E65E199E"/>
    <w:rsid w:val="E677C271"/>
    <w:rsid w:val="E67F88DD"/>
    <w:rsid w:val="E67F967A"/>
    <w:rsid w:val="E6B38DEB"/>
    <w:rsid w:val="E6F73AE1"/>
    <w:rsid w:val="E6FFEFA3"/>
    <w:rsid w:val="E72F66F7"/>
    <w:rsid w:val="E75F882D"/>
    <w:rsid w:val="E77EE991"/>
    <w:rsid w:val="E7BB2F25"/>
    <w:rsid w:val="E7BE6951"/>
    <w:rsid w:val="E7D7F0B3"/>
    <w:rsid w:val="E7DE8CD6"/>
    <w:rsid w:val="E7E6A6FB"/>
    <w:rsid w:val="E7EF4849"/>
    <w:rsid w:val="E7F3AE8F"/>
    <w:rsid w:val="E7F5B639"/>
    <w:rsid w:val="E7FB2016"/>
    <w:rsid w:val="E7FE4BDB"/>
    <w:rsid w:val="E7FF0C6D"/>
    <w:rsid w:val="E87E0A15"/>
    <w:rsid w:val="E8FD5896"/>
    <w:rsid w:val="E95D23F4"/>
    <w:rsid w:val="E9DFAD17"/>
    <w:rsid w:val="E9F1FD58"/>
    <w:rsid w:val="EAF6B27D"/>
    <w:rsid w:val="EAF7BBC5"/>
    <w:rsid w:val="EAFFE7CF"/>
    <w:rsid w:val="EB1FC6E2"/>
    <w:rsid w:val="EBCB75D3"/>
    <w:rsid w:val="EBD575AC"/>
    <w:rsid w:val="EBD7D5DE"/>
    <w:rsid w:val="EBEBBBBC"/>
    <w:rsid w:val="EBEFB19B"/>
    <w:rsid w:val="EBF3270B"/>
    <w:rsid w:val="EBF3C4DC"/>
    <w:rsid w:val="EBFA958A"/>
    <w:rsid w:val="EBFF2FCA"/>
    <w:rsid w:val="EBFFEEAA"/>
    <w:rsid w:val="ECBF018F"/>
    <w:rsid w:val="ECEC7A1A"/>
    <w:rsid w:val="ECED56D8"/>
    <w:rsid w:val="ECEFD4ED"/>
    <w:rsid w:val="ECFF8785"/>
    <w:rsid w:val="ED1FB3E1"/>
    <w:rsid w:val="ED2A61DD"/>
    <w:rsid w:val="ED7722C7"/>
    <w:rsid w:val="ED7DFE55"/>
    <w:rsid w:val="EDB7C7F5"/>
    <w:rsid w:val="EDBD8185"/>
    <w:rsid w:val="EDBDFE94"/>
    <w:rsid w:val="EDCA8CD2"/>
    <w:rsid w:val="EDD7571B"/>
    <w:rsid w:val="EDD9F7AC"/>
    <w:rsid w:val="EDDB66C1"/>
    <w:rsid w:val="EDDD3DD3"/>
    <w:rsid w:val="EDDDC1DC"/>
    <w:rsid w:val="EDEB6C93"/>
    <w:rsid w:val="EDEED4D9"/>
    <w:rsid w:val="EDF7F4E0"/>
    <w:rsid w:val="EDFA5DB2"/>
    <w:rsid w:val="EDFD54A3"/>
    <w:rsid w:val="EDFF0971"/>
    <w:rsid w:val="EDFFBBDF"/>
    <w:rsid w:val="EE3BBC3F"/>
    <w:rsid w:val="EE6F482F"/>
    <w:rsid w:val="EE7BAAA8"/>
    <w:rsid w:val="EEA8AD6E"/>
    <w:rsid w:val="EEAF364F"/>
    <w:rsid w:val="EEBDD1E7"/>
    <w:rsid w:val="EEBFBBFA"/>
    <w:rsid w:val="EED6DD39"/>
    <w:rsid w:val="EEDE533C"/>
    <w:rsid w:val="EEDE940A"/>
    <w:rsid w:val="EEDFF935"/>
    <w:rsid w:val="EEE15D40"/>
    <w:rsid w:val="EEE91E92"/>
    <w:rsid w:val="EEF7D0B9"/>
    <w:rsid w:val="EEFCF706"/>
    <w:rsid w:val="EF1D5E97"/>
    <w:rsid w:val="EF33BC04"/>
    <w:rsid w:val="EF3DD3C5"/>
    <w:rsid w:val="EF3EB63E"/>
    <w:rsid w:val="EF3EE85B"/>
    <w:rsid w:val="EF3F07AC"/>
    <w:rsid w:val="EF3F7A79"/>
    <w:rsid w:val="EF3FE7AE"/>
    <w:rsid w:val="EF4DB4A8"/>
    <w:rsid w:val="EF7C39E4"/>
    <w:rsid w:val="EF7CC1DA"/>
    <w:rsid w:val="EF7D87E2"/>
    <w:rsid w:val="EF7EC5A3"/>
    <w:rsid w:val="EF7FF01E"/>
    <w:rsid w:val="EF929F1F"/>
    <w:rsid w:val="EF9EEE09"/>
    <w:rsid w:val="EFAEBEBE"/>
    <w:rsid w:val="EFBCC515"/>
    <w:rsid w:val="EFBE10B6"/>
    <w:rsid w:val="EFBE191B"/>
    <w:rsid w:val="EFBFAE80"/>
    <w:rsid w:val="EFD386B9"/>
    <w:rsid w:val="EFDAF985"/>
    <w:rsid w:val="EFDBFD76"/>
    <w:rsid w:val="EFDEC41C"/>
    <w:rsid w:val="EFDF380D"/>
    <w:rsid w:val="EFDF6F60"/>
    <w:rsid w:val="EFEA5018"/>
    <w:rsid w:val="EFED43BA"/>
    <w:rsid w:val="EFEE4427"/>
    <w:rsid w:val="EFEF6C9D"/>
    <w:rsid w:val="EFF209C3"/>
    <w:rsid w:val="EFF3F647"/>
    <w:rsid w:val="EFF57701"/>
    <w:rsid w:val="EFF58833"/>
    <w:rsid w:val="EFF78915"/>
    <w:rsid w:val="EFF7B6B0"/>
    <w:rsid w:val="EFF98520"/>
    <w:rsid w:val="EFFE7EB5"/>
    <w:rsid w:val="EFFE9A94"/>
    <w:rsid w:val="EFFEB217"/>
    <w:rsid w:val="EFFF497B"/>
    <w:rsid w:val="EFFF63BA"/>
    <w:rsid w:val="EFFF76DA"/>
    <w:rsid w:val="EFFFA050"/>
    <w:rsid w:val="EFFFC069"/>
    <w:rsid w:val="EFFFD3D7"/>
    <w:rsid w:val="EFFFDF18"/>
    <w:rsid w:val="F0AB7D10"/>
    <w:rsid w:val="F17B2074"/>
    <w:rsid w:val="F1AE998E"/>
    <w:rsid w:val="F1BC5772"/>
    <w:rsid w:val="F1EE8721"/>
    <w:rsid w:val="F2FD6D4F"/>
    <w:rsid w:val="F35F24AA"/>
    <w:rsid w:val="F365AB15"/>
    <w:rsid w:val="F377EB3C"/>
    <w:rsid w:val="F37E3E84"/>
    <w:rsid w:val="F37F59FD"/>
    <w:rsid w:val="F3A5A680"/>
    <w:rsid w:val="F3B341AC"/>
    <w:rsid w:val="F3B7DC2E"/>
    <w:rsid w:val="F3D6E0EC"/>
    <w:rsid w:val="F3DFC72C"/>
    <w:rsid w:val="F3EFC4C1"/>
    <w:rsid w:val="F3F7EF9C"/>
    <w:rsid w:val="F3F9B31D"/>
    <w:rsid w:val="F3FBB157"/>
    <w:rsid w:val="F3FDDA4C"/>
    <w:rsid w:val="F3FEB657"/>
    <w:rsid w:val="F3FEE3B0"/>
    <w:rsid w:val="F3FF0890"/>
    <w:rsid w:val="F45FC0B7"/>
    <w:rsid w:val="F4F7FD55"/>
    <w:rsid w:val="F4FF1AFD"/>
    <w:rsid w:val="F4FF1E7F"/>
    <w:rsid w:val="F5396D56"/>
    <w:rsid w:val="F53B8F88"/>
    <w:rsid w:val="F56FAA23"/>
    <w:rsid w:val="F56FD494"/>
    <w:rsid w:val="F57F2926"/>
    <w:rsid w:val="F5B79644"/>
    <w:rsid w:val="F5BD9F9C"/>
    <w:rsid w:val="F5C7C055"/>
    <w:rsid w:val="F5D5E30C"/>
    <w:rsid w:val="F5DF10B6"/>
    <w:rsid w:val="F5EB4809"/>
    <w:rsid w:val="F5EC57E2"/>
    <w:rsid w:val="F5F40B79"/>
    <w:rsid w:val="F5FF851D"/>
    <w:rsid w:val="F5FFC33A"/>
    <w:rsid w:val="F677DE97"/>
    <w:rsid w:val="F67D8AD9"/>
    <w:rsid w:val="F6CA8029"/>
    <w:rsid w:val="F6D724CC"/>
    <w:rsid w:val="F6DFA276"/>
    <w:rsid w:val="F6EE2663"/>
    <w:rsid w:val="F6EE9F35"/>
    <w:rsid w:val="F6F3D333"/>
    <w:rsid w:val="F6F5387D"/>
    <w:rsid w:val="F6F78405"/>
    <w:rsid w:val="F6F7E88D"/>
    <w:rsid w:val="F6FF13D0"/>
    <w:rsid w:val="F6FF2370"/>
    <w:rsid w:val="F71F0E3C"/>
    <w:rsid w:val="F71F126C"/>
    <w:rsid w:val="F71FFB80"/>
    <w:rsid w:val="F7771983"/>
    <w:rsid w:val="F77B4028"/>
    <w:rsid w:val="F77B9B9B"/>
    <w:rsid w:val="F77E5F01"/>
    <w:rsid w:val="F7B98CA5"/>
    <w:rsid w:val="F7BC92D8"/>
    <w:rsid w:val="F7BE0C71"/>
    <w:rsid w:val="F7BE2DF7"/>
    <w:rsid w:val="F7BF3394"/>
    <w:rsid w:val="F7C82AB5"/>
    <w:rsid w:val="F7CD741D"/>
    <w:rsid w:val="F7DD42EA"/>
    <w:rsid w:val="F7DFC630"/>
    <w:rsid w:val="F7E9F04F"/>
    <w:rsid w:val="F7ED1E2E"/>
    <w:rsid w:val="F7EE677C"/>
    <w:rsid w:val="F7EFE93D"/>
    <w:rsid w:val="F7F5F29F"/>
    <w:rsid w:val="F7F963C0"/>
    <w:rsid w:val="F7FB38F6"/>
    <w:rsid w:val="F7FBA8A2"/>
    <w:rsid w:val="F7FD47D7"/>
    <w:rsid w:val="F7FF115B"/>
    <w:rsid w:val="F7FFD788"/>
    <w:rsid w:val="F85FC79E"/>
    <w:rsid w:val="F8CFC90E"/>
    <w:rsid w:val="F8F51F92"/>
    <w:rsid w:val="F8FD7C22"/>
    <w:rsid w:val="F95F3975"/>
    <w:rsid w:val="F967C197"/>
    <w:rsid w:val="F98F518F"/>
    <w:rsid w:val="F99F2E4E"/>
    <w:rsid w:val="F99F583F"/>
    <w:rsid w:val="F9B84B1A"/>
    <w:rsid w:val="F9D32439"/>
    <w:rsid w:val="F9D75622"/>
    <w:rsid w:val="F9DBBFD9"/>
    <w:rsid w:val="F9DF2863"/>
    <w:rsid w:val="F9E5943A"/>
    <w:rsid w:val="F9EFE680"/>
    <w:rsid w:val="F9F70719"/>
    <w:rsid w:val="F9FB71CA"/>
    <w:rsid w:val="F9FD0264"/>
    <w:rsid w:val="F9FD37AE"/>
    <w:rsid w:val="F9FEABE8"/>
    <w:rsid w:val="F9FF4D5C"/>
    <w:rsid w:val="F9FF6456"/>
    <w:rsid w:val="F9FFB676"/>
    <w:rsid w:val="FA57DDD8"/>
    <w:rsid w:val="FA7D3828"/>
    <w:rsid w:val="FABB4CED"/>
    <w:rsid w:val="FACEA820"/>
    <w:rsid w:val="FAD38713"/>
    <w:rsid w:val="FAD7C8B3"/>
    <w:rsid w:val="FADBCAED"/>
    <w:rsid w:val="FAE3217C"/>
    <w:rsid w:val="FAF39328"/>
    <w:rsid w:val="FAF747AF"/>
    <w:rsid w:val="FAF77435"/>
    <w:rsid w:val="FAF91B09"/>
    <w:rsid w:val="FAFCA929"/>
    <w:rsid w:val="FAFD1216"/>
    <w:rsid w:val="FB0FDA97"/>
    <w:rsid w:val="FB375F8D"/>
    <w:rsid w:val="FB3FFCB8"/>
    <w:rsid w:val="FB6A41FD"/>
    <w:rsid w:val="FB6D953A"/>
    <w:rsid w:val="FB7C6098"/>
    <w:rsid w:val="FB7D6B9B"/>
    <w:rsid w:val="FB7EA44D"/>
    <w:rsid w:val="FB7F19A3"/>
    <w:rsid w:val="FB7F6C36"/>
    <w:rsid w:val="FB7F8458"/>
    <w:rsid w:val="FB9D0DC7"/>
    <w:rsid w:val="FB9DA348"/>
    <w:rsid w:val="FB9FF768"/>
    <w:rsid w:val="FBAF5F4A"/>
    <w:rsid w:val="FBB37E24"/>
    <w:rsid w:val="FBB609BC"/>
    <w:rsid w:val="FBB7340B"/>
    <w:rsid w:val="FBBAADEC"/>
    <w:rsid w:val="FBBB5289"/>
    <w:rsid w:val="FBBDC698"/>
    <w:rsid w:val="FBBF02F2"/>
    <w:rsid w:val="FBC671DA"/>
    <w:rsid w:val="FBCE9BD1"/>
    <w:rsid w:val="FBDB41CD"/>
    <w:rsid w:val="FBDF14D1"/>
    <w:rsid w:val="FBDF5587"/>
    <w:rsid w:val="FBE7D318"/>
    <w:rsid w:val="FBEB40E9"/>
    <w:rsid w:val="FBEBB225"/>
    <w:rsid w:val="FBED5298"/>
    <w:rsid w:val="FBEE49E9"/>
    <w:rsid w:val="FBEE9057"/>
    <w:rsid w:val="FBEEC3BD"/>
    <w:rsid w:val="FBF3B797"/>
    <w:rsid w:val="FBF7164E"/>
    <w:rsid w:val="FBF7CB4A"/>
    <w:rsid w:val="FBF7D619"/>
    <w:rsid w:val="FBF94633"/>
    <w:rsid w:val="FBFB021A"/>
    <w:rsid w:val="FBFB3457"/>
    <w:rsid w:val="FBFC3674"/>
    <w:rsid w:val="FBFD55B8"/>
    <w:rsid w:val="FBFE0291"/>
    <w:rsid w:val="FBFE0806"/>
    <w:rsid w:val="FBFE6471"/>
    <w:rsid w:val="FBFE8457"/>
    <w:rsid w:val="FBFE8D8C"/>
    <w:rsid w:val="FBFEDF80"/>
    <w:rsid w:val="FBFF001A"/>
    <w:rsid w:val="FBFF15DA"/>
    <w:rsid w:val="FBFF2DE3"/>
    <w:rsid w:val="FBFF52E1"/>
    <w:rsid w:val="FBFF547F"/>
    <w:rsid w:val="FBFFA124"/>
    <w:rsid w:val="FC566C95"/>
    <w:rsid w:val="FC6F884B"/>
    <w:rsid w:val="FC76B192"/>
    <w:rsid w:val="FC7F62C4"/>
    <w:rsid w:val="FC9FCC5C"/>
    <w:rsid w:val="FCB95B77"/>
    <w:rsid w:val="FCBF016D"/>
    <w:rsid w:val="FCBF3EAF"/>
    <w:rsid w:val="FCC98FE3"/>
    <w:rsid w:val="FCDB4500"/>
    <w:rsid w:val="FCEECC1F"/>
    <w:rsid w:val="FCEFC224"/>
    <w:rsid w:val="FCFB1CCA"/>
    <w:rsid w:val="FCFD8D5B"/>
    <w:rsid w:val="FCFF7609"/>
    <w:rsid w:val="FCFFB0F4"/>
    <w:rsid w:val="FD3BA69C"/>
    <w:rsid w:val="FD3F0912"/>
    <w:rsid w:val="FD5FE57F"/>
    <w:rsid w:val="FD79E1ED"/>
    <w:rsid w:val="FD7B1DC7"/>
    <w:rsid w:val="FD7D2BA3"/>
    <w:rsid w:val="FD7F8236"/>
    <w:rsid w:val="FD80E928"/>
    <w:rsid w:val="FD9B1A52"/>
    <w:rsid w:val="FD9B4DFF"/>
    <w:rsid w:val="FD9F9E51"/>
    <w:rsid w:val="FDB756F9"/>
    <w:rsid w:val="FDB9B773"/>
    <w:rsid w:val="FDBBD9E6"/>
    <w:rsid w:val="FDC75D21"/>
    <w:rsid w:val="FDCED295"/>
    <w:rsid w:val="FDDD4C48"/>
    <w:rsid w:val="FDDEF4BD"/>
    <w:rsid w:val="FDDFB094"/>
    <w:rsid w:val="FDDFF4EF"/>
    <w:rsid w:val="FDE54924"/>
    <w:rsid w:val="FDE71602"/>
    <w:rsid w:val="FDE7EE9A"/>
    <w:rsid w:val="FDEA2A97"/>
    <w:rsid w:val="FDED9157"/>
    <w:rsid w:val="FDEE3619"/>
    <w:rsid w:val="FDF19F41"/>
    <w:rsid w:val="FDF5DEFB"/>
    <w:rsid w:val="FDF719A5"/>
    <w:rsid w:val="FDF7392B"/>
    <w:rsid w:val="FDFAE75C"/>
    <w:rsid w:val="FDFBAB11"/>
    <w:rsid w:val="FDFC14D2"/>
    <w:rsid w:val="FDFD3321"/>
    <w:rsid w:val="FDFD9A4D"/>
    <w:rsid w:val="FDFDBD3D"/>
    <w:rsid w:val="FDFE306E"/>
    <w:rsid w:val="FDFEAEE2"/>
    <w:rsid w:val="FDFF1548"/>
    <w:rsid w:val="FDFF4554"/>
    <w:rsid w:val="FDFF81BF"/>
    <w:rsid w:val="FDFFEBCF"/>
    <w:rsid w:val="FE3757AD"/>
    <w:rsid w:val="FE57AC3E"/>
    <w:rsid w:val="FE57F00F"/>
    <w:rsid w:val="FE59A0EF"/>
    <w:rsid w:val="FE5B70E9"/>
    <w:rsid w:val="FE69FF87"/>
    <w:rsid w:val="FE734873"/>
    <w:rsid w:val="FE755FA7"/>
    <w:rsid w:val="FE75EC1D"/>
    <w:rsid w:val="FE77396C"/>
    <w:rsid w:val="FE79537E"/>
    <w:rsid w:val="FE9CC41C"/>
    <w:rsid w:val="FE9F2B72"/>
    <w:rsid w:val="FEAFAD65"/>
    <w:rsid w:val="FEAFCAE9"/>
    <w:rsid w:val="FEBB9259"/>
    <w:rsid w:val="FEBDAA29"/>
    <w:rsid w:val="FEBEDB4D"/>
    <w:rsid w:val="FEBF1D3F"/>
    <w:rsid w:val="FECC0EA3"/>
    <w:rsid w:val="FECD619C"/>
    <w:rsid w:val="FED71CEF"/>
    <w:rsid w:val="FEDB679D"/>
    <w:rsid w:val="FEDDF1CF"/>
    <w:rsid w:val="FEE7B2E2"/>
    <w:rsid w:val="FEE7C2FC"/>
    <w:rsid w:val="FEED3141"/>
    <w:rsid w:val="FEEE1C89"/>
    <w:rsid w:val="FEEEB2FC"/>
    <w:rsid w:val="FEEF1F99"/>
    <w:rsid w:val="FEF5E760"/>
    <w:rsid w:val="FEF6071D"/>
    <w:rsid w:val="FEF723D1"/>
    <w:rsid w:val="FEFB716C"/>
    <w:rsid w:val="FEFD0149"/>
    <w:rsid w:val="FEFD7EE4"/>
    <w:rsid w:val="FEFDFEA8"/>
    <w:rsid w:val="FEFEFE41"/>
    <w:rsid w:val="FEFF0A2B"/>
    <w:rsid w:val="FEFF0BEC"/>
    <w:rsid w:val="FEFF1C67"/>
    <w:rsid w:val="FEFF2D1B"/>
    <w:rsid w:val="FEFF7762"/>
    <w:rsid w:val="FEFFA704"/>
    <w:rsid w:val="FEFFB022"/>
    <w:rsid w:val="FEFFB193"/>
    <w:rsid w:val="FEFFD42D"/>
    <w:rsid w:val="FF1F125E"/>
    <w:rsid w:val="FF1F9FC8"/>
    <w:rsid w:val="FF2EABBA"/>
    <w:rsid w:val="FF37CC4A"/>
    <w:rsid w:val="FF3ED461"/>
    <w:rsid w:val="FF448182"/>
    <w:rsid w:val="FF586E23"/>
    <w:rsid w:val="FF5D305A"/>
    <w:rsid w:val="FF5FC82E"/>
    <w:rsid w:val="FF67040F"/>
    <w:rsid w:val="FF6749D7"/>
    <w:rsid w:val="FF6D642E"/>
    <w:rsid w:val="FF74B330"/>
    <w:rsid w:val="FF75F847"/>
    <w:rsid w:val="FF7758C5"/>
    <w:rsid w:val="FF77971E"/>
    <w:rsid w:val="FF7940D3"/>
    <w:rsid w:val="FF7A5B49"/>
    <w:rsid w:val="FF7B50D6"/>
    <w:rsid w:val="FF7BC4B3"/>
    <w:rsid w:val="FF7E1FE1"/>
    <w:rsid w:val="FF7EE3FB"/>
    <w:rsid w:val="FF7FC3E8"/>
    <w:rsid w:val="FF7FFDAF"/>
    <w:rsid w:val="FF856E95"/>
    <w:rsid w:val="FF871A1C"/>
    <w:rsid w:val="FF8C9319"/>
    <w:rsid w:val="FF9BB604"/>
    <w:rsid w:val="FF9CC15D"/>
    <w:rsid w:val="FF9D6EE2"/>
    <w:rsid w:val="FF9EF94C"/>
    <w:rsid w:val="FF9F50D5"/>
    <w:rsid w:val="FF9FC0CC"/>
    <w:rsid w:val="FF9FDFFB"/>
    <w:rsid w:val="FFA36050"/>
    <w:rsid w:val="FFAD5199"/>
    <w:rsid w:val="FFAE5EF2"/>
    <w:rsid w:val="FFAF9306"/>
    <w:rsid w:val="FFB0CD55"/>
    <w:rsid w:val="FFB4ACD2"/>
    <w:rsid w:val="FFB64ED8"/>
    <w:rsid w:val="FFB728CD"/>
    <w:rsid w:val="FFBB6200"/>
    <w:rsid w:val="FFBB8489"/>
    <w:rsid w:val="FFBD76D9"/>
    <w:rsid w:val="FFBE7C16"/>
    <w:rsid w:val="FFBEBE9B"/>
    <w:rsid w:val="FFBF6068"/>
    <w:rsid w:val="FFBF9FE8"/>
    <w:rsid w:val="FFBFC9BD"/>
    <w:rsid w:val="FFBFE743"/>
    <w:rsid w:val="FFC6C073"/>
    <w:rsid w:val="FFC92B53"/>
    <w:rsid w:val="FFD13363"/>
    <w:rsid w:val="FFD7FF40"/>
    <w:rsid w:val="FFD9A4FE"/>
    <w:rsid w:val="FFDB86DC"/>
    <w:rsid w:val="FFDC5E2F"/>
    <w:rsid w:val="FFDCE675"/>
    <w:rsid w:val="FFDD0D86"/>
    <w:rsid w:val="FFDD56A4"/>
    <w:rsid w:val="FFDD57CA"/>
    <w:rsid w:val="FFDDD3BE"/>
    <w:rsid w:val="FFDDDE41"/>
    <w:rsid w:val="FFDF2049"/>
    <w:rsid w:val="FFDF483B"/>
    <w:rsid w:val="FFDF9AEF"/>
    <w:rsid w:val="FFDFA175"/>
    <w:rsid w:val="FFE51B84"/>
    <w:rsid w:val="FFE5EF26"/>
    <w:rsid w:val="FFE6FF05"/>
    <w:rsid w:val="FFEE2D0C"/>
    <w:rsid w:val="FFEE5F01"/>
    <w:rsid w:val="FFEE77D7"/>
    <w:rsid w:val="FFEF016E"/>
    <w:rsid w:val="FFEF0835"/>
    <w:rsid w:val="FFEF1FD4"/>
    <w:rsid w:val="FFEF75D4"/>
    <w:rsid w:val="FFF34719"/>
    <w:rsid w:val="FFF3EC75"/>
    <w:rsid w:val="FFF7207D"/>
    <w:rsid w:val="FFF88159"/>
    <w:rsid w:val="FFF8C246"/>
    <w:rsid w:val="FFF91013"/>
    <w:rsid w:val="FFF9329C"/>
    <w:rsid w:val="FFFA0895"/>
    <w:rsid w:val="FFFAA045"/>
    <w:rsid w:val="FFFB3F7E"/>
    <w:rsid w:val="FFFB7EB5"/>
    <w:rsid w:val="FFFDD917"/>
    <w:rsid w:val="FFFE0D02"/>
    <w:rsid w:val="FFFE3C12"/>
    <w:rsid w:val="FFFE666A"/>
    <w:rsid w:val="FFFEA97B"/>
    <w:rsid w:val="FFFEA988"/>
    <w:rsid w:val="FFFEB944"/>
    <w:rsid w:val="FFFF0A1A"/>
    <w:rsid w:val="FFFF1244"/>
    <w:rsid w:val="FFFF2320"/>
    <w:rsid w:val="FFFF4904"/>
    <w:rsid w:val="FFFF4C1F"/>
    <w:rsid w:val="FFFF97A9"/>
    <w:rsid w:val="FFFFAA9F"/>
    <w:rsid w:val="FFFFC33F"/>
    <w:rsid w:val="FFFFDDAC"/>
    <w:rsid w:val="FFFFE7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ody Text Indent"/>
    <w:basedOn w:val="1"/>
    <w:next w:val="4"/>
    <w:qFormat/>
    <w:uiPriority w:val="0"/>
    <w:pPr>
      <w:spacing w:line="360" w:lineRule="auto"/>
      <w:ind w:firstLine="560" w:firstLineChars="200"/>
    </w:pPr>
    <w:rPr>
      <w:sz w:val="28"/>
    </w:rPr>
  </w:style>
  <w:style w:type="paragraph" w:styleId="4">
    <w:name w:val="Body Text First Indent 2"/>
    <w:basedOn w:val="3"/>
    <w:next w:val="1"/>
    <w:qFormat/>
    <w:uiPriority w:val="0"/>
    <w:pPr>
      <w:ind w:firstLine="420" w:firstLineChars="200"/>
    </w:pPr>
  </w:style>
  <w:style w:type="paragraph" w:styleId="5">
    <w:name w:val="Balloon Text"/>
    <w:basedOn w:val="1"/>
    <w:link w:val="18"/>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rPr>
      <w:sz w:val="24"/>
    </w:rPr>
  </w:style>
  <w:style w:type="paragraph" w:styleId="11">
    <w:name w:val="annotation subject"/>
    <w:basedOn w:val="2"/>
    <w:next w:val="2"/>
    <w:link w:val="21"/>
    <w:unhideWhenUsed/>
    <w:qFormat/>
    <w:uiPriority w:val="99"/>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annotation reference"/>
    <w:basedOn w:val="14"/>
    <w:unhideWhenUsed/>
    <w:qFormat/>
    <w:uiPriority w:val="99"/>
    <w:rPr>
      <w:sz w:val="21"/>
      <w:szCs w:val="21"/>
    </w:rPr>
  </w:style>
  <w:style w:type="character" w:customStyle="1" w:styleId="17">
    <w:name w:val="批注文字 字符"/>
    <w:basedOn w:val="14"/>
    <w:link w:val="2"/>
    <w:semiHidden/>
    <w:qFormat/>
    <w:uiPriority w:val="99"/>
    <w:rPr>
      <w:rFonts w:ascii="等线" w:hAnsi="等线" w:eastAsia="等线" w:cs="Times New Roman"/>
      <w:kern w:val="2"/>
      <w:sz w:val="21"/>
      <w:szCs w:val="22"/>
    </w:rPr>
  </w:style>
  <w:style w:type="character" w:customStyle="1" w:styleId="18">
    <w:name w:val="批注框文本 字符"/>
    <w:basedOn w:val="14"/>
    <w:link w:val="5"/>
    <w:semiHidden/>
    <w:qFormat/>
    <w:uiPriority w:val="99"/>
    <w:rPr>
      <w:sz w:val="18"/>
      <w:szCs w:val="18"/>
    </w:rPr>
  </w:style>
  <w:style w:type="character" w:customStyle="1" w:styleId="19">
    <w:name w:val="页脚 字符"/>
    <w:basedOn w:val="14"/>
    <w:link w:val="6"/>
    <w:qFormat/>
    <w:uiPriority w:val="99"/>
    <w:rPr>
      <w:sz w:val="18"/>
      <w:szCs w:val="18"/>
    </w:rPr>
  </w:style>
  <w:style w:type="character" w:customStyle="1" w:styleId="20">
    <w:name w:val="页眉 字符"/>
    <w:basedOn w:val="14"/>
    <w:link w:val="7"/>
    <w:qFormat/>
    <w:uiPriority w:val="99"/>
    <w:rPr>
      <w:sz w:val="18"/>
      <w:szCs w:val="18"/>
    </w:rPr>
  </w:style>
  <w:style w:type="character" w:customStyle="1" w:styleId="21">
    <w:name w:val="批注主题 字符"/>
    <w:basedOn w:val="17"/>
    <w:link w:val="11"/>
    <w:semiHidden/>
    <w:qFormat/>
    <w:uiPriority w:val="99"/>
    <w:rPr>
      <w:rFonts w:ascii="等线" w:hAnsi="等线" w:eastAsia="等线" w:cs="Times New Roman"/>
      <w:b/>
      <w:bCs/>
      <w:kern w:val="2"/>
      <w:sz w:val="21"/>
      <w:szCs w:val="22"/>
    </w:rPr>
  </w:style>
  <w:style w:type="character" w:customStyle="1" w:styleId="22">
    <w:name w:val="font41"/>
    <w:basedOn w:val="14"/>
    <w:qFormat/>
    <w:uiPriority w:val="0"/>
    <w:rPr>
      <w:rFonts w:hint="eastAsia" w:ascii="宋体" w:hAnsi="宋体" w:eastAsia="宋体" w:cs="宋体"/>
      <w:color w:val="000000"/>
      <w:sz w:val="16"/>
      <w:szCs w:val="16"/>
      <w:u w:val="none"/>
    </w:rPr>
  </w:style>
  <w:style w:type="character" w:customStyle="1" w:styleId="23">
    <w:name w:val="font31"/>
    <w:basedOn w:val="14"/>
    <w:qFormat/>
    <w:uiPriority w:val="0"/>
    <w:rPr>
      <w:rFonts w:hint="eastAsia" w:ascii="宋体" w:hAnsi="宋体" w:eastAsia="宋体" w:cs="宋体"/>
      <w:color w:val="000000"/>
      <w:sz w:val="16"/>
      <w:szCs w:val="16"/>
      <w:u w:val="none"/>
    </w:rPr>
  </w:style>
  <w:style w:type="character" w:customStyle="1" w:styleId="24">
    <w:name w:val="font11"/>
    <w:basedOn w:val="14"/>
    <w:qFormat/>
    <w:uiPriority w:val="0"/>
    <w:rPr>
      <w:rFonts w:hint="eastAsia" w:ascii="宋体" w:hAnsi="宋体" w:eastAsia="宋体" w:cs="宋体"/>
      <w:color w:val="000000"/>
      <w:sz w:val="16"/>
      <w:szCs w:val="16"/>
      <w:u w:val="none"/>
    </w:rPr>
  </w:style>
  <w:style w:type="character" w:customStyle="1" w:styleId="25">
    <w:name w:val="font21"/>
    <w:basedOn w:val="14"/>
    <w:qFormat/>
    <w:uiPriority w:val="0"/>
    <w:rPr>
      <w:rFonts w:hint="eastAsia" w:ascii="宋体" w:hAnsi="宋体" w:eastAsia="宋体" w:cs="宋体"/>
      <w:color w:val="000000"/>
      <w:sz w:val="16"/>
      <w:szCs w:val="16"/>
      <w:u w:val="none"/>
    </w:rPr>
  </w:style>
  <w:style w:type="character" w:customStyle="1" w:styleId="26">
    <w:name w:val="font71"/>
    <w:basedOn w:val="14"/>
    <w:qFormat/>
    <w:uiPriority w:val="0"/>
    <w:rPr>
      <w:rFonts w:hint="eastAsia" w:ascii="宋体" w:hAnsi="宋体" w:eastAsia="宋体" w:cs="宋体"/>
      <w:color w:val="000000"/>
      <w:sz w:val="12"/>
      <w:szCs w:val="12"/>
      <w:u w:val="none"/>
    </w:rPr>
  </w:style>
  <w:style w:type="character" w:customStyle="1" w:styleId="27">
    <w:name w:val="font51"/>
    <w:basedOn w:val="14"/>
    <w:qFormat/>
    <w:uiPriority w:val="0"/>
    <w:rPr>
      <w:rFonts w:hint="eastAsia" w:ascii="宋体" w:hAnsi="宋体" w:eastAsia="宋体" w:cs="宋体"/>
      <w:color w:val="000000"/>
      <w:sz w:val="16"/>
      <w:szCs w:val="16"/>
      <w:u w:val="none"/>
    </w:rPr>
  </w:style>
  <w:style w:type="paragraph" w:customStyle="1" w:styleId="28">
    <w:name w:val="Char"/>
    <w:basedOn w:val="1"/>
    <w:qFormat/>
    <w:uiPriority w:val="0"/>
    <w:pPr>
      <w:widowControl/>
      <w:spacing w:after="160" w:line="240" w:lineRule="exact"/>
      <w:jc w:val="left"/>
    </w:pPr>
  </w:style>
  <w:style w:type="table" w:customStyle="1" w:styleId="29">
    <w:name w:val="Table Normal"/>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宋体" w:hAnsi="宋体" w:eastAsia="宋体" w:cs="宋体"/>
      <w:sz w:val="16"/>
      <w:szCs w:val="16"/>
      <w:lang w:val="en-US" w:eastAsia="en-US" w:bidi="ar-SA"/>
    </w:rPr>
  </w:style>
  <w:style w:type="character" w:customStyle="1" w:styleId="31">
    <w:name w:val="font81"/>
    <w:basedOn w:val="14"/>
    <w:qFormat/>
    <w:uiPriority w:val="0"/>
    <w:rPr>
      <w:rFonts w:hint="default" w:ascii="Times New Roman" w:hAnsi="Times New Roman" w:cs="Times New Roman"/>
      <w:color w:val="000000"/>
      <w:sz w:val="22"/>
      <w:szCs w:val="22"/>
      <w:u w:val="none"/>
    </w:rPr>
  </w:style>
  <w:style w:type="character" w:customStyle="1" w:styleId="32">
    <w:name w:val="font91"/>
    <w:basedOn w:val="14"/>
    <w:qFormat/>
    <w:uiPriority w:val="0"/>
    <w:rPr>
      <w:rFonts w:hint="eastAsia" w:ascii="宋体" w:hAnsi="宋体" w:eastAsia="宋体" w:cs="宋体"/>
      <w:color w:val="000000"/>
      <w:sz w:val="16"/>
      <w:szCs w:val="16"/>
      <w:u w:val="none"/>
    </w:rPr>
  </w:style>
  <w:style w:type="character" w:customStyle="1" w:styleId="33">
    <w:name w:val="font112"/>
    <w:basedOn w:val="14"/>
    <w:qFormat/>
    <w:uiPriority w:val="0"/>
    <w:rPr>
      <w:rFonts w:hint="default" w:ascii="Times New Roman" w:hAnsi="Times New Roman" w:cs="Times New Roman"/>
      <w:color w:val="000000"/>
      <w:sz w:val="16"/>
      <w:szCs w:val="16"/>
      <w:u w:val="none"/>
    </w:rPr>
  </w:style>
  <w:style w:type="character" w:customStyle="1" w:styleId="34">
    <w:name w:val="font01"/>
    <w:basedOn w:val="14"/>
    <w:qFormat/>
    <w:uiPriority w:val="0"/>
    <w:rPr>
      <w:rFonts w:hint="eastAsia" w:ascii="宋体" w:hAnsi="宋体" w:eastAsia="宋体" w:cs="宋体"/>
      <w:color w:val="000000"/>
      <w:sz w:val="16"/>
      <w:szCs w:val="16"/>
      <w:u w:val="none"/>
    </w:rPr>
  </w:style>
  <w:style w:type="character" w:customStyle="1" w:styleId="35">
    <w:name w:val="font101"/>
    <w:basedOn w:val="14"/>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10628</Words>
  <Characters>11107</Characters>
  <Lines>143</Lines>
  <Paragraphs>40</Paragraphs>
  <TotalTime>22</TotalTime>
  <ScaleCrop>false</ScaleCrop>
  <LinksUpToDate>false</LinksUpToDate>
  <CharactersWithSpaces>11132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2020-06-06T20:47:00Z</dcterms:created>
  <dc:creator>翘楚 李</dc:creator>
  <cp:lastModifiedBy>Administrator</cp:lastModifiedBy>
  <cp:lastPrinted>2025-03-24T10:33:56Z</cp:lastPrinted>
  <dcterms:modified xsi:type="dcterms:W3CDTF">2025-03-24T10:42:49Z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AB2E7A5FCF94442784B113F0DEF4E32B_13</vt:lpwstr>
  </property>
  <property fmtid="{D5CDD505-2E9C-101B-9397-08002B2CF9AE}" pid="4" name="KSOTemplateDocerSaveRecord">
    <vt:lpwstr>eyJoZGlkIjoiODViY2JkMjU3NGYzZTEwMzZmMGFkZWViYmNkYWU3NDIiLCJ1c2VySWQiOiI2NDQwMDMzMDkifQ==</vt:lpwstr>
  </property>
</Properties>
</file>