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_GBK" w:eastAsia="方正小标宋_GBK"/>
          <w:sz w:val="44"/>
          <w:szCs w:val="44"/>
        </w:rPr>
      </w:pPr>
      <w:r>
        <w:rPr>
          <w:rFonts w:hint="eastAsia" w:ascii="方正小标宋_GBK" w:eastAsia="方正小标宋_GBK"/>
          <w:sz w:val="44"/>
          <w:szCs w:val="44"/>
        </w:rPr>
        <w:t>新疆维吾尔自治区</w:t>
      </w:r>
      <w:r>
        <w:rPr>
          <w:rFonts w:ascii="方正小标宋_GBK" w:eastAsia="方正小标宋_GBK"/>
          <w:sz w:val="44"/>
          <w:szCs w:val="44"/>
        </w:rPr>
        <w:t>202</w:t>
      </w:r>
      <w:r>
        <w:rPr>
          <w:rFonts w:hint="eastAsia" w:ascii="方正小标宋_GBK" w:eastAsia="方正小标宋_GBK"/>
          <w:sz w:val="44"/>
          <w:szCs w:val="44"/>
          <w:lang w:val="en-US" w:eastAsia="zh-CN"/>
        </w:rPr>
        <w:t>2</w:t>
      </w:r>
      <w:r>
        <w:rPr>
          <w:rFonts w:ascii="方正小标宋_GBK" w:eastAsia="方正小标宋_GBK"/>
          <w:sz w:val="44"/>
          <w:szCs w:val="44"/>
        </w:rPr>
        <w:t>年</w:t>
      </w:r>
      <w:r>
        <w:rPr>
          <w:rFonts w:hint="eastAsia" w:ascii="方正小标宋_GBK" w:eastAsia="方正小标宋_GBK"/>
          <w:sz w:val="44"/>
          <w:szCs w:val="44"/>
          <w:lang w:eastAsia="zh-CN"/>
        </w:rPr>
        <w:t>度</w:t>
      </w:r>
      <w:r>
        <w:rPr>
          <w:rFonts w:hint="eastAsia" w:ascii="方正小标宋_GBK" w:eastAsia="方正小标宋_GBK"/>
          <w:sz w:val="44"/>
          <w:szCs w:val="44"/>
        </w:rPr>
        <w:t>彩票市场</w:t>
      </w:r>
    </w:p>
    <w:p>
      <w:pPr>
        <w:spacing w:line="580" w:lineRule="exact"/>
        <w:jc w:val="center"/>
        <w:rPr>
          <w:rFonts w:ascii="方正小标宋_GBK" w:eastAsia="方正小标宋_GBK"/>
          <w:sz w:val="44"/>
          <w:szCs w:val="44"/>
        </w:rPr>
      </w:pPr>
      <w:r>
        <w:rPr>
          <w:rFonts w:hint="eastAsia" w:ascii="方正小标宋_GBK" w:eastAsia="方正小标宋_GBK"/>
          <w:sz w:val="44"/>
          <w:szCs w:val="44"/>
        </w:rPr>
        <w:t>调控资金</w:t>
      </w:r>
      <w:r>
        <w:rPr>
          <w:rFonts w:ascii="方正小标宋_GBK" w:eastAsia="方正小标宋_GBK"/>
          <w:sz w:val="44"/>
          <w:szCs w:val="44"/>
        </w:rPr>
        <w:t>绩效自评报告</w:t>
      </w:r>
    </w:p>
    <w:p>
      <w:pPr>
        <w:pStyle w:val="2"/>
      </w:pPr>
    </w:p>
    <w:p>
      <w:pPr>
        <w:spacing w:line="6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为贯彻落实党中央、国务院关于全面实施预算绩效管理决策部署，</w:t>
      </w:r>
      <w:r>
        <w:rPr>
          <w:rFonts w:ascii="仿宋_GB2312" w:eastAsia="仿宋_GB2312"/>
          <w:sz w:val="32"/>
          <w:szCs w:val="32"/>
        </w:rPr>
        <w:t>根据《财政部关于开</w:t>
      </w:r>
      <w:bookmarkStart w:id="1" w:name="_GoBack"/>
      <w:bookmarkEnd w:id="1"/>
      <w:r>
        <w:rPr>
          <w:rFonts w:ascii="仿宋_GB2312" w:eastAsia="仿宋_GB2312"/>
          <w:sz w:val="32"/>
          <w:szCs w:val="32"/>
        </w:rPr>
        <w:t>展202</w:t>
      </w:r>
      <w:r>
        <w:rPr>
          <w:rFonts w:hint="eastAsia" w:ascii="仿宋_GB2312" w:eastAsia="仿宋_GB2312"/>
          <w:sz w:val="32"/>
          <w:szCs w:val="32"/>
          <w:lang w:val="en-US" w:eastAsia="zh-CN"/>
        </w:rPr>
        <w:t>2</w:t>
      </w:r>
      <w:r>
        <w:rPr>
          <w:rFonts w:ascii="仿宋_GB2312" w:eastAsia="仿宋_GB2312"/>
          <w:sz w:val="32"/>
          <w:szCs w:val="32"/>
        </w:rPr>
        <w:t>年度中央对地方转移支付预算执行情况绩效自评工作的通知》（财监〔20</w:t>
      </w:r>
      <w:r>
        <w:rPr>
          <w:rFonts w:hint="eastAsia" w:ascii="仿宋_GB2312" w:eastAsia="仿宋_GB2312"/>
          <w:sz w:val="32"/>
          <w:szCs w:val="32"/>
        </w:rPr>
        <w:t>2</w:t>
      </w: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1</w:t>
      </w:r>
      <w:r>
        <w:rPr>
          <w:rFonts w:ascii="仿宋_GB2312" w:eastAsia="仿宋_GB2312"/>
          <w:sz w:val="32"/>
          <w:szCs w:val="32"/>
        </w:rPr>
        <w:t>号）</w:t>
      </w:r>
      <w:r>
        <w:rPr>
          <w:rFonts w:hint="eastAsia" w:ascii="仿宋_GB2312" w:eastAsia="仿宋_GB2312"/>
          <w:sz w:val="32"/>
          <w:szCs w:val="32"/>
        </w:rPr>
        <w:t>要求</w:t>
      </w:r>
      <w:r>
        <w:rPr>
          <w:rFonts w:ascii="仿宋_GB2312" w:eastAsia="仿宋_GB2312"/>
          <w:sz w:val="32"/>
          <w:szCs w:val="32"/>
        </w:rPr>
        <w:t>，</w:t>
      </w:r>
      <w:r>
        <w:rPr>
          <w:rFonts w:hint="eastAsia" w:ascii="仿宋_GB2312" w:eastAsia="仿宋_GB2312"/>
          <w:sz w:val="32"/>
          <w:szCs w:val="32"/>
        </w:rPr>
        <w:t>新疆</w:t>
      </w:r>
      <w:r>
        <w:rPr>
          <w:rFonts w:hint="eastAsia" w:ascii="仿宋_GB2312" w:eastAsia="仿宋_GB2312"/>
          <w:sz w:val="32"/>
          <w:szCs w:val="32"/>
          <w:lang w:eastAsia="zh-CN"/>
        </w:rPr>
        <w:t>维吾尔自治区财政厅认真</w:t>
      </w:r>
      <w:r>
        <w:rPr>
          <w:rFonts w:hint="eastAsia" w:ascii="仿宋_GB2312" w:eastAsia="仿宋_GB2312"/>
          <w:sz w:val="32"/>
          <w:szCs w:val="32"/>
        </w:rPr>
        <w:t>组织</w:t>
      </w:r>
      <w:r>
        <w:rPr>
          <w:rFonts w:ascii="仿宋_GB2312" w:eastAsia="仿宋_GB2312"/>
          <w:sz w:val="32"/>
          <w:szCs w:val="32"/>
        </w:rPr>
        <w:t>开展了</w:t>
      </w: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年度彩票市场调控资金</w:t>
      </w:r>
      <w:r>
        <w:rPr>
          <w:rFonts w:ascii="仿宋_GB2312" w:eastAsia="仿宋_GB2312"/>
          <w:sz w:val="32"/>
          <w:szCs w:val="32"/>
        </w:rPr>
        <w:t>绩效自评，现将自评情况报告如下</w:t>
      </w:r>
      <w:r>
        <w:rPr>
          <w:rFonts w:hint="eastAsia" w:ascii="仿宋_GB2312" w:eastAsia="仿宋_GB2312"/>
          <w:sz w:val="32"/>
          <w:szCs w:val="32"/>
          <w:lang w:eastAsia="zh-CN"/>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一、绩效目标分解下达情况</w:t>
      </w:r>
    </w:p>
    <w:p>
      <w:pPr>
        <w:spacing w:line="640" w:lineRule="exact"/>
        <w:ind w:firstLine="643" w:firstLineChars="200"/>
        <w:rPr>
          <w:rFonts w:ascii="楷体_GB2312" w:eastAsia="楷体_GB2312"/>
          <w:b/>
          <w:sz w:val="32"/>
          <w:szCs w:val="32"/>
        </w:rPr>
      </w:pPr>
      <w:r>
        <w:rPr>
          <w:rFonts w:hint="eastAsia" w:ascii="楷体_GB2312" w:eastAsia="楷体_GB2312"/>
          <w:b/>
          <w:sz w:val="32"/>
          <w:szCs w:val="32"/>
        </w:rPr>
        <w:t>（一）中央下达彩票市场调控资金预算和绩效目标情况</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rPr>
        <w:t>1.下达预算情况</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年1</w:t>
      </w:r>
      <w:r>
        <w:rPr>
          <w:rFonts w:hint="eastAsia" w:ascii="仿宋_GB2312" w:eastAsia="仿宋_GB2312"/>
          <w:sz w:val="32"/>
          <w:szCs w:val="32"/>
          <w:lang w:val="en-US" w:eastAsia="zh-CN"/>
        </w:rPr>
        <w:t>1</w:t>
      </w:r>
      <w:r>
        <w:rPr>
          <w:rFonts w:hint="eastAsia" w:ascii="仿宋_GB2312" w:eastAsia="仿宋_GB2312"/>
          <w:sz w:val="32"/>
          <w:szCs w:val="32"/>
        </w:rPr>
        <w:t>月，财政部</w:t>
      </w:r>
      <w:r>
        <w:rPr>
          <w:rFonts w:hint="eastAsia" w:ascii="仿宋_GB2312" w:eastAsia="仿宋_GB2312"/>
          <w:sz w:val="32"/>
          <w:szCs w:val="32"/>
          <w:lang w:eastAsia="zh-CN"/>
        </w:rPr>
        <w:t>印发</w:t>
      </w:r>
      <w:r>
        <w:rPr>
          <w:rFonts w:hint="eastAsia" w:ascii="仿宋_GB2312" w:eastAsia="仿宋_GB2312"/>
          <w:sz w:val="32"/>
          <w:szCs w:val="32"/>
        </w:rPr>
        <w:t>《关于提前下达202</w:t>
      </w:r>
      <w:r>
        <w:rPr>
          <w:rFonts w:hint="eastAsia" w:ascii="仿宋_GB2312" w:eastAsia="仿宋_GB2312"/>
          <w:sz w:val="32"/>
          <w:szCs w:val="32"/>
          <w:lang w:val="en-US" w:eastAsia="zh-CN"/>
        </w:rPr>
        <w:t>2</w:t>
      </w:r>
      <w:r>
        <w:rPr>
          <w:rFonts w:hint="eastAsia" w:ascii="仿宋_GB2312" w:eastAsia="仿宋_GB2312"/>
          <w:sz w:val="32"/>
          <w:szCs w:val="32"/>
        </w:rPr>
        <w:t>年彩票市场调控资金预算的通知》（财综〔202</w:t>
      </w:r>
      <w:r>
        <w:rPr>
          <w:rFonts w:hint="eastAsia" w:ascii="仿宋_GB2312" w:eastAsia="仿宋_GB2312"/>
          <w:sz w:val="32"/>
          <w:szCs w:val="32"/>
          <w:lang w:val="en-US" w:eastAsia="zh-CN"/>
        </w:rPr>
        <w:t>1</w:t>
      </w:r>
      <w:r>
        <w:rPr>
          <w:rFonts w:hint="eastAsia" w:ascii="仿宋_GB2312" w:eastAsia="仿宋_GB2312"/>
          <w:sz w:val="32"/>
          <w:szCs w:val="32"/>
        </w:rPr>
        <w:t>〕4</w:t>
      </w:r>
      <w:r>
        <w:rPr>
          <w:rFonts w:hint="eastAsia" w:ascii="仿宋_GB2312" w:eastAsia="仿宋_GB2312"/>
          <w:sz w:val="32"/>
          <w:szCs w:val="32"/>
          <w:lang w:val="en-US" w:eastAsia="zh-CN"/>
        </w:rPr>
        <w:t>2</w:t>
      </w:r>
      <w:r>
        <w:rPr>
          <w:rFonts w:hint="eastAsia" w:ascii="仿宋_GB2312" w:eastAsia="仿宋_GB2312"/>
          <w:sz w:val="32"/>
          <w:szCs w:val="32"/>
        </w:rPr>
        <w:t>号</w:t>
      </w:r>
      <w:r>
        <w:rPr>
          <w:rFonts w:hint="eastAsia" w:ascii="仿宋_GB2312" w:eastAsia="仿宋_GB2312"/>
          <w:sz w:val="32"/>
          <w:szCs w:val="32"/>
          <w:lang w:eastAsia="zh-CN"/>
        </w:rPr>
        <w:t>，以下简称《通知》</w:t>
      </w:r>
      <w:r>
        <w:rPr>
          <w:rFonts w:hint="eastAsia" w:ascii="仿宋_GB2312" w:eastAsia="仿宋_GB2312"/>
          <w:sz w:val="32"/>
          <w:szCs w:val="32"/>
        </w:rPr>
        <w:t>），下达我区</w:t>
      </w:r>
      <w:r>
        <w:rPr>
          <w:rFonts w:hint="eastAsia" w:ascii="仿宋_GB2312" w:eastAsia="仿宋_GB2312"/>
          <w:sz w:val="32"/>
          <w:szCs w:val="32"/>
          <w:lang w:val="en-US" w:eastAsia="zh-CN"/>
        </w:rPr>
        <w:t>2022年</w:t>
      </w:r>
      <w:r>
        <w:rPr>
          <w:rFonts w:hint="eastAsia" w:ascii="仿宋_GB2312" w:eastAsia="仿宋_GB2312"/>
          <w:sz w:val="32"/>
          <w:szCs w:val="32"/>
        </w:rPr>
        <w:t>彩票市场调控资金</w:t>
      </w:r>
      <w:r>
        <w:rPr>
          <w:rFonts w:hint="eastAsia" w:ascii="仿宋_GB2312" w:eastAsia="仿宋_GB2312"/>
          <w:sz w:val="32"/>
          <w:szCs w:val="32"/>
          <w:lang w:val="en-US" w:eastAsia="zh-CN"/>
        </w:rPr>
        <w:t>5064</w:t>
      </w:r>
      <w:r>
        <w:rPr>
          <w:rFonts w:hint="eastAsia" w:ascii="仿宋_GB2312" w:eastAsia="仿宋_GB2312"/>
          <w:sz w:val="32"/>
          <w:szCs w:val="32"/>
        </w:rPr>
        <w:t>万元，主要用于彩票销售场</w:t>
      </w:r>
      <w:r>
        <w:rPr>
          <w:rFonts w:hint="eastAsia" w:ascii="仿宋_GB2312" w:eastAsia="仿宋_GB2312"/>
          <w:sz w:val="32"/>
          <w:szCs w:val="32"/>
          <w:lang w:eastAsia="zh-CN"/>
        </w:rPr>
        <w:t>所</w:t>
      </w:r>
      <w:r>
        <w:rPr>
          <w:rFonts w:hint="eastAsia" w:ascii="仿宋_GB2312" w:eastAsia="仿宋_GB2312"/>
          <w:sz w:val="32"/>
          <w:szCs w:val="32"/>
        </w:rPr>
        <w:t>能力提升和业务设施改善、彩票公益属性和社会责任宣传、</w:t>
      </w:r>
      <w:r>
        <w:rPr>
          <w:rFonts w:hint="eastAsia" w:ascii="仿宋_GB2312" w:eastAsia="仿宋_GB2312"/>
          <w:sz w:val="32"/>
          <w:szCs w:val="32"/>
          <w:lang w:eastAsia="zh-CN"/>
        </w:rPr>
        <w:t>规范彩票市场秩序</w:t>
      </w:r>
      <w:r>
        <w:rPr>
          <w:rFonts w:hint="eastAsia" w:ascii="仿宋_GB2312" w:eastAsia="仿宋_GB2312"/>
          <w:sz w:val="32"/>
          <w:szCs w:val="32"/>
        </w:rPr>
        <w:t>等。</w:t>
      </w:r>
    </w:p>
    <w:p>
      <w:pPr>
        <w:spacing w:line="640" w:lineRule="exact"/>
        <w:ind w:firstLine="643" w:firstLineChars="200"/>
        <w:rPr>
          <w:rFonts w:hint="eastAsia" w:ascii="仿宋_GB2312" w:eastAsia="仿宋_GB2312"/>
          <w:b/>
          <w:sz w:val="32"/>
          <w:szCs w:val="32"/>
        </w:rPr>
      </w:pPr>
      <w:r>
        <w:rPr>
          <w:rFonts w:hint="eastAsia" w:ascii="仿宋_GB2312" w:eastAsia="仿宋_GB2312"/>
          <w:b/>
          <w:sz w:val="32"/>
          <w:szCs w:val="32"/>
        </w:rPr>
        <w:t>2.下达绩效目标情况</w:t>
      </w:r>
    </w:p>
    <w:p>
      <w:pPr>
        <w:spacing w:line="640" w:lineRule="exact"/>
        <w:ind w:firstLine="640" w:firstLineChars="200"/>
        <w:rPr>
          <w:rFonts w:ascii="仿宋_GB2312" w:eastAsia="仿宋_GB2312"/>
          <w:b/>
          <w:sz w:val="32"/>
          <w:szCs w:val="32"/>
        </w:rPr>
      </w:pPr>
      <w:r>
        <w:rPr>
          <w:rFonts w:hint="eastAsia" w:ascii="仿宋_GB2312" w:eastAsia="仿宋_GB2312"/>
          <w:sz w:val="32"/>
          <w:szCs w:val="32"/>
          <w:lang w:eastAsia="zh-CN"/>
        </w:rPr>
        <w:t>《通知》</w:t>
      </w:r>
      <w:r>
        <w:rPr>
          <w:rFonts w:hint="eastAsia" w:ascii="仿宋_GB2312" w:eastAsia="仿宋_GB2312"/>
          <w:sz w:val="32"/>
          <w:szCs w:val="32"/>
        </w:rPr>
        <w:t>下达了我区彩票市场调控资金区域绩效目标，具体</w:t>
      </w:r>
      <w:r>
        <w:rPr>
          <w:rFonts w:hint="eastAsia" w:ascii="仿宋_GB2312" w:eastAsia="仿宋_GB2312"/>
          <w:sz w:val="32"/>
          <w:szCs w:val="32"/>
          <w:lang w:eastAsia="zh-CN"/>
        </w:rPr>
        <w:t>如下</w:t>
      </w:r>
      <w:r>
        <w:rPr>
          <w:rFonts w:hint="eastAsia" w:ascii="仿宋_GB2312" w:eastAsia="仿宋_GB2312"/>
          <w:sz w:val="32"/>
          <w:szCs w:val="32"/>
        </w:rPr>
        <w:t>：</w:t>
      </w:r>
    </w:p>
    <w:tbl>
      <w:tblPr>
        <w:tblStyle w:val="10"/>
        <w:tblW w:w="878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5"/>
        <w:gridCol w:w="1080"/>
        <w:gridCol w:w="765"/>
        <w:gridCol w:w="780"/>
        <w:gridCol w:w="1801"/>
        <w:gridCol w:w="629"/>
        <w:gridCol w:w="1080"/>
        <w:gridCol w:w="18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8786"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32"/>
                <w:szCs w:val="32"/>
                <w:u w:val="none"/>
                <w:lang w:val="en-US" w:eastAsia="zh-CN" w:bidi="ar"/>
              </w:rPr>
              <w:t>彩票市场调控资金绩效目标表</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专项名称</w:t>
            </w:r>
          </w:p>
        </w:tc>
        <w:tc>
          <w:tcPr>
            <w:tcW w:w="61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彩票市场调控资金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26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省级主管部门</w:t>
            </w:r>
          </w:p>
        </w:tc>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新疆维吾尔自治区财政厅</w:t>
            </w:r>
          </w:p>
        </w:tc>
        <w:tc>
          <w:tcPr>
            <w:tcW w:w="17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专项实施期</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资金（万元）</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实施期金额：</w:t>
            </w:r>
          </w:p>
        </w:tc>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年度金额：</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其中：中央补助</w:t>
            </w:r>
          </w:p>
        </w:tc>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7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其中：此次下达中央补助</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地方资金</w:t>
            </w:r>
          </w:p>
        </w:tc>
        <w:tc>
          <w:tcPr>
            <w:tcW w:w="2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地方资金</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796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6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目标1：支持基层彩票销售场所发展；目标2：促进省际之间彩票市场均衡发展；</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目标3：优化本地区彩票品种及游戏结构；目标4：有效规范彩票市场秩序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29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3"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5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彩票销售额</w:t>
            </w:r>
          </w:p>
        </w:tc>
        <w:tc>
          <w:tcPr>
            <w:tcW w:w="29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≥上年销售额80%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投注终端数量</w:t>
            </w:r>
          </w:p>
        </w:tc>
        <w:tc>
          <w:tcPr>
            <w:tcW w:w="29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≥上年数量的80%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彩票销售场所数量</w:t>
            </w:r>
          </w:p>
        </w:tc>
        <w:tc>
          <w:tcPr>
            <w:tcW w:w="29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≥上年数量的80%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彩票品种数量</w:t>
            </w:r>
          </w:p>
        </w:tc>
        <w:tc>
          <w:tcPr>
            <w:tcW w:w="29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延时开奖等彩票销售安全事故发生率</w:t>
            </w:r>
          </w:p>
        </w:tc>
        <w:tc>
          <w:tcPr>
            <w:tcW w:w="29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项目按期完成率</w:t>
            </w:r>
          </w:p>
        </w:tc>
        <w:tc>
          <w:tcPr>
            <w:tcW w:w="29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项目验收合格率</w:t>
            </w:r>
          </w:p>
        </w:tc>
        <w:tc>
          <w:tcPr>
            <w:tcW w:w="29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开设、调整、停止彩票游戏前向社会发布公告及时率</w:t>
            </w:r>
          </w:p>
        </w:tc>
        <w:tc>
          <w:tcPr>
            <w:tcW w:w="29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5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彩票公益金筹集量</w:t>
            </w:r>
          </w:p>
        </w:tc>
        <w:tc>
          <w:tcPr>
            <w:tcW w:w="29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≥上年筹集量80%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国家彩票公益属性和社会责任宣传力度</w:t>
            </w:r>
          </w:p>
        </w:tc>
        <w:tc>
          <w:tcPr>
            <w:tcW w:w="29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逐步提升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有效维护市场秩序</w:t>
            </w:r>
          </w:p>
        </w:tc>
        <w:tc>
          <w:tcPr>
            <w:tcW w:w="29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当地彩票市场秩序总体情况，是否发现彩票相关违法违规行为；开展彩票市场日常监管，有效查处违规行为、移送违法行为，核查人民来信反映问题等情况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购彩便利性和舒适性</w:t>
            </w:r>
          </w:p>
        </w:tc>
        <w:tc>
          <w:tcPr>
            <w:tcW w:w="29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彩民满意度</w:t>
            </w:r>
          </w:p>
        </w:tc>
        <w:tc>
          <w:tcPr>
            <w:tcW w:w="29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bl>
    <w:p>
      <w:pPr>
        <w:spacing w:line="600" w:lineRule="exact"/>
        <w:ind w:firstLine="643" w:firstLineChars="200"/>
        <w:rPr>
          <w:rFonts w:ascii="楷体_GB2312" w:eastAsia="楷体_GB2312"/>
          <w:b/>
          <w:sz w:val="32"/>
          <w:szCs w:val="32"/>
        </w:rPr>
      </w:pPr>
      <w:r>
        <w:rPr>
          <w:rFonts w:hint="eastAsia" w:ascii="楷体_GB2312" w:eastAsia="楷体_GB2312"/>
          <w:b/>
          <w:sz w:val="32"/>
          <w:szCs w:val="32"/>
        </w:rPr>
        <w:t>（二）自治区资金安排、分解下达预算和绩效目标情况</w:t>
      </w:r>
    </w:p>
    <w:p>
      <w:pPr>
        <w:spacing w:line="600" w:lineRule="exact"/>
        <w:ind w:firstLine="643" w:firstLineChars="200"/>
        <w:rPr>
          <w:rFonts w:hint="eastAsia" w:ascii="仿宋_GB2312" w:eastAsia="仿宋_GB2312"/>
          <w:b/>
          <w:bCs w:val="0"/>
          <w:sz w:val="32"/>
          <w:szCs w:val="32"/>
        </w:rPr>
      </w:pPr>
      <w:r>
        <w:rPr>
          <w:rFonts w:hint="eastAsia" w:ascii="仿宋_GB2312" w:eastAsia="仿宋_GB2312"/>
          <w:b/>
          <w:bCs w:val="0"/>
          <w:sz w:val="32"/>
          <w:szCs w:val="32"/>
        </w:rPr>
        <w:t>1.自治区资金安排、分解下达预算情况</w:t>
      </w:r>
    </w:p>
    <w:p>
      <w:pPr>
        <w:spacing w:line="600" w:lineRule="exact"/>
        <w:ind w:firstLine="640" w:firstLineChars="200"/>
        <w:rPr>
          <w:rFonts w:ascii="仿宋_GB2312" w:eastAsia="仿宋_GB2312"/>
          <w:sz w:val="32"/>
          <w:szCs w:val="32"/>
        </w:rPr>
      </w:pPr>
      <w:r>
        <w:rPr>
          <w:rFonts w:hint="eastAsia" w:ascii="仿宋_GB2312" w:eastAsia="仿宋_GB2312"/>
          <w:b w:val="0"/>
          <w:bCs/>
          <w:sz w:val="32"/>
          <w:szCs w:val="32"/>
        </w:rPr>
        <w:t>2021年12月，自治区</w:t>
      </w:r>
      <w:r>
        <w:rPr>
          <w:rFonts w:hint="eastAsia" w:ascii="仿宋_GB2312" w:eastAsia="仿宋_GB2312"/>
          <w:b w:val="0"/>
          <w:bCs/>
          <w:sz w:val="32"/>
          <w:szCs w:val="32"/>
          <w:lang w:eastAsia="zh-CN"/>
        </w:rPr>
        <w:t>财政厅印发</w:t>
      </w:r>
      <w:r>
        <w:rPr>
          <w:rFonts w:hint="eastAsia" w:ascii="仿宋_GB2312" w:eastAsia="仿宋_GB2312"/>
          <w:b w:val="0"/>
          <w:bCs/>
          <w:sz w:val="32"/>
          <w:szCs w:val="32"/>
        </w:rPr>
        <w:t>《关于提前下达2022年中央彩票市场调控资金预算的通知》（新财综〔2021〕47号），</w:t>
      </w:r>
      <w:r>
        <w:rPr>
          <w:rFonts w:hint="eastAsia" w:ascii="仿宋_GB2312" w:eastAsia="仿宋_GB2312"/>
          <w:sz w:val="32"/>
          <w:szCs w:val="32"/>
        </w:rPr>
        <w:t>下达彩票市场调控资金</w:t>
      </w:r>
      <w:r>
        <w:rPr>
          <w:rFonts w:hint="eastAsia" w:ascii="仿宋_GB2312" w:eastAsia="仿宋_GB2312"/>
          <w:sz w:val="32"/>
          <w:szCs w:val="32"/>
          <w:lang w:val="en-US" w:eastAsia="zh-CN"/>
        </w:rPr>
        <w:t>5064</w:t>
      </w:r>
      <w:r>
        <w:rPr>
          <w:rFonts w:hint="eastAsia" w:ascii="仿宋_GB2312" w:eastAsia="仿宋_GB2312"/>
          <w:sz w:val="32"/>
          <w:szCs w:val="32"/>
        </w:rPr>
        <w:t>万元，其中：</w:t>
      </w:r>
      <w:r>
        <w:rPr>
          <w:rFonts w:hint="eastAsia" w:ascii="仿宋_GB2312" w:eastAsia="仿宋_GB2312"/>
          <w:sz w:val="32"/>
          <w:szCs w:val="32"/>
          <w:lang w:eastAsia="zh-CN"/>
        </w:rPr>
        <w:t>自治区福利彩票发行</w:t>
      </w:r>
      <w:r>
        <w:rPr>
          <w:rFonts w:hint="eastAsia" w:ascii="仿宋_GB2312" w:eastAsia="仿宋_GB2312"/>
          <w:sz w:val="32"/>
          <w:szCs w:val="32"/>
        </w:rPr>
        <w:t>中心</w:t>
      </w:r>
      <w:r>
        <w:rPr>
          <w:rFonts w:hint="eastAsia" w:ascii="仿宋_GB2312" w:eastAsia="仿宋_GB2312"/>
          <w:sz w:val="32"/>
          <w:szCs w:val="32"/>
          <w:lang w:eastAsia="zh-CN"/>
        </w:rPr>
        <w:t>（以下简称福彩中心）</w:t>
      </w:r>
      <w:r>
        <w:rPr>
          <w:rFonts w:hint="eastAsia" w:ascii="仿宋_GB2312" w:eastAsia="仿宋_GB2312"/>
          <w:sz w:val="32"/>
          <w:szCs w:val="32"/>
        </w:rPr>
        <w:t>28</w:t>
      </w:r>
      <w:r>
        <w:rPr>
          <w:rFonts w:hint="eastAsia" w:ascii="仿宋_GB2312" w:eastAsia="仿宋_GB2312"/>
          <w:sz w:val="32"/>
          <w:szCs w:val="32"/>
          <w:lang w:val="en-US" w:eastAsia="zh-CN"/>
        </w:rPr>
        <w:t>11</w:t>
      </w:r>
      <w:r>
        <w:rPr>
          <w:rFonts w:hint="eastAsia" w:ascii="仿宋_GB2312" w:eastAsia="仿宋_GB2312"/>
          <w:sz w:val="32"/>
          <w:szCs w:val="32"/>
        </w:rPr>
        <w:t>万元，</w:t>
      </w:r>
      <w:r>
        <w:rPr>
          <w:rFonts w:hint="eastAsia" w:ascii="仿宋_GB2312" w:eastAsia="仿宋_GB2312"/>
          <w:sz w:val="32"/>
          <w:szCs w:val="32"/>
          <w:lang w:eastAsia="zh-CN"/>
        </w:rPr>
        <w:t>自治区体育彩票管理</w:t>
      </w:r>
      <w:r>
        <w:rPr>
          <w:rFonts w:hint="eastAsia" w:ascii="仿宋_GB2312" w:eastAsia="仿宋_GB2312"/>
          <w:sz w:val="32"/>
          <w:szCs w:val="32"/>
        </w:rPr>
        <w:t>中心</w:t>
      </w:r>
      <w:r>
        <w:rPr>
          <w:rFonts w:hint="eastAsia" w:ascii="仿宋_GB2312" w:eastAsia="仿宋_GB2312"/>
          <w:sz w:val="32"/>
          <w:szCs w:val="32"/>
          <w:lang w:eastAsia="zh-CN"/>
        </w:rPr>
        <w:t>（以下简称体彩中心）</w:t>
      </w:r>
      <w:r>
        <w:rPr>
          <w:rFonts w:hint="eastAsia" w:ascii="仿宋_GB2312" w:eastAsia="仿宋_GB2312"/>
          <w:sz w:val="32"/>
          <w:szCs w:val="32"/>
          <w:lang w:val="en-US" w:eastAsia="zh-CN"/>
        </w:rPr>
        <w:t>2253</w:t>
      </w:r>
      <w:r>
        <w:rPr>
          <w:rFonts w:hint="eastAsia" w:ascii="仿宋_GB2312" w:eastAsia="仿宋_GB2312"/>
          <w:sz w:val="32"/>
          <w:szCs w:val="32"/>
        </w:rPr>
        <w:t>万元。</w:t>
      </w:r>
    </w:p>
    <w:p>
      <w:pPr>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2.自治区分解下达绩效目标情况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自治区按照中央下达的产出指标、效益指标、满意度指标</w:t>
      </w:r>
      <w:r>
        <w:rPr>
          <w:rFonts w:hint="eastAsia" w:ascii="仿宋_GB2312" w:eastAsia="仿宋_GB2312"/>
          <w:sz w:val="32"/>
          <w:szCs w:val="32"/>
          <w:lang w:eastAsia="zh-CN"/>
        </w:rPr>
        <w:t>对绩效目标</w:t>
      </w:r>
      <w:r>
        <w:rPr>
          <w:rFonts w:hint="eastAsia" w:ascii="仿宋_GB2312" w:eastAsia="仿宋_GB2312"/>
          <w:sz w:val="32"/>
          <w:szCs w:val="32"/>
        </w:rPr>
        <w:t>进行分解，具体</w:t>
      </w:r>
      <w:r>
        <w:rPr>
          <w:rFonts w:hint="eastAsia" w:ascii="仿宋_GB2312" w:eastAsia="仿宋_GB2312"/>
          <w:sz w:val="32"/>
          <w:szCs w:val="32"/>
          <w:lang w:eastAsia="zh-CN"/>
        </w:rPr>
        <w:t>如下：</w:t>
      </w:r>
    </w:p>
    <w:p>
      <w:pPr>
        <w:pStyle w:val="2"/>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2022年中央彩票市场调控资金绩效目标表（福彩中心）</w:t>
      </w:r>
    </w:p>
    <w:tbl>
      <w:tblPr>
        <w:tblStyle w:val="10"/>
        <w:tblW w:w="8767" w:type="dxa"/>
        <w:tblInd w:w="0" w:type="dxa"/>
        <w:tblLayout w:type="fixed"/>
        <w:tblCellMar>
          <w:top w:w="0" w:type="dxa"/>
          <w:left w:w="0" w:type="dxa"/>
          <w:bottom w:w="0" w:type="dxa"/>
          <w:right w:w="0" w:type="dxa"/>
        </w:tblCellMar>
      </w:tblPr>
      <w:tblGrid>
        <w:gridCol w:w="816"/>
        <w:gridCol w:w="926"/>
        <w:gridCol w:w="708"/>
        <w:gridCol w:w="340"/>
        <w:gridCol w:w="1960"/>
        <w:gridCol w:w="1532"/>
        <w:gridCol w:w="2485"/>
      </w:tblGrid>
      <w:tr>
        <w:tblPrEx>
          <w:tblCellMar>
            <w:top w:w="0" w:type="dxa"/>
            <w:left w:w="0" w:type="dxa"/>
            <w:bottom w:w="0" w:type="dxa"/>
            <w:right w:w="0" w:type="dxa"/>
          </w:tblCellMar>
        </w:tblPrEx>
        <w:trPr>
          <w:trHeight w:val="293" w:hRule="atLeast"/>
        </w:trPr>
        <w:tc>
          <w:tcPr>
            <w:tcW w:w="245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sz w:val="20"/>
                <w:szCs w:val="20"/>
                <w:lang w:eastAsia="zh-CN"/>
              </w:rPr>
            </w:pPr>
            <w:r>
              <w:rPr>
                <w:rFonts w:hint="eastAsia" w:ascii="Times New Roman" w:hAnsi="Times New Roman" w:eastAsia="宋体" w:cs="Times New Roman"/>
                <w:color w:val="000000"/>
                <w:kern w:val="0"/>
                <w:sz w:val="20"/>
                <w:szCs w:val="20"/>
                <w:lang w:eastAsia="zh-CN"/>
              </w:rPr>
              <w:t>专项名称</w:t>
            </w:r>
          </w:p>
        </w:tc>
        <w:tc>
          <w:tcPr>
            <w:tcW w:w="2300" w:type="dxa"/>
            <w:gridSpan w:val="2"/>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eastAsia" w:ascii="宋体" w:hAnsi="宋体" w:eastAsia="宋体" w:cs="宋体"/>
                <w:i w:val="0"/>
                <w:color w:val="000000"/>
                <w:kern w:val="0"/>
                <w:sz w:val="20"/>
                <w:szCs w:val="20"/>
                <w:u w:val="none"/>
                <w:lang w:val="en-US" w:eastAsia="zh-CN" w:bidi="ar"/>
              </w:rPr>
              <w:t>福利彩票市场调控资金</w:t>
            </w:r>
          </w:p>
        </w:tc>
        <w:tc>
          <w:tcPr>
            <w:tcW w:w="1532" w:type="dxa"/>
            <w:tcBorders>
              <w:top w:val="single" w:color="000000" w:sz="4" w:space="0"/>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实施单位</w:t>
            </w:r>
          </w:p>
        </w:tc>
        <w:tc>
          <w:tcPr>
            <w:tcW w:w="2485"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自治区福利彩票发行中心</w:t>
            </w:r>
          </w:p>
        </w:tc>
      </w:tr>
      <w:tr>
        <w:tblPrEx>
          <w:tblCellMar>
            <w:top w:w="0" w:type="dxa"/>
            <w:left w:w="0" w:type="dxa"/>
            <w:bottom w:w="0" w:type="dxa"/>
            <w:right w:w="0" w:type="dxa"/>
          </w:tblCellMar>
        </w:tblPrEx>
        <w:trPr>
          <w:trHeight w:val="90" w:hRule="atLeast"/>
        </w:trPr>
        <w:tc>
          <w:tcPr>
            <w:tcW w:w="245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lang w:val="en-US" w:eastAsia="zh-CN"/>
              </w:rPr>
            </w:pPr>
            <w:r>
              <w:rPr>
                <w:rFonts w:hint="eastAsia" w:ascii="Times New Roman" w:hAnsi="Times New Roman" w:eastAsia="宋体" w:cs="Times New Roman"/>
                <w:color w:val="000000"/>
                <w:sz w:val="20"/>
                <w:szCs w:val="20"/>
                <w:lang w:val="en-US" w:eastAsia="zh-CN"/>
              </w:rPr>
              <w:t>省级主管部门</w:t>
            </w:r>
          </w:p>
        </w:tc>
        <w:tc>
          <w:tcPr>
            <w:tcW w:w="2300" w:type="dxa"/>
            <w:gridSpan w:val="2"/>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val="en-US" w:eastAsia="zh-CN"/>
              </w:rPr>
              <w:t>新疆</w:t>
            </w:r>
            <w:r>
              <w:rPr>
                <w:rFonts w:hint="eastAsia" w:ascii="Times New Roman" w:hAnsi="Times New Roman" w:eastAsia="宋体" w:cs="Times New Roman"/>
                <w:color w:val="000000"/>
                <w:kern w:val="0"/>
                <w:sz w:val="20"/>
                <w:szCs w:val="20"/>
                <w:lang w:val="en-US" w:eastAsia="zh-CN"/>
              </w:rPr>
              <w:t>维吾尔自治区财政厅</w:t>
            </w:r>
          </w:p>
        </w:tc>
        <w:tc>
          <w:tcPr>
            <w:tcW w:w="1532" w:type="dxa"/>
            <w:tcBorders>
              <w:top w:val="single" w:color="000000" w:sz="4" w:space="0"/>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专项实施期</w:t>
            </w:r>
          </w:p>
        </w:tc>
        <w:tc>
          <w:tcPr>
            <w:tcW w:w="2485"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2022年1月-12月</w:t>
            </w:r>
          </w:p>
        </w:tc>
      </w:tr>
      <w:tr>
        <w:tblPrEx>
          <w:tblCellMar>
            <w:top w:w="0" w:type="dxa"/>
            <w:left w:w="0" w:type="dxa"/>
            <w:bottom w:w="0" w:type="dxa"/>
            <w:right w:w="0" w:type="dxa"/>
          </w:tblCellMar>
        </w:tblPrEx>
        <w:trPr>
          <w:trHeight w:val="103" w:hRule="atLeast"/>
        </w:trPr>
        <w:tc>
          <w:tcPr>
            <w:tcW w:w="816" w:type="dxa"/>
            <w:vMerge w:val="restart"/>
            <w:tcBorders>
              <w:top w:val="single" w:color="000000" w:sz="4" w:space="0"/>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资金</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资金</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0"/>
                <w:szCs w:val="20"/>
                <w:lang w:val="en-US" w:eastAsia="zh-CN"/>
              </w:rPr>
              <w:t>（万元）</w:t>
            </w:r>
          </w:p>
        </w:tc>
        <w:tc>
          <w:tcPr>
            <w:tcW w:w="1634" w:type="dxa"/>
            <w:gridSpan w:val="2"/>
            <w:tcBorders>
              <w:top w:val="single" w:color="000000"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实施期金额</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imes New Roman" w:hAnsi="Times New Roman" w:eastAsia="宋体" w:cs="Times New Roman"/>
                <w:color w:val="000000"/>
                <w:sz w:val="20"/>
                <w:szCs w:val="20"/>
                <w:lang w:eastAsia="zh-CN"/>
              </w:rPr>
            </w:pPr>
            <w:r>
              <w:rPr>
                <w:rFonts w:hint="eastAsia" w:ascii="Times New Roman" w:hAnsi="Times New Roman" w:eastAsia="宋体" w:cs="Times New Roman"/>
                <w:color w:val="000000"/>
                <w:kern w:val="0"/>
                <w:sz w:val="20"/>
                <w:szCs w:val="20"/>
                <w:lang w:val="en-US" w:eastAsia="zh-CN"/>
              </w:rPr>
              <w:t>2811</w:t>
            </w:r>
          </w:p>
        </w:tc>
        <w:tc>
          <w:tcPr>
            <w:tcW w:w="1532"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年度金额</w:t>
            </w:r>
          </w:p>
        </w:tc>
        <w:tc>
          <w:tcPr>
            <w:tcW w:w="2485"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2811</w:t>
            </w:r>
          </w:p>
        </w:tc>
      </w:tr>
      <w:tr>
        <w:tblPrEx>
          <w:tblCellMar>
            <w:top w:w="0" w:type="dxa"/>
            <w:left w:w="0" w:type="dxa"/>
            <w:bottom w:w="0" w:type="dxa"/>
            <w:right w:w="0" w:type="dxa"/>
          </w:tblCellMar>
        </w:tblPrEx>
        <w:trPr>
          <w:trHeight w:val="121" w:hRule="atLeast"/>
        </w:trPr>
        <w:tc>
          <w:tcPr>
            <w:tcW w:w="816" w:type="dxa"/>
            <w:vMerge w:val="continue"/>
            <w:tcBorders>
              <w:left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kern w:val="0"/>
                <w:sz w:val="20"/>
                <w:szCs w:val="20"/>
                <w:lang w:val="en-US" w:eastAsia="zh-CN"/>
              </w:rPr>
            </w:pPr>
          </w:p>
        </w:tc>
        <w:tc>
          <w:tcPr>
            <w:tcW w:w="1634" w:type="dxa"/>
            <w:gridSpan w:val="2"/>
            <w:tcBorders>
              <w:top w:val="single" w:color="auto"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其中：中央补助</w:t>
            </w:r>
          </w:p>
        </w:tc>
        <w:tc>
          <w:tcPr>
            <w:tcW w:w="2300" w:type="dxa"/>
            <w:gridSpan w:val="2"/>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both"/>
              <w:rPr>
                <w:rFonts w:hint="eastAsia" w:ascii="Times New Roman" w:hAnsi="Times New Roman" w:eastAsia="宋体" w:cs="Times New Roman"/>
                <w:color w:val="000000"/>
                <w:sz w:val="20"/>
                <w:szCs w:val="20"/>
                <w:lang w:eastAsia="zh-CN"/>
              </w:rPr>
            </w:pPr>
            <w:r>
              <w:rPr>
                <w:rFonts w:hint="eastAsia" w:ascii="Times New Roman" w:hAnsi="Times New Roman" w:eastAsia="宋体" w:cs="Times New Roman"/>
                <w:color w:val="000000"/>
                <w:kern w:val="0"/>
                <w:sz w:val="20"/>
                <w:szCs w:val="20"/>
                <w:lang w:val="en-US" w:eastAsia="zh-CN"/>
              </w:rPr>
              <w:t xml:space="preserve">         2811</w:t>
            </w:r>
          </w:p>
        </w:tc>
        <w:tc>
          <w:tcPr>
            <w:tcW w:w="1532"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其中：此次下达中央补助</w:t>
            </w:r>
          </w:p>
        </w:tc>
        <w:tc>
          <w:tcPr>
            <w:tcW w:w="2485"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2811</w:t>
            </w:r>
          </w:p>
        </w:tc>
      </w:tr>
      <w:tr>
        <w:tblPrEx>
          <w:tblCellMar>
            <w:top w:w="0" w:type="dxa"/>
            <w:left w:w="0" w:type="dxa"/>
            <w:bottom w:w="0" w:type="dxa"/>
            <w:right w:w="0" w:type="dxa"/>
          </w:tblCellMar>
        </w:tblPrEx>
        <w:trPr>
          <w:trHeight w:val="204" w:hRule="atLeast"/>
        </w:trPr>
        <w:tc>
          <w:tcPr>
            <w:tcW w:w="816" w:type="dxa"/>
            <w:vMerge w:val="continue"/>
            <w:tcBorders>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Times New Roman" w:hAnsi="Times New Roman" w:eastAsia="宋体" w:cs="Times New Roman"/>
                <w:color w:val="000000"/>
                <w:sz w:val="20"/>
                <w:szCs w:val="20"/>
                <w:lang w:val="en-US" w:eastAsia="zh-CN"/>
              </w:rPr>
            </w:pPr>
          </w:p>
        </w:tc>
        <w:tc>
          <w:tcPr>
            <w:tcW w:w="1634" w:type="dxa"/>
            <w:gridSpan w:val="2"/>
            <w:tcBorders>
              <w:top w:val="single" w:color="auto"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地方资金</w:t>
            </w:r>
          </w:p>
        </w:tc>
        <w:tc>
          <w:tcPr>
            <w:tcW w:w="2300" w:type="dxa"/>
            <w:gridSpan w:val="2"/>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r>
              <w:rPr>
                <w:rFonts w:hint="eastAsia" w:ascii="Times New Roman" w:hAnsi="Times New Roman" w:eastAsia="宋体" w:cs="Times New Roman"/>
                <w:color w:val="000000"/>
                <w:kern w:val="0"/>
                <w:sz w:val="20"/>
                <w:szCs w:val="20"/>
                <w:lang w:val="en-US" w:eastAsia="zh-CN"/>
              </w:rPr>
              <w:t>0</w:t>
            </w:r>
          </w:p>
        </w:tc>
        <w:tc>
          <w:tcPr>
            <w:tcW w:w="1532"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地方资金</w:t>
            </w:r>
          </w:p>
        </w:tc>
        <w:tc>
          <w:tcPr>
            <w:tcW w:w="2485"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lang w:val="en-US" w:eastAsia="zh-CN"/>
              </w:rPr>
            </w:pPr>
            <w:r>
              <w:rPr>
                <w:rFonts w:hint="eastAsia" w:ascii="Times New Roman" w:hAnsi="Times New Roman" w:eastAsia="宋体" w:cs="Times New Roman"/>
                <w:color w:val="000000"/>
                <w:sz w:val="20"/>
                <w:szCs w:val="20"/>
                <w:lang w:val="en-US" w:eastAsia="zh-CN"/>
              </w:rPr>
              <w:t>0</w:t>
            </w:r>
          </w:p>
        </w:tc>
      </w:tr>
      <w:tr>
        <w:tblPrEx>
          <w:tblCellMar>
            <w:top w:w="0" w:type="dxa"/>
            <w:left w:w="0" w:type="dxa"/>
            <w:bottom w:w="0" w:type="dxa"/>
            <w:right w:w="0" w:type="dxa"/>
          </w:tblCellMar>
        </w:tblPrEx>
        <w:trPr>
          <w:trHeight w:val="141" w:hRule="atLeast"/>
        </w:trPr>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eastAsia="宋体" w:cs="Times New Roman"/>
                <w:color w:val="000000"/>
                <w:kern w:val="0"/>
                <w:sz w:val="20"/>
                <w:szCs w:val="20"/>
                <w:lang w:eastAsia="zh-CN"/>
              </w:rPr>
              <w:t>总体</w:t>
            </w:r>
            <w:r>
              <w:rPr>
                <w:rFonts w:hint="default" w:ascii="Times New Roman" w:hAnsi="Times New Roman" w:eastAsia="宋体" w:cs="Times New Roman"/>
                <w:color w:val="000000"/>
                <w:kern w:val="0"/>
                <w:sz w:val="20"/>
                <w:szCs w:val="20"/>
                <w:lang w:eastAsia="zh-CN"/>
              </w:rPr>
              <w:br w:type="textWrapping"/>
            </w:r>
            <w:r>
              <w:rPr>
                <w:rFonts w:hint="default" w:ascii="Times New Roman" w:hAnsi="Times New Roman" w:eastAsia="宋体" w:cs="Times New Roman"/>
                <w:color w:val="000000"/>
                <w:kern w:val="0"/>
                <w:sz w:val="20"/>
                <w:szCs w:val="20"/>
                <w:lang w:eastAsia="zh-CN"/>
              </w:rPr>
              <w:t>目标</w:t>
            </w:r>
          </w:p>
        </w:tc>
        <w:tc>
          <w:tcPr>
            <w:tcW w:w="7951"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eastAsia="宋体" w:cs="Times New Roman"/>
                <w:color w:val="000000"/>
                <w:kern w:val="0"/>
                <w:sz w:val="20"/>
                <w:szCs w:val="20"/>
                <w:lang w:eastAsia="zh-CN"/>
              </w:rPr>
              <w:t>年度目标</w:t>
            </w:r>
          </w:p>
        </w:tc>
      </w:tr>
      <w:tr>
        <w:tblPrEx>
          <w:tblCellMar>
            <w:top w:w="0" w:type="dxa"/>
            <w:left w:w="0" w:type="dxa"/>
            <w:bottom w:w="0" w:type="dxa"/>
            <w:right w:w="0" w:type="dxa"/>
          </w:tblCellMar>
        </w:tblPrEx>
        <w:trPr>
          <w:trHeight w:val="907"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color w:val="000000"/>
                <w:kern w:val="0"/>
                <w:sz w:val="20"/>
                <w:szCs w:val="20"/>
                <w:lang w:eastAsia="zh-CN"/>
              </w:rPr>
            </w:pPr>
          </w:p>
        </w:tc>
        <w:tc>
          <w:tcPr>
            <w:tcW w:w="7951"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 xml:space="preserve"> </w:t>
            </w:r>
            <w:r>
              <w:rPr>
                <w:rFonts w:hint="default" w:ascii="Times New Roman" w:hAnsi="Times New Roman" w:eastAsia="宋体" w:cs="Times New Roman"/>
                <w:color w:val="000000"/>
                <w:kern w:val="0"/>
                <w:sz w:val="20"/>
                <w:szCs w:val="20"/>
                <w:lang w:val="en-US" w:eastAsia="zh-CN"/>
              </w:rPr>
              <w:t>目标1：支持基层彩票销售</w:t>
            </w:r>
            <w:r>
              <w:rPr>
                <w:rFonts w:hint="eastAsia" w:ascii="Times New Roman" w:hAnsi="Times New Roman" w:eastAsia="宋体" w:cs="Times New Roman"/>
                <w:color w:val="000000"/>
                <w:kern w:val="0"/>
                <w:sz w:val="20"/>
                <w:szCs w:val="20"/>
                <w:lang w:val="en-US" w:eastAsia="zh-CN"/>
              </w:rPr>
              <w:t>场所</w:t>
            </w:r>
            <w:r>
              <w:rPr>
                <w:rFonts w:hint="default" w:ascii="Times New Roman" w:hAnsi="Times New Roman" w:eastAsia="宋体" w:cs="Times New Roman"/>
                <w:color w:val="000000"/>
                <w:kern w:val="0"/>
                <w:sz w:val="20"/>
                <w:szCs w:val="20"/>
                <w:lang w:val="en-US" w:eastAsia="zh-CN"/>
              </w:rPr>
              <w:t>发展</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 xml:space="preserve"> </w:t>
            </w:r>
            <w:r>
              <w:rPr>
                <w:rFonts w:hint="default" w:ascii="Times New Roman" w:hAnsi="Times New Roman" w:eastAsia="宋体" w:cs="Times New Roman"/>
                <w:color w:val="000000"/>
                <w:kern w:val="0"/>
                <w:sz w:val="20"/>
                <w:szCs w:val="20"/>
                <w:lang w:val="en-US" w:eastAsia="zh-CN"/>
              </w:rPr>
              <w:t>目标2：促进</w:t>
            </w:r>
            <w:r>
              <w:rPr>
                <w:rFonts w:hint="eastAsia" w:ascii="Times New Roman" w:hAnsi="Times New Roman" w:eastAsia="宋体" w:cs="Times New Roman"/>
                <w:color w:val="000000"/>
                <w:kern w:val="0"/>
                <w:sz w:val="20"/>
                <w:szCs w:val="20"/>
                <w:lang w:val="en-US" w:eastAsia="zh-CN"/>
              </w:rPr>
              <w:t>地区之间彩票市场均衡发展</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 xml:space="preserve"> </w:t>
            </w:r>
            <w:r>
              <w:rPr>
                <w:rFonts w:hint="default" w:ascii="Times New Roman" w:hAnsi="Times New Roman" w:eastAsia="宋体" w:cs="Times New Roman"/>
                <w:color w:val="000000"/>
                <w:kern w:val="0"/>
                <w:sz w:val="20"/>
                <w:szCs w:val="20"/>
                <w:lang w:val="en-US" w:eastAsia="zh-CN"/>
              </w:rPr>
              <w:t>目标3：</w:t>
            </w:r>
            <w:r>
              <w:rPr>
                <w:rFonts w:hint="eastAsia" w:ascii="Times New Roman" w:hAnsi="Times New Roman" w:eastAsia="宋体" w:cs="Times New Roman"/>
                <w:color w:val="000000"/>
                <w:kern w:val="0"/>
                <w:sz w:val="20"/>
                <w:szCs w:val="20"/>
                <w:lang w:val="en-US" w:eastAsia="zh-CN"/>
              </w:rPr>
              <w:t>优化本地区彩票品种及游戏结构</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color w:val="000000"/>
                <w:kern w:val="0"/>
                <w:sz w:val="20"/>
                <w:szCs w:val="20"/>
                <w:lang w:eastAsia="zh-CN"/>
              </w:rPr>
            </w:pPr>
            <w:r>
              <w:rPr>
                <w:rFonts w:hint="eastAsia" w:ascii="Times New Roman" w:hAnsi="Times New Roman" w:eastAsia="宋体" w:cs="Times New Roman"/>
                <w:color w:val="000000"/>
                <w:kern w:val="0"/>
                <w:sz w:val="20"/>
                <w:szCs w:val="20"/>
                <w:lang w:val="en-US" w:eastAsia="zh-CN"/>
              </w:rPr>
              <w:t xml:space="preserve"> </w:t>
            </w:r>
            <w:r>
              <w:rPr>
                <w:rFonts w:hint="default" w:ascii="Times New Roman" w:hAnsi="Times New Roman" w:eastAsia="宋体" w:cs="Times New Roman"/>
                <w:color w:val="000000"/>
                <w:kern w:val="0"/>
                <w:sz w:val="20"/>
                <w:szCs w:val="20"/>
                <w:lang w:val="en-US" w:eastAsia="zh-CN"/>
              </w:rPr>
              <w:t>目标4：</w:t>
            </w:r>
            <w:r>
              <w:rPr>
                <w:rFonts w:hint="eastAsia" w:ascii="Times New Roman" w:hAnsi="Times New Roman" w:eastAsia="宋体" w:cs="Times New Roman"/>
                <w:color w:val="000000"/>
                <w:kern w:val="0"/>
                <w:sz w:val="20"/>
                <w:szCs w:val="20"/>
                <w:lang w:val="en-US" w:eastAsia="zh-CN"/>
              </w:rPr>
              <w:t>有效规划彩票市场秩序</w:t>
            </w:r>
          </w:p>
        </w:tc>
      </w:tr>
      <w:tr>
        <w:tblPrEx>
          <w:tblCellMar>
            <w:top w:w="0" w:type="dxa"/>
            <w:left w:w="0" w:type="dxa"/>
            <w:bottom w:w="0" w:type="dxa"/>
            <w:right w:w="0" w:type="dxa"/>
          </w:tblCellMar>
        </w:tblPrEx>
        <w:trPr>
          <w:trHeight w:val="152" w:hRule="atLeast"/>
        </w:trPr>
        <w:tc>
          <w:tcPr>
            <w:tcW w:w="816"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val="en-US" w:eastAsia="zh-CN"/>
              </w:rPr>
              <w:t>绩效</w:t>
            </w:r>
            <w:r>
              <w:rPr>
                <w:rFonts w:hint="default" w:ascii="Times New Roman" w:hAnsi="Times New Roman" w:eastAsia="宋体" w:cs="Times New Roman"/>
                <w:color w:val="000000"/>
                <w:kern w:val="0"/>
                <w:sz w:val="20"/>
                <w:szCs w:val="20"/>
                <w:lang w:val="en-US" w:eastAsia="zh-CN"/>
              </w:rPr>
              <w:br w:type="textWrapping"/>
            </w:r>
            <w:r>
              <w:rPr>
                <w:rFonts w:hint="default" w:ascii="Times New Roman" w:hAnsi="Times New Roman" w:eastAsia="宋体" w:cs="Times New Roman"/>
                <w:color w:val="000000"/>
                <w:kern w:val="0"/>
                <w:sz w:val="20"/>
                <w:szCs w:val="20"/>
                <w:lang w:val="en-US" w:eastAsia="zh-CN"/>
              </w:rPr>
              <w:t>指标</w:t>
            </w:r>
          </w:p>
        </w:tc>
        <w:tc>
          <w:tcPr>
            <w:tcW w:w="9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一级指标</w:t>
            </w:r>
          </w:p>
        </w:tc>
        <w:tc>
          <w:tcPr>
            <w:tcW w:w="104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二级指标</w:t>
            </w:r>
          </w:p>
        </w:tc>
        <w:tc>
          <w:tcPr>
            <w:tcW w:w="349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三级指标</w:t>
            </w:r>
          </w:p>
        </w:tc>
        <w:tc>
          <w:tcPr>
            <w:tcW w:w="2485"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指标值</w:t>
            </w:r>
          </w:p>
        </w:tc>
      </w:tr>
      <w:tr>
        <w:tblPrEx>
          <w:tblCellMar>
            <w:top w:w="0" w:type="dxa"/>
            <w:left w:w="0" w:type="dxa"/>
            <w:bottom w:w="0" w:type="dxa"/>
            <w:right w:w="0" w:type="dxa"/>
          </w:tblCellMar>
        </w:tblPrEx>
        <w:trPr>
          <w:trHeight w:val="199" w:hRule="atLeast"/>
        </w:trPr>
        <w:tc>
          <w:tcPr>
            <w:tcW w:w="81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2"/>
                <w:szCs w:val="22"/>
              </w:rPr>
            </w:pPr>
          </w:p>
        </w:tc>
        <w:tc>
          <w:tcPr>
            <w:tcW w:w="926"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产出</w:t>
            </w:r>
            <w:r>
              <w:rPr>
                <w:rFonts w:hint="default" w:ascii="Times New Roman" w:hAnsi="Times New Roman" w:eastAsia="宋体" w:cs="Times New Roman"/>
                <w:color w:val="000000"/>
                <w:kern w:val="0"/>
                <w:sz w:val="20"/>
                <w:szCs w:val="20"/>
                <w:lang w:val="en-US" w:eastAsia="zh-CN"/>
              </w:rPr>
              <w:br w:type="textWrapping"/>
            </w:r>
            <w:r>
              <w:rPr>
                <w:rFonts w:hint="default" w:ascii="Times New Roman" w:hAnsi="Times New Roman" w:eastAsia="宋体" w:cs="Times New Roman"/>
                <w:color w:val="000000"/>
                <w:kern w:val="0"/>
                <w:sz w:val="20"/>
                <w:szCs w:val="20"/>
                <w:lang w:val="en-US" w:eastAsia="zh-CN"/>
              </w:rPr>
              <w:t>指标</w:t>
            </w:r>
          </w:p>
        </w:tc>
        <w:tc>
          <w:tcPr>
            <w:tcW w:w="1048"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数量指标</w:t>
            </w:r>
          </w:p>
        </w:tc>
        <w:tc>
          <w:tcPr>
            <w:tcW w:w="349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彩票销售额</w:t>
            </w:r>
          </w:p>
        </w:tc>
        <w:tc>
          <w:tcPr>
            <w:tcW w:w="2485"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color w:val="000000"/>
                <w:kern w:val="0"/>
                <w:sz w:val="20"/>
                <w:szCs w:val="20"/>
                <w:lang w:val="en-US" w:eastAsia="zh-CN"/>
              </w:rPr>
              <w:t>上年销售额</w:t>
            </w:r>
            <w:r>
              <w:rPr>
                <w:rFonts w:hint="eastAsia" w:ascii="Times New Roman" w:hAnsi="Times New Roman" w:eastAsia="宋体" w:cs="Times New Roman"/>
                <w:color w:val="000000"/>
                <w:kern w:val="0"/>
                <w:sz w:val="20"/>
                <w:szCs w:val="20"/>
                <w:lang w:val="en-US" w:eastAsia="zh-CN"/>
              </w:rPr>
              <w:t>80</w:t>
            </w:r>
            <w:r>
              <w:rPr>
                <w:rFonts w:hint="default" w:ascii="Times New Roman" w:hAnsi="Times New Roman" w:eastAsia="宋体" w:cs="Times New Roman"/>
                <w:color w:val="000000"/>
                <w:kern w:val="0"/>
                <w:sz w:val="20"/>
                <w:szCs w:val="20"/>
                <w:lang w:val="en-US" w:eastAsia="zh-CN"/>
              </w:rPr>
              <w:t>%</w:t>
            </w:r>
          </w:p>
        </w:tc>
      </w:tr>
      <w:tr>
        <w:tblPrEx>
          <w:tblCellMar>
            <w:top w:w="0" w:type="dxa"/>
            <w:left w:w="0" w:type="dxa"/>
            <w:bottom w:w="0" w:type="dxa"/>
            <w:right w:w="0" w:type="dxa"/>
          </w:tblCellMar>
        </w:tblPrEx>
        <w:trPr>
          <w:trHeight w:val="197" w:hRule="atLeast"/>
        </w:trPr>
        <w:tc>
          <w:tcPr>
            <w:tcW w:w="81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2"/>
                <w:szCs w:val="22"/>
              </w:rPr>
            </w:pPr>
          </w:p>
        </w:tc>
        <w:tc>
          <w:tcPr>
            <w:tcW w:w="92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1048"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349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投注终端数量</w:t>
            </w:r>
          </w:p>
        </w:tc>
        <w:tc>
          <w:tcPr>
            <w:tcW w:w="2485"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color w:val="000000"/>
                <w:kern w:val="0"/>
                <w:sz w:val="20"/>
                <w:szCs w:val="20"/>
                <w:lang w:val="en-US" w:eastAsia="zh-CN"/>
              </w:rPr>
              <w:t>上年数量的80%</w:t>
            </w:r>
          </w:p>
        </w:tc>
      </w:tr>
      <w:tr>
        <w:tblPrEx>
          <w:tblCellMar>
            <w:top w:w="0" w:type="dxa"/>
            <w:left w:w="0" w:type="dxa"/>
            <w:bottom w:w="0" w:type="dxa"/>
            <w:right w:w="0" w:type="dxa"/>
          </w:tblCellMar>
        </w:tblPrEx>
        <w:trPr>
          <w:trHeight w:val="276" w:hRule="atLeast"/>
        </w:trPr>
        <w:tc>
          <w:tcPr>
            <w:tcW w:w="81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2"/>
                <w:szCs w:val="22"/>
              </w:rPr>
            </w:pPr>
          </w:p>
        </w:tc>
        <w:tc>
          <w:tcPr>
            <w:tcW w:w="92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1048"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349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彩票销售场所数量</w:t>
            </w:r>
          </w:p>
        </w:tc>
        <w:tc>
          <w:tcPr>
            <w:tcW w:w="2485"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color w:val="000000"/>
                <w:kern w:val="0"/>
                <w:sz w:val="20"/>
                <w:szCs w:val="20"/>
                <w:lang w:val="en-US" w:eastAsia="zh-CN"/>
              </w:rPr>
              <w:t>上年数量的80%</w:t>
            </w:r>
          </w:p>
        </w:tc>
      </w:tr>
      <w:tr>
        <w:tblPrEx>
          <w:tblCellMar>
            <w:top w:w="0" w:type="dxa"/>
            <w:left w:w="0" w:type="dxa"/>
            <w:bottom w:w="0" w:type="dxa"/>
            <w:right w:w="0" w:type="dxa"/>
          </w:tblCellMar>
        </w:tblPrEx>
        <w:trPr>
          <w:trHeight w:val="102" w:hRule="atLeast"/>
        </w:trPr>
        <w:tc>
          <w:tcPr>
            <w:tcW w:w="81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2"/>
                <w:szCs w:val="22"/>
              </w:rPr>
            </w:pPr>
          </w:p>
        </w:tc>
        <w:tc>
          <w:tcPr>
            <w:tcW w:w="92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1048"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349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彩票品种数量</w:t>
            </w:r>
          </w:p>
        </w:tc>
        <w:tc>
          <w:tcPr>
            <w:tcW w:w="2485"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[4,5]</w:t>
            </w:r>
          </w:p>
        </w:tc>
      </w:tr>
      <w:tr>
        <w:tblPrEx>
          <w:tblCellMar>
            <w:top w:w="0" w:type="dxa"/>
            <w:left w:w="0" w:type="dxa"/>
            <w:bottom w:w="0" w:type="dxa"/>
            <w:right w:w="0" w:type="dxa"/>
          </w:tblCellMar>
        </w:tblPrEx>
        <w:trPr>
          <w:trHeight w:val="223" w:hRule="atLeast"/>
        </w:trPr>
        <w:tc>
          <w:tcPr>
            <w:tcW w:w="81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2"/>
                <w:szCs w:val="22"/>
              </w:rPr>
            </w:pPr>
          </w:p>
        </w:tc>
        <w:tc>
          <w:tcPr>
            <w:tcW w:w="92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1048"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质量指标</w:t>
            </w:r>
          </w:p>
        </w:tc>
        <w:tc>
          <w:tcPr>
            <w:tcW w:w="349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延时开奖等彩票销售安全事故发生率</w:t>
            </w:r>
          </w:p>
        </w:tc>
        <w:tc>
          <w:tcPr>
            <w:tcW w:w="2485"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color w:val="000000"/>
                <w:kern w:val="0"/>
                <w:sz w:val="20"/>
                <w:szCs w:val="20"/>
                <w:lang w:val="en-US" w:eastAsia="zh-CN"/>
              </w:rPr>
              <w:t>0.1%</w:t>
            </w:r>
          </w:p>
        </w:tc>
      </w:tr>
      <w:tr>
        <w:tblPrEx>
          <w:tblCellMar>
            <w:top w:w="0" w:type="dxa"/>
            <w:left w:w="0" w:type="dxa"/>
            <w:bottom w:w="0" w:type="dxa"/>
            <w:right w:w="0" w:type="dxa"/>
          </w:tblCellMar>
        </w:tblPrEx>
        <w:trPr>
          <w:trHeight w:val="249" w:hRule="atLeast"/>
        </w:trPr>
        <w:tc>
          <w:tcPr>
            <w:tcW w:w="81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2"/>
                <w:szCs w:val="22"/>
              </w:rPr>
            </w:pPr>
          </w:p>
        </w:tc>
        <w:tc>
          <w:tcPr>
            <w:tcW w:w="92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1048"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349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项目按期完成率</w:t>
            </w:r>
          </w:p>
        </w:tc>
        <w:tc>
          <w:tcPr>
            <w:tcW w:w="2485"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color w:val="000000"/>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w:t>
            </w:r>
            <w:r>
              <w:rPr>
                <w:rFonts w:hint="eastAsia" w:ascii="Times New Roman" w:hAnsi="Times New Roman" w:eastAsia="宋体" w:cs="Times New Roman"/>
                <w:color w:val="000000"/>
                <w:kern w:val="0"/>
                <w:sz w:val="20"/>
                <w:szCs w:val="20"/>
                <w:lang w:val="en-US" w:eastAsia="zh-CN"/>
              </w:rPr>
              <w:t>90%</w:t>
            </w:r>
          </w:p>
        </w:tc>
      </w:tr>
      <w:tr>
        <w:tblPrEx>
          <w:tblCellMar>
            <w:top w:w="0" w:type="dxa"/>
            <w:left w:w="0" w:type="dxa"/>
            <w:bottom w:w="0" w:type="dxa"/>
            <w:right w:w="0" w:type="dxa"/>
          </w:tblCellMar>
        </w:tblPrEx>
        <w:trPr>
          <w:trHeight w:val="210" w:hRule="atLeast"/>
        </w:trPr>
        <w:tc>
          <w:tcPr>
            <w:tcW w:w="81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2"/>
                <w:szCs w:val="22"/>
              </w:rPr>
            </w:pPr>
          </w:p>
        </w:tc>
        <w:tc>
          <w:tcPr>
            <w:tcW w:w="92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1048"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349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项目验收合格率</w:t>
            </w:r>
          </w:p>
        </w:tc>
        <w:tc>
          <w:tcPr>
            <w:tcW w:w="2485"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w:t>
            </w:r>
            <w:r>
              <w:rPr>
                <w:rFonts w:hint="eastAsia" w:ascii="Times New Roman" w:hAnsi="Times New Roman" w:eastAsia="宋体" w:cs="Times New Roman"/>
                <w:color w:val="000000"/>
                <w:kern w:val="0"/>
                <w:sz w:val="20"/>
                <w:szCs w:val="20"/>
                <w:lang w:val="en-US" w:eastAsia="zh-CN"/>
              </w:rPr>
              <w:t>90%</w:t>
            </w:r>
          </w:p>
        </w:tc>
      </w:tr>
      <w:tr>
        <w:tblPrEx>
          <w:tblCellMar>
            <w:top w:w="0" w:type="dxa"/>
            <w:left w:w="0" w:type="dxa"/>
            <w:bottom w:w="0" w:type="dxa"/>
            <w:right w:w="0" w:type="dxa"/>
          </w:tblCellMar>
        </w:tblPrEx>
        <w:trPr>
          <w:trHeight w:val="459" w:hRule="atLeast"/>
        </w:trPr>
        <w:tc>
          <w:tcPr>
            <w:tcW w:w="81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2"/>
                <w:szCs w:val="22"/>
              </w:rPr>
            </w:pPr>
          </w:p>
        </w:tc>
        <w:tc>
          <w:tcPr>
            <w:tcW w:w="92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104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时效指标</w:t>
            </w:r>
          </w:p>
        </w:tc>
        <w:tc>
          <w:tcPr>
            <w:tcW w:w="349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开设、调整、停止彩票游戏前向社会发布公告及时率</w:t>
            </w:r>
          </w:p>
        </w:tc>
        <w:tc>
          <w:tcPr>
            <w:tcW w:w="2485"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100%</w:t>
            </w:r>
          </w:p>
        </w:tc>
      </w:tr>
      <w:tr>
        <w:tblPrEx>
          <w:tblCellMar>
            <w:top w:w="0" w:type="dxa"/>
            <w:left w:w="0" w:type="dxa"/>
            <w:bottom w:w="0" w:type="dxa"/>
            <w:right w:w="0" w:type="dxa"/>
          </w:tblCellMar>
        </w:tblPrEx>
        <w:trPr>
          <w:trHeight w:val="183" w:hRule="atLeast"/>
        </w:trPr>
        <w:tc>
          <w:tcPr>
            <w:tcW w:w="81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2"/>
                <w:szCs w:val="22"/>
              </w:rPr>
            </w:pPr>
          </w:p>
        </w:tc>
        <w:tc>
          <w:tcPr>
            <w:tcW w:w="92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104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成本指标</w:t>
            </w:r>
          </w:p>
        </w:tc>
        <w:tc>
          <w:tcPr>
            <w:tcW w:w="349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项目总投入</w:t>
            </w:r>
          </w:p>
        </w:tc>
        <w:tc>
          <w:tcPr>
            <w:tcW w:w="2485"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color w:val="000000"/>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w:t>
            </w:r>
            <w:r>
              <w:rPr>
                <w:rFonts w:hint="eastAsia" w:ascii="Times New Roman" w:hAnsi="Times New Roman" w:eastAsia="宋体" w:cs="Times New Roman"/>
                <w:color w:val="000000"/>
                <w:kern w:val="0"/>
                <w:sz w:val="20"/>
                <w:szCs w:val="20"/>
                <w:lang w:val="en-US" w:eastAsia="zh-CN"/>
              </w:rPr>
              <w:t>2807万元</w:t>
            </w:r>
          </w:p>
        </w:tc>
      </w:tr>
      <w:tr>
        <w:tblPrEx>
          <w:tblCellMar>
            <w:top w:w="0" w:type="dxa"/>
            <w:left w:w="0" w:type="dxa"/>
            <w:bottom w:w="0" w:type="dxa"/>
            <w:right w:w="0" w:type="dxa"/>
          </w:tblCellMar>
        </w:tblPrEx>
        <w:trPr>
          <w:trHeight w:val="292" w:hRule="atLeast"/>
        </w:trPr>
        <w:tc>
          <w:tcPr>
            <w:tcW w:w="81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2"/>
                <w:szCs w:val="22"/>
              </w:rPr>
            </w:pPr>
          </w:p>
        </w:tc>
        <w:tc>
          <w:tcPr>
            <w:tcW w:w="926"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效益</w:t>
            </w:r>
            <w:r>
              <w:rPr>
                <w:rFonts w:hint="default" w:ascii="Times New Roman" w:hAnsi="Times New Roman" w:eastAsia="宋体" w:cs="Times New Roman"/>
                <w:color w:val="000000"/>
                <w:kern w:val="0"/>
                <w:sz w:val="20"/>
                <w:szCs w:val="20"/>
                <w:lang w:val="en-US" w:eastAsia="zh-CN"/>
              </w:rPr>
              <w:br w:type="textWrapping"/>
            </w:r>
            <w:r>
              <w:rPr>
                <w:rFonts w:hint="default" w:ascii="Times New Roman" w:hAnsi="Times New Roman" w:eastAsia="宋体" w:cs="Times New Roman"/>
                <w:color w:val="000000"/>
                <w:kern w:val="0"/>
                <w:sz w:val="20"/>
                <w:szCs w:val="20"/>
                <w:lang w:val="en-US" w:eastAsia="zh-CN"/>
              </w:rPr>
              <w:t>指标</w:t>
            </w:r>
          </w:p>
        </w:tc>
        <w:tc>
          <w:tcPr>
            <w:tcW w:w="1048"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社会效益指标</w:t>
            </w:r>
          </w:p>
        </w:tc>
        <w:tc>
          <w:tcPr>
            <w:tcW w:w="349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彩票公益金筹集量</w:t>
            </w:r>
          </w:p>
        </w:tc>
        <w:tc>
          <w:tcPr>
            <w:tcW w:w="2485"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w:t>
            </w:r>
            <w:r>
              <w:rPr>
                <w:rFonts w:hint="eastAsia" w:ascii="Times New Roman" w:hAnsi="Times New Roman" w:eastAsia="宋体" w:cs="Times New Roman"/>
                <w:color w:val="000000"/>
                <w:kern w:val="0"/>
                <w:sz w:val="20"/>
                <w:szCs w:val="20"/>
                <w:lang w:val="en-US" w:eastAsia="zh-CN"/>
              </w:rPr>
              <w:t>上年筹集量</w:t>
            </w:r>
            <w:r>
              <w:rPr>
                <w:rFonts w:hint="eastAsia" w:cs="Times New Roman"/>
                <w:color w:val="000000"/>
                <w:kern w:val="0"/>
                <w:sz w:val="20"/>
                <w:szCs w:val="20"/>
                <w:lang w:val="en-US" w:eastAsia="zh-CN"/>
              </w:rPr>
              <w:t>8</w:t>
            </w:r>
            <w:r>
              <w:rPr>
                <w:rFonts w:hint="eastAsia" w:ascii="Times New Roman" w:hAnsi="Times New Roman" w:eastAsia="宋体" w:cs="Times New Roman"/>
                <w:color w:val="000000"/>
                <w:kern w:val="0"/>
                <w:sz w:val="20"/>
                <w:szCs w:val="20"/>
                <w:lang w:val="en-US" w:eastAsia="zh-CN"/>
              </w:rPr>
              <w:t>0%</w:t>
            </w:r>
          </w:p>
        </w:tc>
      </w:tr>
      <w:tr>
        <w:tblPrEx>
          <w:tblCellMar>
            <w:top w:w="0" w:type="dxa"/>
            <w:left w:w="0" w:type="dxa"/>
            <w:bottom w:w="0" w:type="dxa"/>
            <w:right w:w="0" w:type="dxa"/>
          </w:tblCellMar>
        </w:tblPrEx>
        <w:trPr>
          <w:trHeight w:val="263" w:hRule="atLeast"/>
        </w:trPr>
        <w:tc>
          <w:tcPr>
            <w:tcW w:w="81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2"/>
                <w:szCs w:val="22"/>
              </w:rPr>
            </w:pPr>
          </w:p>
        </w:tc>
        <w:tc>
          <w:tcPr>
            <w:tcW w:w="92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1048"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349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国家彩票公益属性和社会责任宣传力度</w:t>
            </w:r>
          </w:p>
        </w:tc>
        <w:tc>
          <w:tcPr>
            <w:tcW w:w="2485"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逐步提升</w:t>
            </w:r>
          </w:p>
        </w:tc>
      </w:tr>
      <w:tr>
        <w:tblPrEx>
          <w:tblCellMar>
            <w:top w:w="0" w:type="dxa"/>
            <w:left w:w="0" w:type="dxa"/>
            <w:bottom w:w="0" w:type="dxa"/>
            <w:right w:w="0" w:type="dxa"/>
          </w:tblCellMar>
        </w:tblPrEx>
        <w:trPr>
          <w:trHeight w:val="1070" w:hRule="atLeast"/>
        </w:trPr>
        <w:tc>
          <w:tcPr>
            <w:tcW w:w="81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2"/>
                <w:szCs w:val="22"/>
              </w:rPr>
            </w:pPr>
          </w:p>
        </w:tc>
        <w:tc>
          <w:tcPr>
            <w:tcW w:w="92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1048"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349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有效维护市场秩序</w:t>
            </w:r>
          </w:p>
        </w:tc>
        <w:tc>
          <w:tcPr>
            <w:tcW w:w="2485"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开展彩票市场日常监督，有效查处违规行为，移送违法行为，核查人民来信反映问题等情况</w:t>
            </w:r>
          </w:p>
        </w:tc>
      </w:tr>
      <w:tr>
        <w:tblPrEx>
          <w:tblCellMar>
            <w:top w:w="0" w:type="dxa"/>
            <w:left w:w="0" w:type="dxa"/>
            <w:bottom w:w="0" w:type="dxa"/>
            <w:right w:w="0" w:type="dxa"/>
          </w:tblCellMar>
        </w:tblPrEx>
        <w:trPr>
          <w:trHeight w:val="372" w:hRule="atLeast"/>
        </w:trPr>
        <w:tc>
          <w:tcPr>
            <w:tcW w:w="816" w:type="dxa"/>
            <w:vMerge w:val="continue"/>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2"/>
                <w:szCs w:val="22"/>
              </w:rPr>
            </w:pPr>
          </w:p>
        </w:tc>
        <w:tc>
          <w:tcPr>
            <w:tcW w:w="926" w:type="dxa"/>
            <w:vMerge w:val="continue"/>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1048" w:type="dxa"/>
            <w:gridSpan w:val="2"/>
            <w:vMerge w:val="continue"/>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3492" w:type="dxa"/>
            <w:gridSpan w:val="2"/>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购彩便利性和舒适性</w:t>
            </w:r>
          </w:p>
        </w:tc>
        <w:tc>
          <w:tcPr>
            <w:tcW w:w="2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有效改善</w:t>
            </w:r>
          </w:p>
        </w:tc>
      </w:tr>
      <w:tr>
        <w:tblPrEx>
          <w:tblCellMar>
            <w:top w:w="0" w:type="dxa"/>
            <w:left w:w="0" w:type="dxa"/>
            <w:bottom w:w="0" w:type="dxa"/>
            <w:right w:w="0" w:type="dxa"/>
          </w:tblCellMar>
        </w:tblPrEx>
        <w:trPr>
          <w:trHeight w:val="436" w:hRule="atLeast"/>
        </w:trPr>
        <w:tc>
          <w:tcPr>
            <w:tcW w:w="816"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2"/>
                <w:szCs w:val="22"/>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满意度指标</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服务对象满意度指标</w:t>
            </w:r>
          </w:p>
        </w:tc>
        <w:tc>
          <w:tcPr>
            <w:tcW w:w="34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彩民满意度</w:t>
            </w:r>
          </w:p>
        </w:tc>
        <w:tc>
          <w:tcPr>
            <w:tcW w:w="2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w:t>
            </w:r>
            <w:r>
              <w:rPr>
                <w:rFonts w:hint="eastAsia" w:ascii="Times New Roman" w:hAnsi="Times New Roman" w:eastAsia="宋体" w:cs="Times New Roman"/>
                <w:color w:val="000000"/>
                <w:kern w:val="0"/>
                <w:sz w:val="20"/>
                <w:szCs w:val="20"/>
                <w:lang w:val="en-US" w:eastAsia="zh-CN"/>
              </w:rPr>
              <w:t>90%</w:t>
            </w:r>
          </w:p>
        </w:tc>
      </w:tr>
    </w:tbl>
    <w:p>
      <w:pPr>
        <w:pStyle w:val="2"/>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2022年中央彩票市场调控资金绩效目标表（体彩中心）</w:t>
      </w:r>
    </w:p>
    <w:tbl>
      <w:tblPr>
        <w:tblStyle w:val="10"/>
        <w:tblpPr w:leftFromText="180" w:rightFromText="180" w:vertAnchor="text" w:horzAnchor="page" w:tblpX="1649" w:tblpY="51"/>
        <w:tblOverlap w:val="never"/>
        <w:tblW w:w="8750" w:type="dxa"/>
        <w:tblInd w:w="0" w:type="dxa"/>
        <w:tblLayout w:type="fixed"/>
        <w:tblCellMar>
          <w:top w:w="0" w:type="dxa"/>
          <w:left w:w="108" w:type="dxa"/>
          <w:bottom w:w="0" w:type="dxa"/>
          <w:right w:w="108" w:type="dxa"/>
        </w:tblCellMar>
      </w:tblPr>
      <w:tblGrid>
        <w:gridCol w:w="1128"/>
        <w:gridCol w:w="1536"/>
        <w:gridCol w:w="1236"/>
        <w:gridCol w:w="2344"/>
        <w:gridCol w:w="2506"/>
      </w:tblGrid>
      <w:tr>
        <w:tblPrEx>
          <w:tblCellMar>
            <w:top w:w="0" w:type="dxa"/>
            <w:left w:w="108" w:type="dxa"/>
            <w:bottom w:w="0" w:type="dxa"/>
            <w:right w:w="108" w:type="dxa"/>
          </w:tblCellMar>
        </w:tblPrEx>
        <w:trPr>
          <w:trHeight w:val="90" w:hRule="atLeast"/>
        </w:trPr>
        <w:tc>
          <w:tcPr>
            <w:tcW w:w="1128"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专项名称</w:t>
            </w:r>
          </w:p>
        </w:tc>
        <w:tc>
          <w:tcPr>
            <w:tcW w:w="27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体育彩票市场调控资金</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实施单位</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自治区体育彩票管理中心</w:t>
            </w:r>
          </w:p>
        </w:tc>
      </w:tr>
      <w:tr>
        <w:tblPrEx>
          <w:tblCellMar>
            <w:top w:w="0" w:type="dxa"/>
            <w:left w:w="108" w:type="dxa"/>
            <w:bottom w:w="0" w:type="dxa"/>
            <w:right w:w="108" w:type="dxa"/>
          </w:tblCellMar>
        </w:tblPrEx>
        <w:trPr>
          <w:trHeight w:val="482" w:hRule="atLeast"/>
        </w:trPr>
        <w:tc>
          <w:tcPr>
            <w:tcW w:w="1128"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省级主管部门</w:t>
            </w:r>
          </w:p>
        </w:tc>
        <w:tc>
          <w:tcPr>
            <w:tcW w:w="27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新疆维吾尔自治区财政厅</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专项实施期</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2022年1月-12月</w:t>
            </w:r>
          </w:p>
        </w:tc>
      </w:tr>
      <w:tr>
        <w:tblPrEx>
          <w:tblCellMar>
            <w:top w:w="0" w:type="dxa"/>
            <w:left w:w="108" w:type="dxa"/>
            <w:bottom w:w="0" w:type="dxa"/>
            <w:right w:w="108" w:type="dxa"/>
          </w:tblCellMar>
        </w:tblPrEx>
        <w:trPr>
          <w:trHeight w:val="318" w:hRule="atLeast"/>
        </w:trPr>
        <w:tc>
          <w:tcPr>
            <w:tcW w:w="1128"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资金情况</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（万元）</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实施期金额</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2253</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年度金额</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2253</w:t>
            </w:r>
          </w:p>
        </w:tc>
      </w:tr>
      <w:tr>
        <w:tblPrEx>
          <w:tblCellMar>
            <w:top w:w="0" w:type="dxa"/>
            <w:left w:w="108" w:type="dxa"/>
            <w:bottom w:w="0" w:type="dxa"/>
            <w:right w:w="108" w:type="dxa"/>
          </w:tblCellMar>
        </w:tblPrEx>
        <w:trPr>
          <w:trHeight w:val="318" w:hRule="atLeast"/>
        </w:trPr>
        <w:tc>
          <w:tcPr>
            <w:tcW w:w="1128"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eastAsia="宋体" w:cs="宋体"/>
                <w:color w:val="000000"/>
                <w:sz w:val="20"/>
                <w:szCs w:val="20"/>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其中：中央补助</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2253</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其中：此次下达中央补助</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2253</w:t>
            </w:r>
          </w:p>
        </w:tc>
      </w:tr>
      <w:tr>
        <w:tblPrEx>
          <w:tblCellMar>
            <w:top w:w="0" w:type="dxa"/>
            <w:left w:w="108" w:type="dxa"/>
            <w:bottom w:w="0" w:type="dxa"/>
            <w:right w:w="108" w:type="dxa"/>
          </w:tblCellMar>
        </w:tblPrEx>
        <w:trPr>
          <w:trHeight w:val="318" w:hRule="atLeast"/>
        </w:trPr>
        <w:tc>
          <w:tcPr>
            <w:tcW w:w="1128"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eastAsia="宋体" w:cs="宋体"/>
                <w:color w:val="000000"/>
                <w:sz w:val="20"/>
                <w:szCs w:val="20"/>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地方资金</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地方资金</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w:t>
            </w:r>
          </w:p>
        </w:tc>
      </w:tr>
      <w:tr>
        <w:tblPrEx>
          <w:tblCellMar>
            <w:top w:w="0" w:type="dxa"/>
            <w:left w:w="108" w:type="dxa"/>
            <w:bottom w:w="0" w:type="dxa"/>
            <w:right w:w="108" w:type="dxa"/>
          </w:tblCellMar>
        </w:tblPrEx>
        <w:trPr>
          <w:trHeight w:val="379" w:hRule="atLeast"/>
        </w:trPr>
        <w:tc>
          <w:tcPr>
            <w:tcW w:w="1128"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总体目标</w:t>
            </w:r>
          </w:p>
        </w:tc>
        <w:tc>
          <w:tcPr>
            <w:tcW w:w="762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年度目标</w:t>
            </w:r>
          </w:p>
        </w:tc>
      </w:tr>
      <w:tr>
        <w:tblPrEx>
          <w:tblCellMar>
            <w:top w:w="0" w:type="dxa"/>
            <w:left w:w="108" w:type="dxa"/>
            <w:bottom w:w="0" w:type="dxa"/>
            <w:right w:w="108" w:type="dxa"/>
          </w:tblCellMar>
        </w:tblPrEx>
        <w:trPr>
          <w:trHeight w:val="1040" w:hRule="atLeast"/>
        </w:trPr>
        <w:tc>
          <w:tcPr>
            <w:tcW w:w="11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7622"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目标1：支持基层彩票销售场所发展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目标2：促进地区之间彩票市场均衡发展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目标3：优化本地区彩票品种及游戏结构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目标4：有效规划彩票市场秩序</w:t>
            </w:r>
          </w:p>
        </w:tc>
      </w:tr>
      <w:tr>
        <w:tblPrEx>
          <w:tblCellMar>
            <w:top w:w="0" w:type="dxa"/>
            <w:left w:w="108" w:type="dxa"/>
            <w:bottom w:w="0" w:type="dxa"/>
            <w:right w:w="108" w:type="dxa"/>
          </w:tblCellMar>
        </w:tblPrEx>
        <w:trPr>
          <w:trHeight w:val="318" w:hRule="atLeast"/>
        </w:trPr>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绩效指标</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一级指标</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二级指标</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三级指标</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指标值</w:t>
            </w:r>
          </w:p>
        </w:tc>
      </w:tr>
      <w:tr>
        <w:tblPrEx>
          <w:tblCellMar>
            <w:top w:w="0" w:type="dxa"/>
            <w:left w:w="108" w:type="dxa"/>
            <w:bottom w:w="0" w:type="dxa"/>
            <w:right w:w="108" w:type="dxa"/>
          </w:tblCellMar>
        </w:tblPrEx>
        <w:trPr>
          <w:trHeight w:val="432"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5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产出指标</w:t>
            </w:r>
          </w:p>
        </w:tc>
        <w:tc>
          <w:tcPr>
            <w:tcW w:w="1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数量指标</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彩票销售额</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≥上年销售额80%</w:t>
            </w:r>
          </w:p>
        </w:tc>
      </w:tr>
      <w:tr>
        <w:tblPrEx>
          <w:tblCellMar>
            <w:top w:w="0" w:type="dxa"/>
            <w:left w:w="108" w:type="dxa"/>
            <w:bottom w:w="0" w:type="dxa"/>
            <w:right w:w="108" w:type="dxa"/>
          </w:tblCellMar>
        </w:tblPrEx>
        <w:trPr>
          <w:trHeight w:val="478"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投注终端数量</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≥上年数量的80%</w:t>
            </w:r>
          </w:p>
        </w:tc>
      </w:tr>
      <w:tr>
        <w:tblPrEx>
          <w:tblCellMar>
            <w:top w:w="0" w:type="dxa"/>
            <w:left w:w="108" w:type="dxa"/>
            <w:bottom w:w="0" w:type="dxa"/>
            <w:right w:w="108" w:type="dxa"/>
          </w:tblCellMar>
        </w:tblPrEx>
        <w:trPr>
          <w:trHeight w:val="394"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彩票销售场所数量</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≥上年数量的80%</w:t>
            </w:r>
          </w:p>
        </w:tc>
      </w:tr>
      <w:tr>
        <w:tblPrEx>
          <w:tblCellMar>
            <w:top w:w="0" w:type="dxa"/>
            <w:left w:w="108" w:type="dxa"/>
            <w:bottom w:w="0" w:type="dxa"/>
            <w:right w:w="108" w:type="dxa"/>
          </w:tblCellMar>
        </w:tblPrEx>
        <w:trPr>
          <w:trHeight w:val="38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彩票品种</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ascii="Times New Roman" w:hAnsi="Times New Roman" w:eastAsia="宋体" w:cs="Times New Roman"/>
                <w:kern w:val="0"/>
                <w:sz w:val="20"/>
                <w:szCs w:val="20"/>
              </w:rPr>
              <w:t>[4,5]</w:t>
            </w:r>
          </w:p>
        </w:tc>
      </w:tr>
      <w:tr>
        <w:tblPrEx>
          <w:tblCellMar>
            <w:top w:w="0" w:type="dxa"/>
            <w:left w:w="108" w:type="dxa"/>
            <w:bottom w:w="0" w:type="dxa"/>
            <w:right w:w="108" w:type="dxa"/>
          </w:tblCellMar>
        </w:tblPrEx>
        <w:trPr>
          <w:trHeight w:val="495"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质量指标</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延时开奖等彩票销售安全事故发生率</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r>
      <w:tr>
        <w:tblPrEx>
          <w:tblCellMar>
            <w:top w:w="0" w:type="dxa"/>
            <w:left w:w="108" w:type="dxa"/>
            <w:bottom w:w="0" w:type="dxa"/>
            <w:right w:w="108" w:type="dxa"/>
          </w:tblCellMar>
        </w:tblPrEx>
        <w:trPr>
          <w:trHeight w:val="447"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项目按期完成率</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≥90%</w:t>
            </w:r>
          </w:p>
        </w:tc>
      </w:tr>
      <w:tr>
        <w:tblPrEx>
          <w:tblCellMar>
            <w:top w:w="0" w:type="dxa"/>
            <w:left w:w="108" w:type="dxa"/>
            <w:bottom w:w="0" w:type="dxa"/>
            <w:right w:w="108" w:type="dxa"/>
          </w:tblCellMar>
        </w:tblPrEx>
        <w:trPr>
          <w:trHeight w:val="432"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项目验收合格率</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≥90%</w:t>
            </w:r>
          </w:p>
        </w:tc>
      </w:tr>
      <w:tr>
        <w:tblPrEx>
          <w:tblCellMar>
            <w:top w:w="0" w:type="dxa"/>
            <w:left w:w="108" w:type="dxa"/>
            <w:bottom w:w="0" w:type="dxa"/>
            <w:right w:w="108" w:type="dxa"/>
          </w:tblCellMar>
        </w:tblPrEx>
        <w:trPr>
          <w:trHeight w:val="545"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时效指标</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开设、调整、停止彩票游戏前向社会发布公告及时率</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100%</w:t>
            </w:r>
          </w:p>
        </w:tc>
      </w:tr>
      <w:tr>
        <w:tblPrEx>
          <w:tblCellMar>
            <w:top w:w="0" w:type="dxa"/>
            <w:left w:w="108" w:type="dxa"/>
            <w:bottom w:w="0" w:type="dxa"/>
            <w:right w:w="108" w:type="dxa"/>
          </w:tblCellMar>
        </w:tblPrEx>
        <w:trPr>
          <w:trHeight w:val="458"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5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效益指标</w:t>
            </w:r>
          </w:p>
        </w:tc>
        <w:tc>
          <w:tcPr>
            <w:tcW w:w="1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社会效益指标</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彩票公益金筹集量</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≥上年筹集量80%</w:t>
            </w:r>
          </w:p>
        </w:tc>
      </w:tr>
      <w:tr>
        <w:tblPrEx>
          <w:tblCellMar>
            <w:top w:w="0" w:type="dxa"/>
            <w:left w:w="108" w:type="dxa"/>
            <w:bottom w:w="0" w:type="dxa"/>
            <w:right w:w="108" w:type="dxa"/>
          </w:tblCellMar>
        </w:tblPrEx>
        <w:trPr>
          <w:trHeight w:val="41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国家彩票公益性和社会责任宣传力度</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逐步提升</w:t>
            </w:r>
          </w:p>
        </w:tc>
      </w:tr>
      <w:tr>
        <w:tblPrEx>
          <w:tblCellMar>
            <w:top w:w="0" w:type="dxa"/>
            <w:left w:w="108" w:type="dxa"/>
            <w:bottom w:w="0" w:type="dxa"/>
            <w:right w:w="108" w:type="dxa"/>
          </w:tblCellMar>
        </w:tblPrEx>
        <w:trPr>
          <w:trHeight w:val="11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有效维护市场秩序</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开展彩票市场日常监督，有效查处违规行为，移送违法行为，核查人民来信反应等情况</w:t>
            </w:r>
          </w:p>
        </w:tc>
      </w:tr>
      <w:tr>
        <w:tblPrEx>
          <w:tblCellMar>
            <w:top w:w="0" w:type="dxa"/>
            <w:left w:w="108" w:type="dxa"/>
            <w:bottom w:w="0" w:type="dxa"/>
            <w:right w:w="108" w:type="dxa"/>
          </w:tblCellMar>
        </w:tblPrEx>
        <w:trPr>
          <w:trHeight w:val="525"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购彩便利性和舒适性</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有效改善</w:t>
            </w:r>
          </w:p>
        </w:tc>
      </w:tr>
      <w:tr>
        <w:tblPrEx>
          <w:tblCellMar>
            <w:top w:w="0" w:type="dxa"/>
            <w:left w:w="108" w:type="dxa"/>
            <w:bottom w:w="0" w:type="dxa"/>
            <w:right w:w="108" w:type="dxa"/>
          </w:tblCellMar>
        </w:tblPrEx>
        <w:trPr>
          <w:trHeight w:val="540" w:hRule="atLeast"/>
        </w:trPr>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满意度指标</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服务对象满意度指标</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彩民满意度</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≥90%</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二、绩效目标完成情况分析</w:t>
      </w:r>
    </w:p>
    <w:p>
      <w:pPr>
        <w:spacing w:line="600" w:lineRule="exact"/>
        <w:ind w:firstLine="643" w:firstLineChars="200"/>
        <w:rPr>
          <w:rFonts w:ascii="楷体_GB2312" w:eastAsia="楷体_GB2312"/>
          <w:b/>
          <w:sz w:val="32"/>
          <w:szCs w:val="32"/>
        </w:rPr>
      </w:pPr>
      <w:r>
        <w:rPr>
          <w:rFonts w:hint="eastAsia" w:ascii="楷体_GB2312" w:eastAsia="楷体_GB2312"/>
          <w:b/>
          <w:sz w:val="32"/>
          <w:szCs w:val="32"/>
        </w:rPr>
        <w:t>（一）资金投入情况分析</w:t>
      </w:r>
    </w:p>
    <w:p>
      <w:pPr>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1.项目资金到位情况分析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年11月，中央下达新疆202</w:t>
      </w:r>
      <w:r>
        <w:rPr>
          <w:rFonts w:hint="eastAsia" w:ascii="仿宋_GB2312" w:eastAsia="仿宋_GB2312"/>
          <w:sz w:val="32"/>
          <w:szCs w:val="32"/>
          <w:lang w:val="en-US" w:eastAsia="zh-CN"/>
        </w:rPr>
        <w:t>2</w:t>
      </w:r>
      <w:r>
        <w:rPr>
          <w:rFonts w:hint="eastAsia" w:ascii="仿宋_GB2312" w:eastAsia="仿宋_GB2312"/>
          <w:sz w:val="32"/>
          <w:szCs w:val="32"/>
        </w:rPr>
        <w:t>年彩票市场调控资金</w:t>
      </w:r>
      <w:r>
        <w:rPr>
          <w:rFonts w:hint="eastAsia" w:ascii="仿宋_GB2312" w:eastAsia="仿宋_GB2312"/>
          <w:sz w:val="32"/>
          <w:szCs w:val="32"/>
          <w:lang w:val="en-US" w:eastAsia="zh-CN"/>
        </w:rPr>
        <w:t>5064</w:t>
      </w:r>
      <w:r>
        <w:rPr>
          <w:rFonts w:hint="eastAsia" w:ascii="仿宋_GB2312" w:eastAsia="仿宋_GB2312"/>
          <w:sz w:val="32"/>
          <w:szCs w:val="32"/>
        </w:rPr>
        <w:t>万元，资金到位</w:t>
      </w:r>
      <w:r>
        <w:rPr>
          <w:rFonts w:hint="eastAsia" w:ascii="仿宋_GB2312" w:eastAsia="仿宋_GB2312"/>
          <w:sz w:val="32"/>
          <w:szCs w:val="32"/>
          <w:lang w:val="en-US" w:eastAsia="zh-CN"/>
        </w:rPr>
        <w:t>5064</w:t>
      </w:r>
      <w:r>
        <w:rPr>
          <w:rFonts w:hint="eastAsia" w:ascii="仿宋_GB2312" w:eastAsia="仿宋_GB2312"/>
          <w:sz w:val="32"/>
          <w:szCs w:val="32"/>
        </w:rPr>
        <w:t>万元，到位率100%。202</w:t>
      </w:r>
      <w:r>
        <w:rPr>
          <w:rFonts w:hint="eastAsia" w:ascii="仿宋_GB2312" w:eastAsia="仿宋_GB2312"/>
          <w:sz w:val="32"/>
          <w:szCs w:val="32"/>
          <w:lang w:val="en-US" w:eastAsia="zh-CN"/>
        </w:rPr>
        <w:t>1</w:t>
      </w:r>
      <w:r>
        <w:rPr>
          <w:rFonts w:hint="eastAsia" w:ascii="仿宋_GB2312" w:eastAsia="仿宋_GB2312"/>
          <w:sz w:val="32"/>
          <w:szCs w:val="32"/>
        </w:rPr>
        <w:t>年1</w:t>
      </w:r>
      <w:r>
        <w:rPr>
          <w:rFonts w:hint="eastAsia" w:ascii="仿宋_GB2312" w:eastAsia="仿宋_GB2312"/>
          <w:sz w:val="32"/>
          <w:szCs w:val="32"/>
          <w:lang w:val="en-US" w:eastAsia="zh-CN"/>
        </w:rPr>
        <w:t>2</w:t>
      </w:r>
      <w:r>
        <w:rPr>
          <w:rFonts w:hint="eastAsia" w:ascii="仿宋_GB2312" w:eastAsia="仿宋_GB2312"/>
          <w:sz w:val="32"/>
          <w:szCs w:val="32"/>
        </w:rPr>
        <w:t>月，自治区下达彩票市场调控资金</w:t>
      </w:r>
      <w:r>
        <w:rPr>
          <w:rFonts w:hint="eastAsia" w:ascii="仿宋_GB2312" w:eastAsia="仿宋_GB2312"/>
          <w:sz w:val="32"/>
          <w:szCs w:val="32"/>
          <w:lang w:val="en-US" w:eastAsia="zh-CN"/>
        </w:rPr>
        <w:t>5064</w:t>
      </w:r>
      <w:r>
        <w:rPr>
          <w:rFonts w:hint="eastAsia" w:ascii="仿宋_GB2312" w:eastAsia="仿宋_GB2312"/>
          <w:sz w:val="32"/>
          <w:szCs w:val="32"/>
        </w:rPr>
        <w:t>万元，其中：福彩中心28</w:t>
      </w:r>
      <w:r>
        <w:rPr>
          <w:rFonts w:hint="eastAsia" w:ascii="仿宋_GB2312" w:eastAsia="仿宋_GB2312"/>
          <w:sz w:val="32"/>
          <w:szCs w:val="32"/>
          <w:lang w:val="en-US" w:eastAsia="zh-CN"/>
        </w:rPr>
        <w:t>11</w:t>
      </w:r>
      <w:r>
        <w:rPr>
          <w:rFonts w:hint="eastAsia" w:ascii="仿宋_GB2312" w:eastAsia="仿宋_GB2312"/>
          <w:sz w:val="32"/>
          <w:szCs w:val="32"/>
        </w:rPr>
        <w:t>万元，体彩中心</w:t>
      </w:r>
      <w:r>
        <w:rPr>
          <w:rFonts w:hint="eastAsia" w:ascii="仿宋_GB2312" w:eastAsia="仿宋_GB2312"/>
          <w:sz w:val="32"/>
          <w:szCs w:val="32"/>
          <w:lang w:val="en-US" w:eastAsia="zh-CN"/>
        </w:rPr>
        <w:t>2253</w:t>
      </w:r>
      <w:r>
        <w:rPr>
          <w:rFonts w:hint="eastAsia" w:ascii="仿宋_GB2312" w:eastAsia="仿宋_GB2312"/>
          <w:sz w:val="32"/>
          <w:szCs w:val="32"/>
        </w:rPr>
        <w:t>万元，到位率100%。</w:t>
      </w:r>
    </w:p>
    <w:p>
      <w:pPr>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2.项目资金执行情况分析</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2022年，中央下达我区彩票市场调控资金5064万元。截至12月底，实际支出使用4042.29万元，预算执行率79.82%，其中：福彩中心实际支出1790.01万元，执行率63.68%；体彩中心实际支出2252.28万元，执行率99.97%。</w:t>
      </w:r>
      <w:r>
        <w:rPr>
          <w:rFonts w:hint="eastAsia" w:ascii="仿宋_GB2312" w:eastAsia="仿宋_GB2312"/>
          <w:sz w:val="32"/>
          <w:szCs w:val="32"/>
        </w:rPr>
        <w:t>未</w:t>
      </w:r>
      <w:r>
        <w:rPr>
          <w:rFonts w:hint="eastAsia" w:ascii="仿宋_GB2312" w:eastAsia="仿宋_GB2312"/>
          <w:sz w:val="32"/>
          <w:szCs w:val="32"/>
          <w:lang w:eastAsia="zh-CN"/>
        </w:rPr>
        <w:t>全部支出</w:t>
      </w:r>
      <w:r>
        <w:rPr>
          <w:rFonts w:hint="eastAsia" w:ascii="仿宋_GB2312" w:eastAsia="仿宋_GB2312"/>
          <w:sz w:val="32"/>
          <w:szCs w:val="32"/>
        </w:rPr>
        <w:t>原因：</w:t>
      </w:r>
      <w:r>
        <w:rPr>
          <w:rFonts w:hint="eastAsia" w:ascii="仿宋_GB2312" w:hAnsi="仿宋_GB2312" w:eastAsia="仿宋_GB2312" w:cs="仿宋_GB2312"/>
          <w:sz w:val="32"/>
          <w:szCs w:val="32"/>
          <w:lang w:val="en-US" w:eastAsia="zh-CN"/>
        </w:rPr>
        <w:t>2022年8-12月，新疆受疫情封控影响，部分货物和服务类项目未能实施完毕，对预算执行进度造成较大影响。</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（二）资金管理情况分析</w:t>
      </w:r>
    </w:p>
    <w:p>
      <w:pPr>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自治区严格按照《彩票市场调控资金管理办法》等相关规定，依法合规管理使用资金，加快预算执行进度，提高资金使用效益。</w:t>
      </w:r>
    </w:p>
    <w:p>
      <w:pPr>
        <w:numPr>
          <w:ilvl w:val="0"/>
          <w:numId w:val="0"/>
        </w:numPr>
        <w:spacing w:line="60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1.资金分配科学性</w:t>
      </w:r>
    </w:p>
    <w:p>
      <w:pPr>
        <w:numPr>
          <w:ilvl w:val="0"/>
          <w:numId w:val="0"/>
        </w:numPr>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自治区财政厅严格按照中央对地方转移支付管理制度及《彩票市场调控资金管理办法》等相关规定，根据转移支付资金的保障内容和使用范围，综合考虑彩票机构上年度销量、销售场所数、彩票品种和结构、机构间平衡系数以及上年度绩效评价得分等因素，采用因素法分配资金，重点用于提升彩票销售场所能力、改善彩票业务设施、支持宣传国家彩票公益属性和社会责任等，突出市场调控资金在渠道建设、终端机购置等业务设施、营销宣传等方面的基础保障作用，推动本地区彩票市场高质量发展。</w:t>
      </w:r>
    </w:p>
    <w:p>
      <w:pPr>
        <w:numPr>
          <w:ilvl w:val="0"/>
          <w:numId w:val="0"/>
        </w:numPr>
        <w:spacing w:line="60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2.资金下达及时性</w:t>
      </w:r>
    </w:p>
    <w:p>
      <w:pPr>
        <w:numPr>
          <w:ilvl w:val="0"/>
          <w:numId w:val="0"/>
        </w:numPr>
        <w:spacing w:line="600" w:lineRule="exact"/>
        <w:ind w:firstLine="640" w:firstLineChars="200"/>
        <w:rPr>
          <w:rFonts w:hint="eastAsia" w:ascii="仿宋_GB2312" w:hAnsi="仿宋" w:eastAsia="仿宋_GB2312"/>
          <w:sz w:val="32"/>
          <w:szCs w:val="32"/>
          <w:lang w:val="en-US" w:eastAsia="zh-CN"/>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11月8日，</w:t>
      </w:r>
      <w:r>
        <w:rPr>
          <w:rFonts w:hint="eastAsia" w:ascii="仿宋_GB2312" w:hAnsi="仿宋" w:eastAsia="仿宋_GB2312"/>
          <w:sz w:val="32"/>
          <w:szCs w:val="32"/>
          <w:lang w:val="en-US" w:eastAsia="zh-CN"/>
        </w:rPr>
        <w:t>自治区财政厅收到资金文件后，严格按照资金管理办法等相关规定，迅速研究提出资金分配方案，于2021年12月7日印发《关于提前下达2022年中央彩票市场调控资金预算指标的通知》（新财综〔2021〕47号），及时将5064万元中央市场调控资金以及相应绩效目标分解下达至福彩中心和体彩中心，在规定时间内完成资金和绩效目标分解下达。</w:t>
      </w:r>
    </w:p>
    <w:p>
      <w:pPr>
        <w:numPr>
          <w:ilvl w:val="0"/>
          <w:numId w:val="0"/>
        </w:numPr>
        <w:spacing w:line="60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3.资金拨付合规性</w:t>
      </w:r>
    </w:p>
    <w:p>
      <w:pPr>
        <w:numPr>
          <w:ilvl w:val="0"/>
          <w:numId w:val="0"/>
        </w:numPr>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自治区财政厅严格按照市场调控资金管理办法和国库集中支付有关规定，按程序向彩票机构拨付市场调控资金，彩票机构使用资金时，提出用款申请，自治区财政厅审核后按规定支出。</w:t>
      </w:r>
    </w:p>
    <w:p>
      <w:pPr>
        <w:numPr>
          <w:ilvl w:val="0"/>
          <w:numId w:val="0"/>
        </w:numPr>
        <w:spacing w:line="60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4.资金使用规范性</w:t>
      </w:r>
    </w:p>
    <w:p>
      <w:pPr>
        <w:numPr>
          <w:ilvl w:val="0"/>
          <w:numId w:val="0"/>
        </w:numPr>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根据资金管理办法规定，市场调控资金主要用于改善彩票业务设施、提升彩票销售场所能力、支持业务创新、规范彩票市场秩序以及支持宣传国家彩票公益属性和社会责任等方面。自治区财政厅指导督促福彩中心和体彩中心严格按照下达预算的科目和项目使用资金，未出现截留、挤占、挪用或擅自调整等问题。</w:t>
      </w:r>
    </w:p>
    <w:p>
      <w:pPr>
        <w:numPr>
          <w:ilvl w:val="0"/>
          <w:numId w:val="0"/>
        </w:numPr>
        <w:spacing w:line="60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5.资金执行准确性</w:t>
      </w:r>
    </w:p>
    <w:p>
      <w:pPr>
        <w:numPr>
          <w:ilvl w:val="0"/>
          <w:numId w:val="0"/>
        </w:numPr>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2022年，自治区财政厅共拨付福彩中心和体彩中心市场调控资金5064万元。在预算执行过程中，自治区财政厅指导督促两个彩票机构克服疫情不利影响，依法合规加快支出进度，按要求完成全年预算执行。</w:t>
      </w:r>
      <w:r>
        <w:rPr>
          <w:rFonts w:hint="eastAsia" w:ascii="仿宋_GB2312" w:hAnsi="仿宋" w:eastAsia="仿宋_GB2312"/>
          <w:sz w:val="32"/>
          <w:szCs w:val="32"/>
          <w:highlight w:val="none"/>
          <w:lang w:val="en-US" w:eastAsia="zh-CN"/>
        </w:rPr>
        <w:t>截至2022年底，执行金额4042.29万元，执行率79.82%</w:t>
      </w:r>
      <w:r>
        <w:rPr>
          <w:rFonts w:hint="eastAsia" w:ascii="仿宋_GB2312" w:hAnsi="仿宋" w:eastAsia="仿宋_GB2312"/>
          <w:sz w:val="32"/>
          <w:szCs w:val="32"/>
          <w:lang w:val="en-US" w:eastAsia="zh-CN"/>
        </w:rPr>
        <w:t>。</w:t>
      </w:r>
    </w:p>
    <w:p>
      <w:pPr>
        <w:numPr>
          <w:ilvl w:val="0"/>
          <w:numId w:val="0"/>
        </w:numPr>
        <w:spacing w:line="60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6.预算绩效管理情况</w:t>
      </w:r>
    </w:p>
    <w:p>
      <w:pPr>
        <w:numPr>
          <w:ilvl w:val="0"/>
          <w:numId w:val="0"/>
        </w:numPr>
        <w:spacing w:line="60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自治区财政厅按照全面实施预算绩效管理的要求，建立健全全过程预算绩效管理机制，按规定科学合理设置绩效目标，并对照绩效目标做好绩效运行监控。2021年12月，下达资金时将绩效目标分解随文下达至两个彩票机构。2022年5月开展了绩效监控，对发现绩效运行与预期绩效目标发生偏离的情况，及时督促两个彩票机构予以纠正，确保预算执行进度。2023年3月，按照工作安排，组织两个彩票机构认真开展2022年度中央市场调控资金绩效评价。</w:t>
      </w:r>
    </w:p>
    <w:p>
      <w:pPr>
        <w:numPr>
          <w:ilvl w:val="0"/>
          <w:numId w:val="0"/>
        </w:numPr>
        <w:spacing w:line="60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7.支出责任履行情况</w:t>
      </w:r>
    </w:p>
    <w:p>
      <w:pPr>
        <w:numPr>
          <w:ilvl w:val="0"/>
          <w:numId w:val="0"/>
        </w:numPr>
        <w:spacing w:line="60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按照预算管理规定，自治区财政厅收到中央彩票市场调控资金后，及时足额将5064万元分解下达至福彩中心和体彩中心。福彩中心和体彩中心严格按照市场调控资金管理制度，用于彩票销售场所能力提升和业务设施改善、彩票公益属性和社会责任宣传、规范彩票市场秩序等，确保资金使用合理、透明、安全。</w:t>
      </w:r>
    </w:p>
    <w:p>
      <w:pPr>
        <w:spacing w:line="600" w:lineRule="exact"/>
        <w:ind w:firstLine="643" w:firstLineChars="200"/>
        <w:rPr>
          <w:rFonts w:ascii="楷体_GB2312" w:eastAsia="楷体_GB2312"/>
          <w:b/>
          <w:sz w:val="32"/>
          <w:szCs w:val="32"/>
        </w:rPr>
      </w:pPr>
      <w:r>
        <w:rPr>
          <w:rFonts w:hint="eastAsia" w:ascii="楷体_GB2312" w:eastAsia="楷体_GB2312"/>
          <w:b/>
          <w:sz w:val="32"/>
          <w:szCs w:val="32"/>
        </w:rPr>
        <w:t>（</w:t>
      </w:r>
      <w:r>
        <w:rPr>
          <w:rFonts w:hint="eastAsia" w:ascii="楷体_GB2312" w:eastAsia="楷体_GB2312"/>
          <w:b/>
          <w:sz w:val="32"/>
          <w:szCs w:val="32"/>
          <w:lang w:eastAsia="zh-CN"/>
        </w:rPr>
        <w:t>三</w:t>
      </w:r>
      <w:r>
        <w:rPr>
          <w:rFonts w:hint="eastAsia" w:ascii="楷体_GB2312" w:eastAsia="楷体_GB2312"/>
          <w:b/>
          <w:sz w:val="32"/>
          <w:szCs w:val="32"/>
        </w:rPr>
        <w:t>）总体绩效目标完成情况分析</w:t>
      </w:r>
    </w:p>
    <w:p>
      <w:pPr>
        <w:spacing w:line="600" w:lineRule="exact"/>
        <w:ind w:firstLine="643" w:firstLineChars="200"/>
        <w:rPr>
          <w:rFonts w:hint="eastAsia" w:ascii="仿宋_GB2312" w:hAnsi="仿宋" w:eastAsia="仿宋_GB2312"/>
          <w:sz w:val="32"/>
          <w:szCs w:val="32"/>
          <w:lang w:val="en-US" w:eastAsia="zh-CN"/>
        </w:rPr>
      </w:pPr>
      <w:r>
        <w:rPr>
          <w:rFonts w:hint="eastAsia" w:ascii="仿宋_GB2312" w:hAnsi="仿宋" w:eastAsia="仿宋_GB2312"/>
          <w:b/>
          <w:bCs/>
          <w:sz w:val="32"/>
          <w:szCs w:val="32"/>
          <w:lang w:val="en-US" w:eastAsia="zh-CN"/>
        </w:rPr>
        <w:t>1.支持基层彩票销售场所发展。</w:t>
      </w:r>
      <w:r>
        <w:rPr>
          <w:rFonts w:hint="eastAsia" w:ascii="仿宋_GB2312" w:hAnsi="仿宋" w:eastAsia="仿宋_GB2312"/>
          <w:b w:val="0"/>
          <w:bCs w:val="0"/>
          <w:sz w:val="32"/>
          <w:szCs w:val="32"/>
          <w:lang w:val="en-US" w:eastAsia="zh-CN"/>
        </w:rPr>
        <w:t>一是不断加强对基层实体店支持力度，提升品牌形象和销售能力。持续开展网点形象建设工作，全年新增完成形象建设实体店133家，适当加强对销售场所的支持力度，改善经营环境，提升整体销售能力。二是进一步拓展彩票销售渠道。支持彩票机构在大型商业中心及人员密集场所开展销售展示柜“集群”销售模式。截至2022年底，共累计布设25个“集群”销售点，累计销售9257万元。三是加强投注终端设备建设，提升彩票销售的安全性和便利性。2022年，采购2070台销售投注终端并投入使用，用于更新超期服役、故障频发的老旧设备，为购票者提供更加优质的购彩体验。四是加强人员培训，提升工作能力。2022年，自治区对近1</w:t>
      </w:r>
      <w:r>
        <w:rPr>
          <w:rFonts w:hint="eastAsia" w:ascii="仿宋_GB2312" w:hAnsi="仿宋" w:eastAsia="仿宋_GB2312"/>
          <w:sz w:val="32"/>
          <w:szCs w:val="32"/>
          <w:lang w:val="en-US" w:eastAsia="zh-CN"/>
        </w:rPr>
        <w:t>000名代销者进行了为期21天的大乐透营销提量培训，提升了代销者综合运用新方法新手段进行销售的能力。</w:t>
      </w:r>
    </w:p>
    <w:p>
      <w:pPr>
        <w:spacing w:line="600" w:lineRule="exact"/>
        <w:ind w:firstLine="643" w:firstLineChars="200"/>
        <w:rPr>
          <w:rFonts w:hint="eastAsia" w:ascii="仿宋_GB2312" w:hAnsi="仿宋" w:eastAsia="仿宋_GB2312"/>
          <w:sz w:val="32"/>
          <w:szCs w:val="32"/>
          <w:lang w:val="en-US" w:eastAsia="zh-CN"/>
        </w:rPr>
      </w:pPr>
      <w:r>
        <w:rPr>
          <w:rFonts w:hint="eastAsia" w:ascii="仿宋_GB2312" w:hAnsi="仿宋" w:eastAsia="仿宋_GB2312"/>
          <w:b/>
          <w:bCs/>
          <w:sz w:val="32"/>
          <w:szCs w:val="32"/>
          <w:lang w:val="en-US" w:eastAsia="zh-CN"/>
        </w:rPr>
        <w:t>2.促进地区之间彩票市场均衡发展。</w:t>
      </w:r>
      <w:r>
        <w:rPr>
          <w:rFonts w:hint="eastAsia" w:ascii="仿宋_GB2312" w:hAnsi="仿宋" w:eastAsia="仿宋_GB2312"/>
          <w:sz w:val="32"/>
          <w:szCs w:val="32"/>
          <w:lang w:val="en-US" w:eastAsia="zh-CN"/>
        </w:rPr>
        <w:t>2022年，自治区针对现有各类产品的功能和价值定位，打造结构合理、定位清晰、销量均衡、协同发展的完善产品体系。合理布局不同渠道发展特点的产品，满足购彩者的差异化需求。根据少数民族地区体育发展特点，孵化创新产品，合理利用竞猜型体育彩票资源，助力区域体育事业发展。在储备、在售产品优化、物流配送、销售运营及下市销毁等环节，精准发力，提升产品、渠道与目标客群的匹配度，提高精细化运营管理水平。</w:t>
      </w:r>
    </w:p>
    <w:p>
      <w:pPr>
        <w:spacing w:line="600" w:lineRule="exact"/>
        <w:ind w:firstLine="643" w:firstLineChars="200"/>
        <w:rPr>
          <w:rFonts w:hint="eastAsia" w:ascii="仿宋_GB2312" w:hAnsi="仿宋" w:eastAsia="仿宋_GB2312"/>
          <w:sz w:val="32"/>
          <w:szCs w:val="32"/>
          <w:lang w:val="en-US" w:eastAsia="zh-CN"/>
        </w:rPr>
      </w:pPr>
      <w:r>
        <w:rPr>
          <w:rFonts w:hint="eastAsia" w:ascii="仿宋_GB2312" w:hAnsi="仿宋" w:eastAsia="仿宋_GB2312"/>
          <w:b/>
          <w:bCs/>
          <w:sz w:val="32"/>
          <w:szCs w:val="32"/>
          <w:lang w:val="en-US" w:eastAsia="zh-CN"/>
        </w:rPr>
        <w:t>3.优化本地区彩票品种及游戏结构。</w:t>
      </w:r>
      <w:r>
        <w:rPr>
          <w:rFonts w:hint="eastAsia" w:ascii="仿宋_GB2312" w:hAnsi="仿宋" w:eastAsia="仿宋_GB2312"/>
          <w:sz w:val="32"/>
          <w:szCs w:val="32"/>
          <w:lang w:val="en-US" w:eastAsia="zh-CN"/>
        </w:rPr>
        <w:t>2022年，自治区</w:t>
      </w:r>
      <w:r>
        <w:rPr>
          <w:rFonts w:hint="eastAsia" w:ascii="仿宋_GB2312" w:hAnsi="仿宋" w:eastAsia="仿宋_GB2312"/>
          <w:b w:val="0"/>
          <w:bCs w:val="0"/>
          <w:sz w:val="32"/>
          <w:szCs w:val="32"/>
          <w:lang w:val="en-US" w:eastAsia="zh-CN"/>
        </w:rPr>
        <w:t>通过优化调整彩票品种，促进我区彩票市场健康发展。一是巩固主力品牌游戏地位。2022年，基诺型“快乐8”游戏玩法成长为我区福利彩票主力品牌游戏，福彩中心加大培训频次和力度，着重提升各玩法宣传推广技巧，“快乐8”游戏全年销售11.23亿元，期均销量1301元，排全国第一。二是即开型游戏玩法持续焕发新活力。彩票机构筹划组织“丝路明珠·赛里木湖”地方特色票上市及营销活动，首发当日“丝路明珠”游戏销售1.31亿元，销售率达到93.6%，创造了新疆即开型游戏上市首日销量、单日总销量、单</w:t>
      </w:r>
      <w:r>
        <w:rPr>
          <w:rFonts w:hint="eastAsia" w:ascii="仿宋_GB2312" w:hAnsi="仿宋" w:eastAsia="仿宋_GB2312"/>
          <w:sz w:val="32"/>
          <w:szCs w:val="32"/>
          <w:lang w:val="en-US" w:eastAsia="zh-CN"/>
        </w:rPr>
        <w:t>一票种销售速率和出奖速率等多个历史新高，成功打造了</w:t>
      </w:r>
      <w:r>
        <w:rPr>
          <w:rFonts w:hint="eastAsia" w:ascii="仿宋_GB2312" w:hAnsi="仿宋" w:eastAsia="仿宋_GB2312"/>
          <w:b w:val="0"/>
          <w:bCs w:val="0"/>
          <w:sz w:val="32"/>
          <w:szCs w:val="32"/>
          <w:lang w:val="en-US" w:eastAsia="zh-CN"/>
        </w:rPr>
        <w:t>即开型游戏</w:t>
      </w:r>
      <w:r>
        <w:rPr>
          <w:rFonts w:hint="eastAsia" w:ascii="仿宋_GB2312" w:hAnsi="仿宋" w:eastAsia="仿宋_GB2312"/>
          <w:sz w:val="32"/>
          <w:szCs w:val="32"/>
          <w:lang w:val="en-US" w:eastAsia="zh-CN"/>
        </w:rPr>
        <w:t>热销季。</w:t>
      </w:r>
      <w:r>
        <w:rPr>
          <w:rFonts w:hint="eastAsia" w:ascii="仿宋_GB2312" w:hAnsi="仿宋" w:eastAsia="仿宋_GB2312"/>
          <w:b w:val="0"/>
          <w:bCs w:val="0"/>
          <w:sz w:val="32"/>
          <w:szCs w:val="32"/>
          <w:lang w:val="en-US" w:eastAsia="zh-CN"/>
        </w:rPr>
        <w:t>即开型游戏</w:t>
      </w:r>
      <w:r>
        <w:rPr>
          <w:rFonts w:hint="eastAsia" w:ascii="仿宋_GB2312" w:hAnsi="仿宋" w:eastAsia="仿宋_GB2312"/>
          <w:sz w:val="32"/>
          <w:szCs w:val="32"/>
          <w:lang w:val="en-US" w:eastAsia="zh-CN"/>
        </w:rPr>
        <w:t>全年累计销售33.66亿元，占全年销售额的31.78%。</w:t>
      </w:r>
    </w:p>
    <w:p>
      <w:pPr>
        <w:spacing w:line="600" w:lineRule="exact"/>
        <w:ind w:firstLine="643" w:firstLineChars="200"/>
        <w:rPr>
          <w:rFonts w:hint="eastAsia" w:ascii="仿宋_GB2312" w:hAnsi="仿宋" w:eastAsia="仿宋_GB2312"/>
          <w:sz w:val="32"/>
          <w:szCs w:val="32"/>
          <w:lang w:val="en-US" w:eastAsia="zh-CN"/>
        </w:rPr>
      </w:pPr>
      <w:r>
        <w:rPr>
          <w:rFonts w:hint="eastAsia" w:ascii="仿宋_GB2312" w:hAnsi="仿宋" w:eastAsia="仿宋_GB2312"/>
          <w:b/>
          <w:bCs/>
          <w:sz w:val="32"/>
          <w:szCs w:val="32"/>
          <w:lang w:val="en-US" w:eastAsia="zh-CN"/>
        </w:rPr>
        <w:t>4.有效规范彩票市场秩序。</w:t>
      </w:r>
      <w:r>
        <w:rPr>
          <w:rFonts w:hint="eastAsia" w:ascii="仿宋_GB2312" w:hAnsi="仿宋" w:eastAsia="仿宋_GB2312"/>
          <w:b w:val="0"/>
          <w:bCs w:val="0"/>
          <w:sz w:val="32"/>
          <w:szCs w:val="32"/>
          <w:lang w:val="en-US" w:eastAsia="zh-CN"/>
        </w:rPr>
        <w:t>持续规范彩票市场秩序，净化彩票市场环境，促进彩票事业持续健康良性发展。一是持续开展打击非法彩票行动。加强打击非法彩票工作专题培训，定期组织各层级工作人员及销售网点开展全面排查，确保各销售场所成为打击非法彩票的“桥头堡、宣传栏”。二是做好监督检查工作。以开展市场调研、新游戏上市培训、派奖促销活动等为契机，持续做好打击非法彩票宣传工作监督检查。三是加强人员培训。加强对业务员、代销者销售合规培训，强化未成年</w:t>
      </w:r>
      <w:r>
        <w:rPr>
          <w:rFonts w:hint="eastAsia" w:ascii="仿宋_GB2312" w:hAnsi="仿宋" w:eastAsia="仿宋_GB2312"/>
          <w:sz w:val="32"/>
          <w:szCs w:val="32"/>
          <w:lang w:val="en-US" w:eastAsia="zh-CN"/>
        </w:rPr>
        <w:t>人不得购彩意识。</w:t>
      </w:r>
    </w:p>
    <w:p>
      <w:pPr>
        <w:spacing w:line="600" w:lineRule="exact"/>
        <w:ind w:firstLine="643" w:firstLineChars="200"/>
        <w:rPr>
          <w:rFonts w:ascii="楷体_GB2312" w:eastAsia="楷体_GB2312"/>
          <w:b/>
          <w:sz w:val="32"/>
          <w:szCs w:val="32"/>
        </w:rPr>
      </w:pPr>
      <w:r>
        <w:rPr>
          <w:rFonts w:hint="eastAsia" w:ascii="楷体_GB2312" w:eastAsia="楷体_GB2312"/>
          <w:b/>
          <w:sz w:val="32"/>
          <w:szCs w:val="32"/>
        </w:rPr>
        <w:t>（</w:t>
      </w:r>
      <w:r>
        <w:rPr>
          <w:rFonts w:hint="eastAsia" w:ascii="楷体_GB2312" w:eastAsia="楷体_GB2312"/>
          <w:b/>
          <w:sz w:val="32"/>
          <w:szCs w:val="32"/>
          <w:lang w:eastAsia="zh-CN"/>
        </w:rPr>
        <w:t>四</w:t>
      </w:r>
      <w:r>
        <w:rPr>
          <w:rFonts w:hint="eastAsia" w:ascii="楷体_GB2312" w:eastAsia="楷体_GB2312"/>
          <w:b/>
          <w:sz w:val="32"/>
          <w:szCs w:val="32"/>
        </w:rPr>
        <w:t>）绩效指标完成情况分析</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1.产出指标完成情况分析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（1）数量指标</w:t>
      </w:r>
    </w:p>
    <w:p>
      <w:pPr>
        <w:spacing w:line="600" w:lineRule="exact"/>
        <w:ind w:firstLine="640" w:firstLineChars="200"/>
        <w:rPr>
          <w:rFonts w:hint="eastAsia" w:ascii="仿宋_GB2312" w:hAnsi="仿宋" w:eastAsia="仿宋_GB2312"/>
          <w:b w:val="0"/>
          <w:bCs w:val="0"/>
          <w:sz w:val="32"/>
          <w:szCs w:val="32"/>
          <w:lang w:val="en-US" w:eastAsia="zh-CN"/>
        </w:rPr>
      </w:pPr>
      <w:r>
        <w:rPr>
          <w:rFonts w:hint="eastAsia" w:ascii="仿宋_GB2312" w:eastAsia="仿宋_GB2312"/>
          <w:sz w:val="32"/>
          <w:szCs w:val="32"/>
        </w:rPr>
        <w:t>a</w:t>
      </w:r>
      <w:r>
        <w:rPr>
          <w:rFonts w:hint="eastAsia" w:ascii="仿宋_GB2312" w:hAnsi="仿宋" w:eastAsia="仿宋_GB2312"/>
          <w:sz w:val="32"/>
          <w:szCs w:val="32"/>
          <w:lang w:val="en-US" w:eastAsia="zh-CN"/>
        </w:rPr>
        <w:t>.彩票销售额指标，财政部随文下达指标值为≥上年销售额80%。2021年全区彩票销售额89.52亿元，2022年销售105.97亿元，实际完成上年销售额的118.38%，完成率147.97%，偏差率为47.97%。偏差原因：</w:t>
      </w:r>
      <w:r>
        <w:rPr>
          <w:rFonts w:hint="eastAsia" w:ascii="仿宋_GB2312" w:eastAsia="仿宋_GB2312"/>
          <w:b w:val="0"/>
          <w:bCs w:val="0"/>
          <w:sz w:val="32"/>
          <w:szCs w:val="32"/>
          <w:lang w:eastAsia="zh-CN"/>
        </w:rPr>
        <w:t>一是</w:t>
      </w:r>
      <w:r>
        <w:rPr>
          <w:rFonts w:hint="eastAsia" w:ascii="仿宋_GB2312" w:eastAsia="仿宋_GB2312"/>
          <w:b w:val="0"/>
          <w:bCs w:val="0"/>
          <w:sz w:val="32"/>
          <w:szCs w:val="32"/>
          <w:lang w:val="en-US" w:eastAsia="zh-CN"/>
        </w:rPr>
        <w:t>2022年</w:t>
      </w:r>
      <w:r>
        <w:rPr>
          <w:rFonts w:hint="eastAsia" w:ascii="仿宋_GB2312" w:eastAsia="仿宋_GB2312"/>
          <w:b w:val="0"/>
          <w:bCs w:val="0"/>
          <w:sz w:val="32"/>
          <w:szCs w:val="32"/>
          <w:lang w:eastAsia="zh-CN"/>
        </w:rPr>
        <w:t>热门重点赛事带动销量提升；</w:t>
      </w:r>
      <w:r>
        <w:rPr>
          <w:rFonts w:hint="eastAsia" w:ascii="仿宋_GB2312" w:eastAsia="仿宋_GB2312"/>
          <w:b w:val="0"/>
          <w:bCs w:val="0"/>
          <w:sz w:val="32"/>
          <w:szCs w:val="32"/>
          <w:lang w:val="en-US" w:eastAsia="zh-CN"/>
        </w:rPr>
        <w:t>二是持续优化彩票结构，加大市场推广力度，促进销量提升。</w:t>
      </w:r>
    </w:p>
    <w:p>
      <w:pPr>
        <w:spacing w:line="600" w:lineRule="exact"/>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 b.投注终端数量指标，财政部随文下达指标值为≥上年数量的80%。2021年全区彩票销售终端机数量共6755台，2022年共6697台，实际完成上年数量的99.14%，完成率123.93%，偏差率为23.93%。</w:t>
      </w:r>
    </w:p>
    <w:p>
      <w:pPr>
        <w:spacing w:line="600" w:lineRule="exact"/>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c.彩票销售场所数量指标，财政部随文下达指标值为≥上年数量的80%，2021年全区彩票销售网点数量共6618家，2022年共6572家，实际完成99.3%，完成率124.13%，偏差率为24.13%。</w:t>
      </w:r>
    </w:p>
    <w:p>
      <w:pPr>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d.彩票品种数量指标[4,5]，财政部随文下达指标值为[4,5]，实际完成[4,5]个，完成率100%，偏差率为0%。</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（2）质量指标</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a.延时开奖等彩票销售安全事故发生率指标，</w:t>
      </w:r>
      <w:r>
        <w:rPr>
          <w:rFonts w:hint="eastAsia" w:ascii="仿宋_GB2312" w:eastAsia="仿宋_GB2312"/>
          <w:sz w:val="32"/>
          <w:szCs w:val="32"/>
          <w:lang w:val="en-US" w:eastAsia="zh-CN"/>
        </w:rPr>
        <w:t>财政部随文下达</w:t>
      </w:r>
      <w:r>
        <w:rPr>
          <w:rFonts w:hint="eastAsia" w:ascii="仿宋_GB2312" w:eastAsia="仿宋_GB2312"/>
          <w:sz w:val="32"/>
          <w:szCs w:val="32"/>
        </w:rPr>
        <w:t>指标值为≤0.1%，实际完成0%，完成率100%，偏差率为0%。</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b.项目按期完成率指标，</w:t>
      </w:r>
      <w:r>
        <w:rPr>
          <w:rFonts w:hint="eastAsia" w:ascii="仿宋_GB2312" w:eastAsia="仿宋_GB2312"/>
          <w:sz w:val="32"/>
          <w:szCs w:val="32"/>
          <w:lang w:val="en-US" w:eastAsia="zh-CN"/>
        </w:rPr>
        <w:t>财政部随文下达</w:t>
      </w:r>
      <w:r>
        <w:rPr>
          <w:rFonts w:hint="eastAsia" w:ascii="仿宋_GB2312" w:eastAsia="仿宋_GB2312"/>
          <w:sz w:val="32"/>
          <w:szCs w:val="32"/>
        </w:rPr>
        <w:t>指标值为≥90%，实际完成</w:t>
      </w:r>
      <w:r>
        <w:rPr>
          <w:rFonts w:hint="eastAsia" w:ascii="仿宋_GB2312" w:eastAsia="仿宋_GB2312"/>
          <w:sz w:val="32"/>
          <w:szCs w:val="32"/>
          <w:lang w:val="en-US" w:eastAsia="zh-CN"/>
        </w:rPr>
        <w:t>79.82</w:t>
      </w:r>
      <w:r>
        <w:rPr>
          <w:rFonts w:hint="eastAsia" w:ascii="仿宋_GB2312" w:eastAsia="仿宋_GB2312"/>
          <w:sz w:val="32"/>
          <w:szCs w:val="32"/>
        </w:rPr>
        <w:t>%，完成率</w:t>
      </w:r>
      <w:r>
        <w:rPr>
          <w:rFonts w:hint="eastAsia" w:ascii="仿宋_GB2312" w:eastAsia="仿宋_GB2312"/>
          <w:sz w:val="32"/>
          <w:szCs w:val="32"/>
          <w:lang w:val="en-US" w:eastAsia="zh-CN"/>
        </w:rPr>
        <w:t>88.69</w:t>
      </w:r>
      <w:r>
        <w:rPr>
          <w:rFonts w:hint="eastAsia" w:ascii="仿宋_GB2312" w:eastAsia="仿宋_GB2312"/>
          <w:sz w:val="32"/>
          <w:szCs w:val="32"/>
        </w:rPr>
        <w:t>%，偏差率为</w:t>
      </w:r>
      <w:r>
        <w:rPr>
          <w:rFonts w:hint="eastAsia" w:ascii="仿宋_GB2312" w:eastAsia="仿宋_GB2312"/>
          <w:sz w:val="32"/>
          <w:szCs w:val="32"/>
          <w:lang w:val="en-US" w:eastAsia="zh-CN"/>
        </w:rPr>
        <w:t>11.31</w:t>
      </w:r>
      <w:r>
        <w:rPr>
          <w:rFonts w:hint="eastAsia" w:ascii="仿宋_GB2312" w:eastAsia="仿宋_GB2312"/>
          <w:sz w:val="32"/>
          <w:szCs w:val="32"/>
        </w:rPr>
        <w:t>%。</w:t>
      </w:r>
      <w:r>
        <w:rPr>
          <w:rFonts w:hint="eastAsia" w:ascii="仿宋_GB2312" w:eastAsia="仿宋_GB2312"/>
          <w:sz w:val="32"/>
          <w:szCs w:val="32"/>
          <w:lang w:eastAsia="zh-CN"/>
        </w:rPr>
        <w:t>偏差原因</w:t>
      </w:r>
      <w:r>
        <w:rPr>
          <w:rFonts w:hint="eastAsia" w:ascii="仿宋_GB2312" w:eastAsia="仿宋_GB2312"/>
          <w:sz w:val="32"/>
          <w:szCs w:val="32"/>
          <w:lang w:val="en-US" w:eastAsia="zh-CN"/>
        </w:rPr>
        <w:t>:</w:t>
      </w:r>
      <w:r>
        <w:rPr>
          <w:rFonts w:hint="eastAsia" w:ascii="仿宋_GB2312" w:hAnsi="仿宋_GB2312" w:eastAsia="仿宋_GB2312" w:cs="仿宋_GB2312"/>
          <w:sz w:val="32"/>
          <w:szCs w:val="32"/>
          <w:lang w:val="en-US" w:eastAsia="zh-CN"/>
        </w:rPr>
        <w:t>2022年8-12月，新疆受疫情封控影响，部分货物和服务类项目未能实施完毕，对预算执行进度造成较大影响。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c.项目验收合格率指标，</w:t>
      </w:r>
      <w:r>
        <w:rPr>
          <w:rFonts w:hint="eastAsia" w:ascii="仿宋_GB2312" w:hAnsi="仿宋" w:eastAsia="仿宋_GB2312"/>
          <w:sz w:val="32"/>
          <w:szCs w:val="32"/>
          <w:highlight w:val="none"/>
          <w:lang w:val="en-US" w:eastAsia="zh-CN"/>
        </w:rPr>
        <w:t>财政部随文下达</w:t>
      </w:r>
      <w:r>
        <w:rPr>
          <w:rFonts w:hint="eastAsia" w:ascii="仿宋_GB2312" w:eastAsia="仿宋_GB2312"/>
          <w:sz w:val="32"/>
          <w:szCs w:val="32"/>
        </w:rPr>
        <w:t>指标值为≥90%，实际完成100%，完成率100%，偏差率为0%。</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（3）时效指标</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a.开设、调整、停止彩票游戏前向社会发布公告及时率指标，</w:t>
      </w:r>
      <w:r>
        <w:rPr>
          <w:rFonts w:hint="eastAsia" w:ascii="仿宋_GB2312" w:hAnsi="仿宋" w:eastAsia="仿宋_GB2312"/>
          <w:sz w:val="32"/>
          <w:szCs w:val="32"/>
          <w:highlight w:val="none"/>
          <w:lang w:val="en-US" w:eastAsia="zh-CN"/>
        </w:rPr>
        <w:t>财政部随文下达</w:t>
      </w:r>
      <w:r>
        <w:rPr>
          <w:rFonts w:hint="eastAsia" w:ascii="仿宋_GB2312" w:eastAsia="仿宋_GB2312"/>
          <w:sz w:val="32"/>
          <w:szCs w:val="32"/>
        </w:rPr>
        <w:t>指标值为100%，实际完成100%，完成率100%，偏差率为0%。</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（4）成本指标</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财政部下达的绩效目标中未设定成本指标。</w:t>
      </w:r>
    </w:p>
    <w:p>
      <w:pPr>
        <w:spacing w:line="600" w:lineRule="exact"/>
        <w:ind w:firstLine="643" w:firstLineChars="200"/>
        <w:rPr>
          <w:rFonts w:hint="eastAsia" w:ascii="仿宋_GB2312" w:eastAsia="仿宋_GB2312"/>
          <w:b/>
          <w:bCs/>
          <w:sz w:val="32"/>
          <w:szCs w:val="32"/>
        </w:rPr>
      </w:pPr>
      <w:r>
        <w:rPr>
          <w:rFonts w:hint="eastAsia" w:ascii="仿宋_GB2312" w:eastAsia="仿宋_GB2312"/>
          <w:b/>
          <w:bCs/>
          <w:sz w:val="32"/>
          <w:szCs w:val="32"/>
        </w:rPr>
        <w:t>2.效益指标完成情况分析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（1）经济效益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财政部下达的绩效目标中未设定经济效益指标。</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（2）社会效益</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a.彩票公益金筹集量指标，</w:t>
      </w:r>
      <w:r>
        <w:rPr>
          <w:rFonts w:hint="eastAsia" w:ascii="仿宋_GB2312" w:eastAsia="仿宋_GB2312"/>
          <w:sz w:val="32"/>
          <w:szCs w:val="32"/>
          <w:lang w:val="en-US" w:eastAsia="zh-CN"/>
        </w:rPr>
        <w:t>财政部随文下达</w:t>
      </w:r>
      <w:r>
        <w:rPr>
          <w:rFonts w:hint="eastAsia" w:ascii="仿宋_GB2312" w:eastAsia="仿宋_GB2312"/>
          <w:sz w:val="32"/>
          <w:szCs w:val="32"/>
        </w:rPr>
        <w:t>指标值为≥上年筹集量</w:t>
      </w:r>
      <w:r>
        <w:rPr>
          <w:rFonts w:hint="eastAsia" w:ascii="仿宋_GB2312" w:eastAsia="仿宋_GB2312"/>
          <w:sz w:val="32"/>
          <w:szCs w:val="32"/>
          <w:lang w:val="en-US" w:eastAsia="zh-CN"/>
        </w:rPr>
        <w:t>8</w:t>
      </w:r>
      <w:r>
        <w:rPr>
          <w:rFonts w:hint="eastAsia" w:ascii="仿宋_GB2312" w:eastAsia="仿宋_GB2312"/>
          <w:sz w:val="32"/>
          <w:szCs w:val="32"/>
        </w:rPr>
        <w:t>0%，202</w:t>
      </w:r>
      <w:r>
        <w:rPr>
          <w:rFonts w:hint="eastAsia" w:ascii="仿宋_GB2312" w:eastAsia="仿宋_GB2312"/>
          <w:sz w:val="32"/>
          <w:szCs w:val="32"/>
          <w:lang w:val="en-US" w:eastAsia="zh-CN"/>
        </w:rPr>
        <w:t>1</w:t>
      </w:r>
      <w:r>
        <w:rPr>
          <w:rFonts w:hint="eastAsia" w:ascii="仿宋_GB2312" w:eastAsia="仿宋_GB2312"/>
          <w:sz w:val="32"/>
          <w:szCs w:val="32"/>
        </w:rPr>
        <w:t>年筹集彩票公益金</w:t>
      </w:r>
      <w:r>
        <w:rPr>
          <w:rFonts w:hint="eastAsia" w:ascii="仿宋_GB2312" w:eastAsia="仿宋_GB2312"/>
          <w:sz w:val="32"/>
          <w:szCs w:val="32"/>
          <w:lang w:val="en-US" w:eastAsia="zh-CN"/>
        </w:rPr>
        <w:t>24.02</w:t>
      </w:r>
      <w:r>
        <w:rPr>
          <w:rFonts w:hint="eastAsia" w:ascii="仿宋_GB2312" w:eastAsia="仿宋_GB2312"/>
          <w:sz w:val="32"/>
          <w:szCs w:val="32"/>
        </w:rPr>
        <w:t>亿元，202</w:t>
      </w:r>
      <w:r>
        <w:rPr>
          <w:rFonts w:hint="eastAsia" w:ascii="仿宋_GB2312" w:eastAsia="仿宋_GB2312"/>
          <w:sz w:val="32"/>
          <w:szCs w:val="32"/>
          <w:lang w:val="en-US" w:eastAsia="zh-CN"/>
        </w:rPr>
        <w:t>2</w:t>
      </w:r>
      <w:r>
        <w:rPr>
          <w:rFonts w:hint="eastAsia" w:ascii="仿宋_GB2312" w:eastAsia="仿宋_GB2312"/>
          <w:sz w:val="32"/>
          <w:szCs w:val="32"/>
        </w:rPr>
        <w:t>年筹集</w:t>
      </w:r>
      <w:r>
        <w:rPr>
          <w:rFonts w:hint="eastAsia" w:ascii="仿宋_GB2312" w:eastAsia="仿宋_GB2312"/>
          <w:sz w:val="32"/>
          <w:szCs w:val="32"/>
          <w:lang w:val="en-US" w:eastAsia="zh-CN"/>
        </w:rPr>
        <w:t>27.85</w:t>
      </w:r>
      <w:r>
        <w:rPr>
          <w:rFonts w:hint="eastAsia" w:ascii="仿宋_GB2312" w:eastAsia="仿宋_GB2312"/>
          <w:sz w:val="32"/>
          <w:szCs w:val="32"/>
        </w:rPr>
        <w:t>亿元，实际完成</w:t>
      </w:r>
      <w:r>
        <w:rPr>
          <w:rFonts w:hint="eastAsia" w:ascii="仿宋_GB2312" w:eastAsia="仿宋_GB2312"/>
          <w:sz w:val="32"/>
          <w:szCs w:val="32"/>
          <w:lang w:val="en-US" w:eastAsia="zh-CN"/>
        </w:rPr>
        <w:t>115.95</w:t>
      </w:r>
      <w:r>
        <w:rPr>
          <w:rFonts w:hint="eastAsia" w:ascii="仿宋_GB2312" w:eastAsia="仿宋_GB2312"/>
          <w:sz w:val="32"/>
          <w:szCs w:val="32"/>
        </w:rPr>
        <w:t>%，完成率</w:t>
      </w:r>
      <w:r>
        <w:rPr>
          <w:rFonts w:hint="eastAsia" w:ascii="仿宋_GB2312" w:eastAsia="仿宋_GB2312"/>
          <w:sz w:val="32"/>
          <w:szCs w:val="32"/>
          <w:lang w:val="en-US" w:eastAsia="zh-CN"/>
        </w:rPr>
        <w:t>144.93</w:t>
      </w:r>
      <w:r>
        <w:rPr>
          <w:rFonts w:hint="eastAsia" w:ascii="仿宋_GB2312" w:eastAsia="仿宋_GB2312"/>
          <w:sz w:val="32"/>
          <w:szCs w:val="32"/>
        </w:rPr>
        <w:t>%，偏差率为</w:t>
      </w:r>
      <w:r>
        <w:rPr>
          <w:rFonts w:hint="eastAsia" w:ascii="仿宋_GB2312" w:eastAsia="仿宋_GB2312"/>
          <w:sz w:val="32"/>
          <w:szCs w:val="32"/>
          <w:lang w:val="en-US" w:eastAsia="zh-CN"/>
        </w:rPr>
        <w:t>44.93</w:t>
      </w:r>
      <w:r>
        <w:rPr>
          <w:rFonts w:hint="eastAsia" w:ascii="仿宋_GB2312" w:eastAsia="仿宋_GB2312"/>
          <w:sz w:val="32"/>
          <w:szCs w:val="32"/>
        </w:rPr>
        <w:t>%</w:t>
      </w:r>
      <w:r>
        <w:rPr>
          <w:rFonts w:hint="eastAsia" w:ascii="仿宋_GB2312" w:eastAsia="仿宋_GB2312"/>
          <w:sz w:val="32"/>
          <w:szCs w:val="32"/>
          <w:lang w:eastAsia="zh-CN"/>
        </w:rPr>
        <w:t>。偏差原因：</w:t>
      </w:r>
      <w:r>
        <w:rPr>
          <w:rFonts w:hint="eastAsia" w:ascii="仿宋_GB2312" w:hAnsi="仿宋" w:eastAsia="仿宋_GB2312"/>
          <w:sz w:val="32"/>
          <w:szCs w:val="32"/>
          <w:lang w:val="en-US" w:eastAsia="zh-CN"/>
        </w:rPr>
        <w:t>彩票销售量增长，带动按比例计提的彩票公益金筹集量增长。</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b.国家彩票公益属性和社会责任宣传力度指标，</w:t>
      </w:r>
      <w:r>
        <w:rPr>
          <w:rFonts w:hint="eastAsia" w:ascii="仿宋_GB2312" w:hAnsi="仿宋" w:eastAsia="仿宋_GB2312"/>
          <w:sz w:val="32"/>
          <w:szCs w:val="32"/>
          <w:highlight w:val="none"/>
          <w:lang w:val="en-US" w:eastAsia="zh-CN"/>
        </w:rPr>
        <w:t>财政部随文下达</w:t>
      </w:r>
      <w:r>
        <w:rPr>
          <w:rFonts w:hint="eastAsia" w:ascii="仿宋_GB2312" w:eastAsia="仿宋_GB2312"/>
          <w:sz w:val="32"/>
          <w:szCs w:val="32"/>
        </w:rPr>
        <w:t>指标值为逐步提升，实际完成100%，完成率100%，偏差率为0%。</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c.有效维护市场秩序指标，</w:t>
      </w:r>
      <w:r>
        <w:rPr>
          <w:rFonts w:hint="eastAsia" w:ascii="仿宋_GB2312" w:hAnsi="仿宋" w:eastAsia="仿宋_GB2312"/>
          <w:sz w:val="32"/>
          <w:szCs w:val="32"/>
          <w:highlight w:val="none"/>
          <w:lang w:val="en-US" w:eastAsia="zh-CN"/>
        </w:rPr>
        <w:t>财政部随文下达</w:t>
      </w:r>
      <w:r>
        <w:rPr>
          <w:rFonts w:hint="eastAsia" w:ascii="仿宋_GB2312" w:eastAsia="仿宋_GB2312"/>
          <w:sz w:val="32"/>
          <w:szCs w:val="32"/>
        </w:rPr>
        <w:t>指标值为开展彩票市场日常监督，有效查处违规行为、移送违法行为，核查人民</w:t>
      </w:r>
      <w:r>
        <w:rPr>
          <w:rFonts w:hint="eastAsia" w:ascii="仿宋_GB2312" w:eastAsia="仿宋_GB2312"/>
          <w:snapToGrid w:val="0"/>
          <w:spacing w:val="-6"/>
          <w:sz w:val="32"/>
          <w:szCs w:val="32"/>
        </w:rPr>
        <w:t>来信反映问题等情况，实际完成100%，完成率100%，偏差率为0%。</w:t>
      </w:r>
    </w:p>
    <w:p>
      <w:pPr>
        <w:spacing w:line="600" w:lineRule="exact"/>
        <w:ind w:firstLine="640" w:firstLineChars="200"/>
      </w:pPr>
      <w:r>
        <w:rPr>
          <w:rFonts w:hint="eastAsia" w:ascii="仿宋_GB2312" w:eastAsia="仿宋_GB2312"/>
          <w:sz w:val="32"/>
          <w:szCs w:val="32"/>
        </w:rPr>
        <w:t>d.购彩便利性和舒适性指标，</w:t>
      </w:r>
      <w:r>
        <w:rPr>
          <w:rFonts w:hint="eastAsia" w:ascii="仿宋_GB2312" w:hAnsi="仿宋" w:eastAsia="仿宋_GB2312"/>
          <w:sz w:val="32"/>
          <w:szCs w:val="32"/>
          <w:highlight w:val="none"/>
          <w:lang w:val="en-US" w:eastAsia="zh-CN"/>
        </w:rPr>
        <w:t>财政部随文下达</w:t>
      </w:r>
      <w:r>
        <w:rPr>
          <w:rFonts w:hint="eastAsia" w:ascii="仿宋_GB2312" w:eastAsia="仿宋_GB2312"/>
          <w:sz w:val="32"/>
          <w:szCs w:val="32"/>
        </w:rPr>
        <w:t>指标值有效改善，实际完成100%，完成率100%，偏差率为0%。</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（3）生态效益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财政部下达的绩效目标中未设定生态效益指标。</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（4）可持续影响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财政部下达的绩效目标中未设定可持续影响指标。</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3.满意度指标完成情况分析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彩民满意度指标，</w:t>
      </w:r>
      <w:r>
        <w:rPr>
          <w:rFonts w:hint="eastAsia" w:ascii="仿宋_GB2312" w:hAnsi="仿宋" w:eastAsia="仿宋_GB2312"/>
          <w:sz w:val="32"/>
          <w:szCs w:val="32"/>
          <w:highlight w:val="none"/>
          <w:lang w:val="en-US" w:eastAsia="zh-CN"/>
        </w:rPr>
        <w:t>财政部随文下达</w:t>
      </w:r>
      <w:r>
        <w:rPr>
          <w:rFonts w:hint="eastAsia" w:ascii="仿宋_GB2312" w:eastAsia="仿宋_GB2312"/>
          <w:sz w:val="32"/>
          <w:szCs w:val="32"/>
        </w:rPr>
        <w:t>指标值为≥90%，实际完成</w:t>
      </w:r>
      <w:r>
        <w:rPr>
          <w:rFonts w:hint="eastAsia" w:ascii="仿宋_GB2312" w:eastAsia="仿宋_GB2312"/>
          <w:sz w:val="32"/>
          <w:szCs w:val="32"/>
          <w:lang w:val="en-US" w:eastAsia="zh-CN"/>
        </w:rPr>
        <w:t>96.42</w:t>
      </w:r>
      <w:r>
        <w:rPr>
          <w:rFonts w:hint="eastAsia" w:ascii="仿宋_GB2312" w:eastAsia="仿宋_GB2312"/>
          <w:sz w:val="32"/>
          <w:szCs w:val="32"/>
        </w:rPr>
        <w:t>%，完成率</w:t>
      </w:r>
      <w:r>
        <w:rPr>
          <w:rFonts w:hint="eastAsia" w:ascii="仿宋_GB2312" w:eastAsia="仿宋_GB2312"/>
          <w:sz w:val="32"/>
          <w:szCs w:val="32"/>
          <w:lang w:val="en-US" w:eastAsia="zh-CN"/>
        </w:rPr>
        <w:t>100</w:t>
      </w:r>
      <w:r>
        <w:rPr>
          <w:rFonts w:hint="eastAsia" w:ascii="仿宋_GB2312" w:eastAsia="仿宋_GB2312"/>
          <w:sz w:val="32"/>
          <w:szCs w:val="32"/>
        </w:rPr>
        <w:t>%，偏差率为</w:t>
      </w:r>
      <w:r>
        <w:rPr>
          <w:rFonts w:hint="eastAsia" w:ascii="仿宋_GB2312" w:eastAsia="仿宋_GB2312"/>
          <w:sz w:val="32"/>
          <w:szCs w:val="32"/>
          <w:lang w:val="en-US" w:eastAsia="zh-CN"/>
        </w:rPr>
        <w:t>0</w:t>
      </w:r>
      <w:r>
        <w:rPr>
          <w:rFonts w:hint="eastAsia" w:ascii="仿宋_GB2312"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三、偏离绩效目标的原因和下一步改进措施</w:t>
      </w:r>
    </w:p>
    <w:p>
      <w:pPr>
        <w:spacing w:line="600" w:lineRule="exact"/>
        <w:ind w:firstLine="643" w:firstLineChars="200"/>
        <w:rPr>
          <w:rFonts w:hint="eastAsia" w:ascii="楷体_GB2312" w:hAnsi="楷体_GB2312" w:eastAsia="楷体_GB2312" w:cs="楷体_GB2312"/>
          <w:b/>
          <w:sz w:val="32"/>
          <w:szCs w:val="32"/>
          <w:lang w:eastAsia="zh-CN"/>
        </w:rPr>
      </w:pPr>
      <w:r>
        <w:rPr>
          <w:rFonts w:hint="eastAsia" w:ascii="楷体_GB2312" w:hAnsi="楷体_GB2312" w:eastAsia="楷体_GB2312" w:cs="楷体_GB2312"/>
          <w:b/>
          <w:sz w:val="32"/>
          <w:szCs w:val="32"/>
          <w:lang w:eastAsia="zh-CN"/>
        </w:rPr>
        <w:t>（一）偏离绩效目标的原因</w:t>
      </w:r>
    </w:p>
    <w:p>
      <w:pPr>
        <w:spacing w:line="600" w:lineRule="exact"/>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1.未完成的绩效指标</w:t>
      </w:r>
    </w:p>
    <w:p>
      <w:pPr>
        <w:spacing w:line="600" w:lineRule="exact"/>
        <w:ind w:firstLine="640" w:firstLineChars="200"/>
        <w:rPr>
          <w:rFonts w:hint="eastAsia" w:ascii="仿宋_GB2312" w:eastAsia="仿宋_GB2312"/>
          <w:sz w:val="32"/>
          <w:szCs w:val="32"/>
        </w:rPr>
      </w:pPr>
      <w:r>
        <w:rPr>
          <w:rFonts w:hint="eastAsia" w:ascii="仿宋_GB2312" w:hAnsi="仿宋_GB2312" w:eastAsia="仿宋_GB2312" w:cs="仿宋_GB2312"/>
          <w:b w:val="0"/>
          <w:bCs w:val="0"/>
          <w:sz w:val="32"/>
          <w:szCs w:val="32"/>
          <w:lang w:val="en-US" w:eastAsia="zh-CN"/>
        </w:rPr>
        <w:t>（1）项目按期完成率指标,指标值为≥90%,</w:t>
      </w:r>
      <w:r>
        <w:rPr>
          <w:rFonts w:hint="eastAsia" w:ascii="仿宋_GB2312" w:eastAsia="仿宋_GB2312"/>
          <w:sz w:val="32"/>
          <w:szCs w:val="32"/>
        </w:rPr>
        <w:t>实际完成</w:t>
      </w:r>
      <w:r>
        <w:rPr>
          <w:rFonts w:hint="eastAsia" w:ascii="仿宋_GB2312" w:eastAsia="仿宋_GB2312"/>
          <w:sz w:val="32"/>
          <w:szCs w:val="32"/>
          <w:lang w:val="en-US" w:eastAsia="zh-CN"/>
        </w:rPr>
        <w:t>79.82</w:t>
      </w:r>
      <w:r>
        <w:rPr>
          <w:rFonts w:hint="eastAsia" w:ascii="仿宋_GB2312" w:eastAsia="仿宋_GB2312"/>
          <w:sz w:val="32"/>
          <w:szCs w:val="32"/>
        </w:rPr>
        <w:t>%，完成率</w:t>
      </w:r>
      <w:r>
        <w:rPr>
          <w:rFonts w:hint="eastAsia" w:ascii="仿宋_GB2312" w:eastAsia="仿宋_GB2312"/>
          <w:sz w:val="32"/>
          <w:szCs w:val="32"/>
          <w:lang w:val="en-US" w:eastAsia="zh-CN"/>
        </w:rPr>
        <w:t>88.69</w:t>
      </w:r>
      <w:r>
        <w:rPr>
          <w:rFonts w:hint="eastAsia" w:ascii="仿宋_GB2312" w:eastAsia="仿宋_GB2312"/>
          <w:sz w:val="32"/>
          <w:szCs w:val="32"/>
        </w:rPr>
        <w:t>%，偏差率为</w:t>
      </w:r>
      <w:r>
        <w:rPr>
          <w:rFonts w:hint="eastAsia" w:ascii="仿宋_GB2312" w:eastAsia="仿宋_GB2312"/>
          <w:sz w:val="32"/>
          <w:szCs w:val="32"/>
          <w:lang w:val="en-US" w:eastAsia="zh-CN"/>
        </w:rPr>
        <w:t>11.31</w:t>
      </w:r>
      <w:r>
        <w:rPr>
          <w:rFonts w:hint="eastAsia" w:ascii="仿宋_GB2312" w:eastAsia="仿宋_GB2312"/>
          <w:sz w:val="32"/>
          <w:szCs w:val="32"/>
        </w:rPr>
        <w:t>%。</w:t>
      </w:r>
      <w:r>
        <w:rPr>
          <w:rFonts w:hint="eastAsia" w:ascii="仿宋_GB2312" w:eastAsia="仿宋_GB2312"/>
          <w:sz w:val="32"/>
          <w:szCs w:val="32"/>
          <w:lang w:eastAsia="zh-CN"/>
        </w:rPr>
        <w:t>偏差原因</w:t>
      </w:r>
      <w:r>
        <w:rPr>
          <w:rFonts w:hint="eastAsia" w:ascii="仿宋_GB2312" w:eastAsia="仿宋_GB2312"/>
          <w:sz w:val="32"/>
          <w:szCs w:val="32"/>
          <w:lang w:val="en-US" w:eastAsia="zh-CN"/>
        </w:rPr>
        <w:t>:</w:t>
      </w:r>
      <w:r>
        <w:rPr>
          <w:rFonts w:hint="eastAsia" w:ascii="仿宋_GB2312" w:hAnsi="仿宋_GB2312" w:eastAsia="仿宋_GB2312" w:cs="仿宋_GB2312"/>
          <w:sz w:val="32"/>
          <w:szCs w:val="32"/>
          <w:lang w:val="en-US" w:eastAsia="zh-CN"/>
        </w:rPr>
        <w:t>2022年8-12月，受疫情封控影响，部分货物和服务类项目未能实施完毕，对预算执行进度造成较大影响。</w:t>
      </w:r>
    </w:p>
    <w:p>
      <w:pPr>
        <w:spacing w:line="600" w:lineRule="exact"/>
        <w:ind w:firstLine="640" w:firstLineChars="200"/>
        <w:rPr>
          <w:rFonts w:hint="eastAsia" w:ascii="仿宋_GB2312" w:eastAsia="仿宋_GB2312"/>
          <w:b w:val="0"/>
          <w:bCs w:val="0"/>
          <w:sz w:val="32"/>
          <w:szCs w:val="32"/>
        </w:rPr>
      </w:pPr>
      <w:r>
        <w:rPr>
          <w:rFonts w:hint="eastAsia" w:ascii="仿宋_GB2312" w:eastAsia="仿宋_GB2312"/>
          <w:sz w:val="32"/>
          <w:szCs w:val="32"/>
          <w:lang w:val="en-US" w:eastAsia="zh-CN"/>
        </w:rPr>
        <w:t>（2）预算执行率指标，实际完成79.82%。</w:t>
      </w:r>
      <w:r>
        <w:rPr>
          <w:rFonts w:hint="eastAsia" w:ascii="仿宋_GB2312" w:hAnsi="仿宋" w:eastAsia="仿宋_GB2312"/>
          <w:sz w:val="32"/>
          <w:szCs w:val="32"/>
          <w:highlight w:val="none"/>
          <w:lang w:val="en-US" w:eastAsia="zh-CN"/>
        </w:rPr>
        <w:t>2022年，中央下达我区彩票市场调控资金5064万元。截至12月底，实际支出4042.29万元，执行率79.82%。</w:t>
      </w:r>
      <w:r>
        <w:rPr>
          <w:rFonts w:hint="eastAsia" w:ascii="仿宋_GB2312" w:eastAsia="仿宋_GB2312"/>
          <w:sz w:val="32"/>
          <w:szCs w:val="32"/>
          <w:lang w:val="en-US" w:eastAsia="zh-CN"/>
        </w:rPr>
        <w:t>执行率较</w:t>
      </w:r>
      <w:r>
        <w:rPr>
          <w:rFonts w:hint="eastAsia" w:ascii="仿宋_GB2312" w:eastAsia="仿宋_GB2312"/>
          <w:b w:val="0"/>
          <w:bCs w:val="0"/>
          <w:sz w:val="32"/>
          <w:szCs w:val="32"/>
          <w:lang w:val="en-US" w:eastAsia="zh-CN"/>
        </w:rPr>
        <w:t>低的原因：</w:t>
      </w:r>
      <w:r>
        <w:rPr>
          <w:rFonts w:hint="eastAsia" w:ascii="仿宋_GB2312" w:eastAsia="仿宋_GB2312"/>
          <w:b w:val="0"/>
          <w:bCs w:val="0"/>
          <w:sz w:val="32"/>
          <w:szCs w:val="32"/>
          <w:lang w:eastAsia="zh-CN"/>
        </w:rPr>
        <w:t>一是</w:t>
      </w:r>
      <w:r>
        <w:rPr>
          <w:rFonts w:hint="eastAsia" w:ascii="仿宋_GB2312" w:hAnsi="仿宋_GB2312" w:eastAsia="仿宋_GB2312" w:cs="仿宋_GB2312"/>
          <w:b w:val="0"/>
          <w:bCs w:val="0"/>
          <w:sz w:val="32"/>
          <w:szCs w:val="32"/>
          <w:lang w:val="en-US" w:eastAsia="zh-CN"/>
        </w:rPr>
        <w:t>2022年8-12月，新疆受</w:t>
      </w:r>
      <w:r>
        <w:rPr>
          <w:rFonts w:hint="eastAsia" w:ascii="仿宋_GB2312" w:hAnsi="仿宋_GB2312" w:eastAsia="仿宋_GB2312" w:cs="仿宋_GB2312"/>
          <w:sz w:val="32"/>
          <w:szCs w:val="32"/>
          <w:lang w:val="en-US" w:eastAsia="zh-CN"/>
        </w:rPr>
        <w:t>疫情封控影响</w:t>
      </w:r>
      <w:r>
        <w:rPr>
          <w:rFonts w:hint="eastAsia" w:ascii="仿宋_GB2312" w:hAnsi="仿宋_GB2312" w:eastAsia="仿宋_GB2312" w:cs="仿宋_GB2312"/>
          <w:b w:val="0"/>
          <w:bCs w:val="0"/>
          <w:sz w:val="32"/>
          <w:szCs w:val="32"/>
          <w:lang w:val="en-US" w:eastAsia="zh-CN"/>
        </w:rPr>
        <w:t>，部分货物和服务类项目未能实施完毕，影响了项目完成率，进而对预算执行进度造成较大影响；二是部分货物类项目需验收合格后方可支付尾款，导致执行率偏低。</w:t>
      </w:r>
    </w:p>
    <w:p>
      <w:pPr>
        <w:spacing w:line="600" w:lineRule="exact"/>
        <w:ind w:firstLine="643" w:firstLineChars="200"/>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2.偏离值较大的指标</w:t>
      </w:r>
    </w:p>
    <w:p>
      <w:pPr>
        <w:spacing w:line="600" w:lineRule="exact"/>
        <w:ind w:firstLine="640" w:firstLineChars="200"/>
        <w:rPr>
          <w:rFonts w:hint="eastAsia" w:ascii="仿宋_GB2312" w:hAnsi="仿宋" w:eastAsia="仿宋_GB2312"/>
          <w:b w:val="0"/>
          <w:bCs w:val="0"/>
          <w:sz w:val="32"/>
          <w:szCs w:val="32"/>
          <w:lang w:val="en-US" w:eastAsia="zh-CN"/>
        </w:rPr>
      </w:pPr>
      <w:r>
        <w:rPr>
          <w:rFonts w:hint="eastAsia" w:ascii="仿宋_GB2312" w:eastAsia="仿宋_GB2312"/>
          <w:b w:val="0"/>
          <w:bCs w:val="0"/>
          <w:sz w:val="32"/>
          <w:szCs w:val="32"/>
          <w:lang w:val="en-US" w:eastAsia="zh-CN"/>
        </w:rPr>
        <w:t>（1）彩票销售额≥上年销售</w:t>
      </w:r>
      <w:r>
        <w:rPr>
          <w:rFonts w:hint="eastAsia" w:ascii="仿宋_GB2312" w:eastAsia="仿宋_GB2312"/>
          <w:b w:val="0"/>
          <w:bCs w:val="0"/>
          <w:sz w:val="32"/>
          <w:szCs w:val="32"/>
        </w:rPr>
        <w:t>额</w:t>
      </w:r>
      <w:r>
        <w:rPr>
          <w:rFonts w:hint="eastAsia" w:ascii="仿宋_GB2312" w:eastAsia="仿宋_GB2312"/>
          <w:b w:val="0"/>
          <w:bCs w:val="0"/>
          <w:sz w:val="32"/>
          <w:szCs w:val="32"/>
          <w:lang w:val="en-US" w:eastAsia="zh-CN"/>
        </w:rPr>
        <w:t>8</w:t>
      </w:r>
      <w:r>
        <w:rPr>
          <w:rFonts w:hint="eastAsia" w:ascii="仿宋_GB2312" w:eastAsia="仿宋_GB2312"/>
          <w:b w:val="0"/>
          <w:bCs w:val="0"/>
          <w:sz w:val="32"/>
          <w:szCs w:val="32"/>
        </w:rPr>
        <w:t>0%</w:t>
      </w:r>
      <w:r>
        <w:rPr>
          <w:rFonts w:ascii="仿宋_GB2312" w:eastAsia="仿宋_GB2312"/>
          <w:b w:val="0"/>
          <w:bCs w:val="0"/>
          <w:sz w:val="32"/>
          <w:szCs w:val="32"/>
        </w:rPr>
        <w:t>，</w:t>
      </w:r>
      <w:r>
        <w:rPr>
          <w:rFonts w:hint="eastAsia" w:ascii="仿宋_GB2312" w:eastAsia="仿宋_GB2312"/>
          <w:b w:val="0"/>
          <w:bCs w:val="0"/>
          <w:sz w:val="32"/>
          <w:szCs w:val="32"/>
        </w:rPr>
        <w:t>实际完成上年销售额</w:t>
      </w:r>
      <w:r>
        <w:rPr>
          <w:rFonts w:hint="eastAsia" w:ascii="仿宋_GB2312" w:eastAsia="仿宋_GB2312"/>
          <w:b w:val="0"/>
          <w:bCs w:val="0"/>
          <w:sz w:val="32"/>
          <w:szCs w:val="32"/>
          <w:lang w:eastAsia="zh-CN"/>
        </w:rPr>
        <w:t>的</w:t>
      </w:r>
      <w:r>
        <w:rPr>
          <w:rFonts w:hint="eastAsia" w:ascii="仿宋_GB2312" w:hAnsi="仿宋" w:eastAsia="仿宋_GB2312"/>
          <w:b w:val="0"/>
          <w:bCs w:val="0"/>
          <w:sz w:val="32"/>
          <w:szCs w:val="32"/>
          <w:lang w:val="en-US" w:eastAsia="zh-CN"/>
        </w:rPr>
        <w:t>118.38%，完成率147.97%，偏差率47.97%</w:t>
      </w:r>
      <w:r>
        <w:rPr>
          <w:rFonts w:hint="eastAsia" w:ascii="仿宋_GB2312" w:eastAsia="仿宋_GB2312"/>
          <w:b w:val="0"/>
          <w:bCs w:val="0"/>
          <w:sz w:val="32"/>
          <w:szCs w:val="32"/>
        </w:rPr>
        <w:t>。超出原因：</w:t>
      </w:r>
      <w:r>
        <w:rPr>
          <w:rFonts w:hint="eastAsia" w:ascii="仿宋_GB2312" w:eastAsia="仿宋_GB2312"/>
          <w:b w:val="0"/>
          <w:bCs w:val="0"/>
          <w:sz w:val="32"/>
          <w:szCs w:val="32"/>
          <w:lang w:eastAsia="zh-CN"/>
        </w:rPr>
        <w:t>一是热门重点赛事带动销量提升。</w:t>
      </w:r>
      <w:r>
        <w:rPr>
          <w:rFonts w:hint="eastAsia" w:ascii="仿宋_GB2312" w:eastAsia="仿宋_GB2312"/>
          <w:b w:val="0"/>
          <w:bCs w:val="0"/>
          <w:sz w:val="32"/>
          <w:szCs w:val="32"/>
          <w:lang w:val="en-US" w:eastAsia="zh-CN"/>
        </w:rPr>
        <w:t>2022年，</w:t>
      </w:r>
      <w:r>
        <w:rPr>
          <w:rFonts w:hint="eastAsia" w:ascii="仿宋_GB2312" w:eastAsia="仿宋_GB2312"/>
          <w:b w:val="0"/>
          <w:bCs w:val="0"/>
          <w:sz w:val="32"/>
          <w:szCs w:val="32"/>
        </w:rPr>
        <w:t>受世界杯年的影响，全年足球</w:t>
      </w:r>
      <w:r>
        <w:rPr>
          <w:rFonts w:hint="eastAsia" w:ascii="仿宋_GB2312" w:eastAsia="仿宋_GB2312"/>
          <w:b w:val="0"/>
          <w:bCs w:val="0"/>
          <w:sz w:val="32"/>
          <w:szCs w:val="32"/>
          <w:lang w:eastAsia="zh-CN"/>
        </w:rPr>
        <w:t>等</w:t>
      </w:r>
      <w:r>
        <w:rPr>
          <w:rFonts w:hint="eastAsia" w:ascii="仿宋_GB2312" w:eastAsia="仿宋_GB2312"/>
          <w:b w:val="0"/>
          <w:bCs w:val="0"/>
          <w:sz w:val="32"/>
          <w:szCs w:val="32"/>
        </w:rPr>
        <w:t>热门重点赛事受彩民关注度</w:t>
      </w:r>
      <w:r>
        <w:rPr>
          <w:rFonts w:hint="eastAsia" w:ascii="仿宋_GB2312" w:eastAsia="仿宋_GB2312"/>
          <w:b w:val="0"/>
          <w:bCs w:val="0"/>
          <w:sz w:val="32"/>
          <w:szCs w:val="32"/>
          <w:lang w:eastAsia="zh-CN"/>
        </w:rPr>
        <w:t>较</w:t>
      </w:r>
      <w:r>
        <w:rPr>
          <w:rFonts w:hint="eastAsia" w:ascii="仿宋_GB2312" w:eastAsia="仿宋_GB2312"/>
          <w:b w:val="0"/>
          <w:bCs w:val="0"/>
          <w:sz w:val="32"/>
          <w:szCs w:val="32"/>
        </w:rPr>
        <w:t>往年有所提高，赛事场次增加</w:t>
      </w:r>
      <w:r>
        <w:rPr>
          <w:rFonts w:hint="eastAsia" w:ascii="仿宋_GB2312" w:eastAsia="仿宋_GB2312"/>
          <w:b w:val="0"/>
          <w:bCs w:val="0"/>
          <w:sz w:val="32"/>
          <w:szCs w:val="32"/>
          <w:lang w:eastAsia="zh-CN"/>
        </w:rPr>
        <w:t>带动</w:t>
      </w:r>
      <w:r>
        <w:rPr>
          <w:rFonts w:hint="eastAsia" w:ascii="仿宋_GB2312" w:eastAsia="仿宋_GB2312"/>
          <w:b w:val="0"/>
          <w:bCs w:val="0"/>
          <w:sz w:val="32"/>
          <w:szCs w:val="32"/>
        </w:rPr>
        <w:t>销量提升。竞</w:t>
      </w:r>
      <w:r>
        <w:rPr>
          <w:rFonts w:hint="eastAsia" w:ascii="仿宋_GB2312" w:eastAsia="仿宋_GB2312"/>
          <w:b w:val="0"/>
          <w:bCs w:val="0"/>
          <w:sz w:val="32"/>
          <w:szCs w:val="32"/>
          <w:lang w:eastAsia="zh-CN"/>
        </w:rPr>
        <w:t>猜</w:t>
      </w:r>
      <w:r>
        <w:rPr>
          <w:rFonts w:hint="eastAsia" w:ascii="仿宋_GB2312" w:eastAsia="仿宋_GB2312"/>
          <w:b w:val="0"/>
          <w:bCs w:val="0"/>
          <w:sz w:val="32"/>
          <w:szCs w:val="32"/>
        </w:rPr>
        <w:t>型彩票累计销售27.15亿元，同比增加8.74亿元，上涨47.50%。</w:t>
      </w:r>
      <w:r>
        <w:rPr>
          <w:rFonts w:hint="eastAsia" w:ascii="仿宋_GB2312" w:eastAsia="仿宋_GB2312"/>
          <w:b w:val="0"/>
          <w:bCs w:val="0"/>
          <w:sz w:val="32"/>
          <w:szCs w:val="32"/>
          <w:lang w:val="en-US" w:eastAsia="zh-CN"/>
        </w:rPr>
        <w:t>二是持续优化彩票结构，加大市场推广力度。持续巩固游戏结构优化成果，加大各游戏玩法宣传推广力度，稳健推动销量提升。2022年，全区共销售彩票105.97亿元，同比增加16.45亿元，增长18.37%。</w:t>
      </w:r>
    </w:p>
    <w:p>
      <w:pPr>
        <w:spacing w:line="600" w:lineRule="exact"/>
        <w:ind w:firstLine="640" w:firstLineChars="200"/>
        <w:rPr>
          <w:rFonts w:hint="eastAsia" w:ascii="仿宋_GB2312" w:hAnsi="仿宋" w:eastAsia="仿宋_GB2312"/>
          <w:b w:val="0"/>
          <w:bCs w:val="0"/>
          <w:sz w:val="32"/>
          <w:szCs w:val="32"/>
          <w:lang w:val="en-US" w:eastAsia="zh-CN"/>
        </w:rPr>
      </w:pPr>
      <w:r>
        <w:rPr>
          <w:rFonts w:hint="eastAsia" w:ascii="仿宋_GB2312" w:hAnsi="仿宋" w:eastAsia="仿宋_GB2312"/>
          <w:b w:val="0"/>
          <w:bCs w:val="0"/>
          <w:sz w:val="32"/>
          <w:szCs w:val="32"/>
          <w:lang w:val="en-US" w:eastAsia="zh-CN"/>
        </w:rPr>
        <w:t>（2）彩票公益金筹集量≥上年筹集量80%，实际完成上年筹集量的115.95%，</w:t>
      </w:r>
      <w:r>
        <w:rPr>
          <w:rFonts w:hint="eastAsia" w:ascii="仿宋_GB2312" w:eastAsia="仿宋_GB2312"/>
          <w:b w:val="0"/>
          <w:bCs w:val="0"/>
          <w:sz w:val="32"/>
          <w:szCs w:val="32"/>
        </w:rPr>
        <w:t>完成率</w:t>
      </w:r>
      <w:r>
        <w:rPr>
          <w:rFonts w:hint="eastAsia" w:ascii="仿宋_GB2312" w:eastAsia="仿宋_GB2312"/>
          <w:b w:val="0"/>
          <w:bCs w:val="0"/>
          <w:sz w:val="32"/>
          <w:szCs w:val="32"/>
          <w:lang w:val="en-US" w:eastAsia="zh-CN"/>
        </w:rPr>
        <w:t>144.93</w:t>
      </w:r>
      <w:r>
        <w:rPr>
          <w:rFonts w:hint="eastAsia" w:ascii="仿宋_GB2312" w:eastAsia="仿宋_GB2312"/>
          <w:b w:val="0"/>
          <w:bCs w:val="0"/>
          <w:sz w:val="32"/>
          <w:szCs w:val="32"/>
        </w:rPr>
        <w:t>%，偏差率</w:t>
      </w:r>
      <w:r>
        <w:rPr>
          <w:rFonts w:hint="eastAsia" w:ascii="仿宋_GB2312" w:eastAsia="仿宋_GB2312"/>
          <w:b w:val="0"/>
          <w:bCs w:val="0"/>
          <w:sz w:val="32"/>
          <w:szCs w:val="32"/>
          <w:lang w:val="en-US" w:eastAsia="zh-CN"/>
        </w:rPr>
        <w:t>44.93</w:t>
      </w:r>
      <w:r>
        <w:rPr>
          <w:rFonts w:hint="eastAsia" w:ascii="仿宋_GB2312" w:eastAsia="仿宋_GB2312"/>
          <w:b w:val="0"/>
          <w:bCs w:val="0"/>
          <w:sz w:val="32"/>
          <w:szCs w:val="32"/>
        </w:rPr>
        <w:t>%</w:t>
      </w:r>
      <w:r>
        <w:rPr>
          <w:rFonts w:hint="eastAsia" w:ascii="仿宋_GB2312" w:eastAsia="仿宋_GB2312"/>
          <w:b w:val="0"/>
          <w:bCs w:val="0"/>
          <w:sz w:val="32"/>
          <w:szCs w:val="32"/>
          <w:lang w:eastAsia="zh-CN"/>
        </w:rPr>
        <w:t>。</w:t>
      </w:r>
      <w:r>
        <w:rPr>
          <w:rFonts w:hint="eastAsia" w:ascii="仿宋_GB2312" w:hAnsi="仿宋" w:eastAsia="仿宋_GB2312"/>
          <w:b w:val="0"/>
          <w:bCs w:val="0"/>
          <w:sz w:val="32"/>
          <w:szCs w:val="32"/>
          <w:lang w:val="en-US" w:eastAsia="zh-CN"/>
        </w:rPr>
        <w:t>超出原因：彩票销售量增长，带动彩票公益金筹集量同步增加。</w:t>
      </w:r>
    </w:p>
    <w:p>
      <w:pPr>
        <w:spacing w:line="60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（二）</w:t>
      </w:r>
      <w:r>
        <w:rPr>
          <w:rFonts w:hint="eastAsia" w:ascii="楷体_GB2312" w:hAnsi="楷体_GB2312" w:eastAsia="楷体_GB2312" w:cs="楷体_GB2312"/>
          <w:b/>
          <w:sz w:val="32"/>
          <w:szCs w:val="32"/>
        </w:rPr>
        <w:t>项目实施过程中存在不足和改进措施</w:t>
      </w:r>
    </w:p>
    <w:p>
      <w:pPr>
        <w:spacing w:line="600" w:lineRule="exact"/>
        <w:ind w:firstLine="643" w:firstLineChars="200"/>
        <w:rPr>
          <w:rFonts w:hint="eastAsia" w:ascii="仿宋_GB2312" w:eastAsia="仿宋_GB2312"/>
          <w:b/>
          <w:bCs/>
          <w:sz w:val="32"/>
          <w:szCs w:val="32"/>
        </w:rPr>
      </w:pPr>
      <w:r>
        <w:rPr>
          <w:rFonts w:hint="eastAsia" w:ascii="仿宋_GB2312" w:eastAsia="仿宋_GB2312"/>
          <w:b/>
          <w:bCs/>
          <w:sz w:val="32"/>
          <w:szCs w:val="32"/>
          <w:lang w:val="en-US" w:eastAsia="zh-CN"/>
        </w:rPr>
        <w:t>1.</w:t>
      </w:r>
      <w:r>
        <w:rPr>
          <w:rFonts w:hint="eastAsia" w:ascii="仿宋_GB2312" w:eastAsia="仿宋_GB2312"/>
          <w:b/>
          <w:bCs/>
          <w:sz w:val="32"/>
          <w:szCs w:val="32"/>
        </w:rPr>
        <w:t>项目实施过程中存在不足</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通过绩效自评发现存在的主要问题为：</w:t>
      </w:r>
      <w:r>
        <w:rPr>
          <w:rFonts w:hint="eastAsia" w:ascii="仿宋_GB2312" w:eastAsia="仿宋_GB2312"/>
          <w:b/>
          <w:bCs/>
          <w:sz w:val="32"/>
          <w:szCs w:val="32"/>
        </w:rPr>
        <w:t>一</w:t>
      </w:r>
      <w:r>
        <w:rPr>
          <w:rFonts w:hint="eastAsia" w:ascii="仿宋_GB2312" w:eastAsia="仿宋_GB2312"/>
          <w:sz w:val="32"/>
          <w:szCs w:val="32"/>
        </w:rPr>
        <w:t>是绩效目标指标值设置科学性有待提高。尤其是在数量指标彩票销售额及社会效益指标彩票公益金筹集量指标值设置部分存在评价标准难以量化、指标设置不够全面</w:t>
      </w:r>
      <w:r>
        <w:rPr>
          <w:rFonts w:hint="eastAsia" w:ascii="仿宋_GB2312" w:eastAsia="仿宋_GB2312"/>
          <w:sz w:val="32"/>
          <w:szCs w:val="32"/>
          <w:lang w:eastAsia="zh-CN"/>
        </w:rPr>
        <w:t>、不够准确</w:t>
      </w:r>
      <w:r>
        <w:rPr>
          <w:rFonts w:hint="eastAsia" w:ascii="仿宋_GB2312" w:eastAsia="仿宋_GB2312"/>
          <w:sz w:val="32"/>
          <w:szCs w:val="32"/>
        </w:rPr>
        <w:t>等问题；二是项目资金统筹安排的科学性、合理性有待进一步提高；三是绩效目标运行监控力度应继续加强。</w:t>
      </w:r>
    </w:p>
    <w:p>
      <w:pPr>
        <w:numPr>
          <w:ilvl w:val="0"/>
          <w:numId w:val="0"/>
        </w:numPr>
        <w:spacing w:line="600" w:lineRule="exact"/>
        <w:ind w:firstLine="643" w:firstLineChars="200"/>
        <w:rPr>
          <w:rFonts w:hint="eastAsia" w:ascii="仿宋_GB2312" w:eastAsia="仿宋_GB2312"/>
          <w:b/>
          <w:bCs/>
          <w:sz w:val="32"/>
          <w:szCs w:val="32"/>
        </w:rPr>
      </w:pPr>
      <w:r>
        <w:rPr>
          <w:rFonts w:hint="eastAsia" w:ascii="仿宋_GB2312" w:eastAsia="仿宋_GB2312"/>
          <w:b/>
          <w:bCs/>
          <w:sz w:val="32"/>
          <w:szCs w:val="32"/>
          <w:lang w:val="en-US" w:eastAsia="zh-CN"/>
        </w:rPr>
        <w:t>2.</w:t>
      </w:r>
      <w:r>
        <w:rPr>
          <w:rFonts w:hint="eastAsia" w:ascii="仿宋_GB2312" w:eastAsia="仿宋_GB2312"/>
          <w:b/>
          <w:bCs/>
          <w:sz w:val="32"/>
          <w:szCs w:val="32"/>
        </w:rPr>
        <w:t>下一步改进措施</w:t>
      </w:r>
    </w:p>
    <w:p>
      <w:pPr>
        <w:numPr>
          <w:ilvl w:val="0"/>
          <w:numId w:val="0"/>
        </w:num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下一步，我们将</w:t>
      </w:r>
      <w:r>
        <w:rPr>
          <w:rFonts w:hint="eastAsia" w:ascii="仿宋_GB2312" w:eastAsia="仿宋_GB2312"/>
          <w:sz w:val="32"/>
          <w:szCs w:val="32"/>
        </w:rPr>
        <w:t>不断加强项目资金使用管理的绩效评价工作，完善绩效目标指标值设置，</w:t>
      </w:r>
      <w:r>
        <w:rPr>
          <w:rFonts w:hint="eastAsia" w:ascii="仿宋_GB2312" w:eastAsia="仿宋_GB2312"/>
          <w:sz w:val="32"/>
          <w:szCs w:val="32"/>
          <w:lang w:eastAsia="zh-CN"/>
        </w:rPr>
        <w:t>确保</w:t>
      </w:r>
      <w:r>
        <w:rPr>
          <w:rFonts w:hint="eastAsia" w:ascii="仿宋_GB2312" w:eastAsia="仿宋_GB2312"/>
          <w:sz w:val="32"/>
          <w:szCs w:val="32"/>
        </w:rPr>
        <w:t>能全面真实反映项目整体情况。</w:t>
      </w:r>
      <w:r>
        <w:rPr>
          <w:rFonts w:hint="eastAsia" w:ascii="仿宋_GB2312" w:eastAsia="仿宋_GB2312"/>
          <w:sz w:val="32"/>
          <w:szCs w:val="32"/>
          <w:lang w:eastAsia="zh-CN"/>
        </w:rPr>
        <w:t>完善工作流程</w:t>
      </w:r>
      <w:r>
        <w:rPr>
          <w:rFonts w:hint="eastAsia" w:ascii="仿宋_GB2312" w:eastAsia="仿宋_GB2312"/>
          <w:sz w:val="32"/>
          <w:szCs w:val="32"/>
        </w:rPr>
        <w:t>，在前期准备、组织实施、分析评价上形成切实有效的工作机制，不断完善绩效目标自评工作，为绩效自评工作奠定坚实的基础。</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四、绩效自评结果及拟应用和公开情况</w:t>
      </w:r>
    </w:p>
    <w:p>
      <w:pPr>
        <w:spacing w:line="600" w:lineRule="exact"/>
        <w:ind w:firstLine="643" w:firstLineChars="200"/>
        <w:rPr>
          <w:rFonts w:hint="eastAsia" w:ascii="楷体_GB2312" w:hAnsi="楷体_GB2312" w:eastAsia="楷体_GB2312" w:cs="楷体_GB2312"/>
          <w:b/>
          <w:bCs/>
          <w:sz w:val="32"/>
          <w:szCs w:val="32"/>
          <w:lang w:eastAsia="zh-CN"/>
        </w:rPr>
      </w:pPr>
      <w:bookmarkStart w:id="0" w:name="OLE_LINK1"/>
      <w:r>
        <w:rPr>
          <w:rFonts w:hint="eastAsia" w:ascii="楷体_GB2312" w:hAnsi="楷体_GB2312" w:eastAsia="楷体_GB2312" w:cs="楷体_GB2312"/>
          <w:b/>
          <w:bCs/>
          <w:sz w:val="32"/>
          <w:szCs w:val="32"/>
          <w:lang w:eastAsia="zh-CN"/>
        </w:rPr>
        <w:t>（一）绩效自评结果</w:t>
      </w:r>
    </w:p>
    <w:p>
      <w:pPr>
        <w:spacing w:line="600" w:lineRule="exact"/>
        <w:ind w:firstLine="640" w:firstLineChars="200"/>
        <w:rPr>
          <w:rFonts w:hint="eastAsia" w:ascii="仿宋_GB2312" w:eastAsia="仿宋_GB2312"/>
          <w:sz w:val="32"/>
          <w:szCs w:val="32"/>
          <w:highlight w:val="yellow"/>
          <w:lang w:eastAsia="zh-CN"/>
        </w:rPr>
      </w:pPr>
      <w:r>
        <w:rPr>
          <w:rFonts w:hint="eastAsia" w:ascii="仿宋_GB2312" w:eastAsia="仿宋_GB2312"/>
          <w:sz w:val="32"/>
          <w:szCs w:val="32"/>
        </w:rPr>
        <w:t>按照财政部《项目支出绩效</w:t>
      </w:r>
      <w:r>
        <w:rPr>
          <w:rFonts w:hint="eastAsia" w:ascii="仿宋_GB2312" w:eastAsia="仿宋_GB2312"/>
          <w:sz w:val="32"/>
          <w:szCs w:val="32"/>
          <w:lang w:eastAsia="zh-CN"/>
        </w:rPr>
        <w:t>评价</w:t>
      </w:r>
      <w:r>
        <w:rPr>
          <w:rFonts w:hint="eastAsia" w:ascii="仿宋_GB2312" w:eastAsia="仿宋_GB2312"/>
          <w:sz w:val="32"/>
          <w:szCs w:val="32"/>
        </w:rPr>
        <w:t>管理办法》（财预〔2020〕10号）规定，单位自评标准是：预算执行10分、产出指标50分、效益指标30分、服务对象满意度指标10分。</w:t>
      </w:r>
      <w:r>
        <w:rPr>
          <w:rFonts w:hint="eastAsia" w:ascii="仿宋_GB2312" w:eastAsia="仿宋_GB2312"/>
          <w:sz w:val="32"/>
          <w:szCs w:val="32"/>
          <w:highlight w:val="none"/>
        </w:rPr>
        <w:t>经自评，202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年度</w:t>
      </w:r>
      <w:r>
        <w:rPr>
          <w:rFonts w:hint="eastAsia" w:ascii="仿宋_GB2312" w:eastAsia="仿宋_GB2312"/>
          <w:sz w:val="32"/>
          <w:szCs w:val="32"/>
          <w:highlight w:val="none"/>
          <w:lang w:eastAsia="zh-CN"/>
        </w:rPr>
        <w:t>新疆</w:t>
      </w:r>
      <w:r>
        <w:rPr>
          <w:rFonts w:hint="eastAsia" w:ascii="仿宋_GB2312" w:eastAsia="仿宋_GB2312"/>
          <w:sz w:val="32"/>
          <w:szCs w:val="32"/>
          <w:highlight w:val="none"/>
        </w:rPr>
        <w:t>彩票市场调控资金绩效自评价得分为</w:t>
      </w:r>
      <w:r>
        <w:rPr>
          <w:rFonts w:hint="eastAsia" w:ascii="仿宋_GB2312" w:eastAsia="仿宋_GB2312"/>
          <w:sz w:val="32"/>
          <w:szCs w:val="32"/>
          <w:highlight w:val="none"/>
          <w:lang w:val="en-US" w:eastAsia="zh-CN"/>
        </w:rPr>
        <w:t>93.3</w:t>
      </w:r>
      <w:r>
        <w:rPr>
          <w:rFonts w:hint="eastAsia" w:ascii="仿宋_GB2312" w:eastAsia="仿宋_GB2312"/>
          <w:sz w:val="32"/>
          <w:szCs w:val="32"/>
          <w:highlight w:val="none"/>
        </w:rPr>
        <w:t>分，其中，预算执行</w:t>
      </w:r>
      <w:r>
        <w:rPr>
          <w:rFonts w:hint="eastAsia" w:ascii="仿宋_GB2312" w:eastAsia="仿宋_GB2312"/>
          <w:sz w:val="32"/>
          <w:szCs w:val="32"/>
          <w:highlight w:val="none"/>
          <w:lang w:val="en-US" w:eastAsia="zh-CN"/>
        </w:rPr>
        <w:t>7.9</w:t>
      </w:r>
      <w:r>
        <w:rPr>
          <w:rFonts w:hint="eastAsia" w:ascii="仿宋_GB2312" w:eastAsia="仿宋_GB2312"/>
          <w:sz w:val="32"/>
          <w:szCs w:val="32"/>
          <w:highlight w:val="none"/>
        </w:rPr>
        <w:t>分、产出指标</w:t>
      </w:r>
      <w:r>
        <w:rPr>
          <w:rFonts w:hint="eastAsia" w:ascii="仿宋_GB2312" w:eastAsia="仿宋_GB2312"/>
          <w:sz w:val="32"/>
          <w:szCs w:val="32"/>
          <w:highlight w:val="none"/>
          <w:lang w:val="en-US" w:eastAsia="zh-CN"/>
        </w:rPr>
        <w:t>45.4</w:t>
      </w:r>
      <w:r>
        <w:rPr>
          <w:rFonts w:hint="eastAsia" w:ascii="仿宋_GB2312" w:eastAsia="仿宋_GB2312"/>
          <w:sz w:val="32"/>
          <w:szCs w:val="32"/>
          <w:highlight w:val="none"/>
        </w:rPr>
        <w:t>分、效益指标30分、服务对象满意度指标10分，自评结果为“优”</w:t>
      </w:r>
      <w:r>
        <w:rPr>
          <w:rFonts w:hint="eastAsia" w:ascii="仿宋_GB2312" w:eastAsia="仿宋_GB2312"/>
          <w:sz w:val="32"/>
          <w:szCs w:val="32"/>
          <w:highlight w:val="none"/>
          <w:lang w:eastAsia="zh-CN"/>
        </w:rPr>
        <w:t>。</w:t>
      </w:r>
    </w:p>
    <w:bookmarkEnd w:id="0"/>
    <w:p>
      <w:pPr>
        <w:spacing w:line="600" w:lineRule="exact"/>
        <w:ind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（二）绩效结果应用情况</w:t>
      </w:r>
    </w:p>
    <w:p>
      <w:pPr>
        <w:spacing w:line="600" w:lineRule="exact"/>
        <w:ind w:firstLine="640" w:firstLineChars="200"/>
        <w:rPr>
          <w:rFonts w:ascii="仿宋_GB2312" w:hAnsi="仿宋" w:eastAsia="仿宋_GB2312" w:cs="黑体"/>
          <w:bCs/>
          <w:sz w:val="32"/>
          <w:szCs w:val="32"/>
        </w:rPr>
      </w:pPr>
      <w:r>
        <w:rPr>
          <w:rFonts w:hint="eastAsia" w:ascii="仿宋_GB2312" w:hAnsi="仿宋" w:eastAsia="仿宋_GB2312" w:cs="黑体"/>
          <w:bCs/>
          <w:sz w:val="32"/>
          <w:szCs w:val="32"/>
        </w:rPr>
        <w:t>自治区财政厅将会同彩票销售机构</w:t>
      </w:r>
      <w:r>
        <w:rPr>
          <w:rFonts w:hint="eastAsia" w:ascii="仿宋_GB2312" w:hAnsi="仿宋" w:eastAsia="仿宋_GB2312"/>
          <w:spacing w:val="-4"/>
          <w:sz w:val="32"/>
          <w:szCs w:val="32"/>
        </w:rPr>
        <w:t>建立绩效管理信息共享机制，及时整理、分析、反馈绩效目标评审、绩效监控意见和绩效评价结果，并将其作为当年预算调整、绩效目标修正、完善项目管理和安排以后年度预算的重要依据</w:t>
      </w:r>
      <w:r>
        <w:rPr>
          <w:rFonts w:hint="eastAsia" w:ascii="仿宋_GB2312" w:hAnsi="仿宋" w:eastAsia="仿宋_GB2312"/>
          <w:spacing w:val="-4"/>
          <w:sz w:val="32"/>
          <w:szCs w:val="32"/>
          <w:lang w:eastAsia="zh-CN"/>
        </w:rPr>
        <w:t>，</w:t>
      </w:r>
      <w:r>
        <w:rPr>
          <w:rFonts w:hint="eastAsia" w:ascii="仿宋_GB2312" w:eastAsia="仿宋_GB2312"/>
          <w:sz w:val="32"/>
          <w:szCs w:val="32"/>
        </w:rPr>
        <w:t>着力提高绩效意识和财政资金使用效益，</w:t>
      </w:r>
      <w:r>
        <w:rPr>
          <w:rFonts w:hint="eastAsia" w:ascii="仿宋_GB2312" w:hAnsi="仿宋" w:eastAsia="仿宋_GB2312" w:cs="黑体"/>
          <w:bCs/>
          <w:sz w:val="32"/>
          <w:szCs w:val="32"/>
        </w:rPr>
        <w:t>切实提高资金使用效率，促进彩票市场健康稳定发展。</w:t>
      </w:r>
    </w:p>
    <w:p>
      <w:pPr>
        <w:spacing w:line="600" w:lineRule="exact"/>
        <w:ind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（三）绩效自评结果公开情况</w:t>
      </w:r>
    </w:p>
    <w:p>
      <w:pPr>
        <w:spacing w:line="600" w:lineRule="exact"/>
        <w:ind w:firstLine="640" w:firstLineChars="200"/>
        <w:rPr>
          <w:rFonts w:ascii="仿宋_GB2312" w:eastAsia="仿宋_GB2312"/>
          <w:sz w:val="32"/>
          <w:szCs w:val="32"/>
        </w:rPr>
      </w:pPr>
      <w:r>
        <w:rPr>
          <w:rFonts w:hint="eastAsia" w:ascii="仿宋_GB2312" w:hAnsi="仿宋" w:eastAsia="仿宋_GB2312" w:cs="仿宋"/>
          <w:sz w:val="32"/>
          <w:szCs w:val="32"/>
        </w:rPr>
        <w:t>按照绩效公开相关要求，我们将通过自治区财政厅门户网站和新疆福利彩票发行中心、新疆体育彩票管理中心门户网站对自评报告进行公开，接受社会监督。</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五、其他需要说明的问题</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各级巡视、审计和财政监督中未发现问题。</w:t>
      </w:r>
    </w:p>
    <w:p>
      <w:pPr>
        <w:pStyle w:val="2"/>
      </w:pPr>
    </w:p>
    <w:p>
      <w:pPr>
        <w:spacing w:line="600" w:lineRule="exact"/>
        <w:ind w:firstLine="616" w:firstLineChars="200"/>
        <w:rPr>
          <w:rFonts w:hint="eastAsia" w:ascii="仿宋_GB2312" w:hAnsi="仿宋" w:eastAsia="仿宋_GB2312" w:cs="仿宋"/>
          <w:spacing w:val="-6"/>
          <w:sz w:val="32"/>
          <w:szCs w:val="32"/>
          <w:lang w:eastAsia="zh-CN"/>
        </w:rPr>
      </w:pPr>
      <w:r>
        <w:rPr>
          <w:rFonts w:hint="eastAsia" w:ascii="仿宋_GB2312" w:hAnsi="仿宋" w:eastAsia="仿宋_GB2312" w:cs="仿宋"/>
          <w:spacing w:val="-6"/>
          <w:sz w:val="32"/>
          <w:szCs w:val="32"/>
        </w:rPr>
        <w:t>附件：中央对地方专项转移支付区域（项目）绩效</w:t>
      </w:r>
      <w:r>
        <w:rPr>
          <w:rFonts w:hint="eastAsia" w:ascii="仿宋_GB2312" w:hAnsi="仿宋" w:eastAsia="仿宋_GB2312" w:cs="仿宋"/>
          <w:spacing w:val="-6"/>
          <w:sz w:val="32"/>
          <w:szCs w:val="32"/>
          <w:lang w:eastAsia="zh-CN"/>
        </w:rPr>
        <w:t>目标自评表</w:t>
      </w:r>
    </w:p>
    <w:p>
      <w:pPr>
        <w:pStyle w:val="2"/>
        <w:rPr>
          <w:rFonts w:hint="eastAsia"/>
          <w:lang w:eastAsia="zh-CN"/>
        </w:rPr>
      </w:pPr>
    </w:p>
    <w:tbl>
      <w:tblPr>
        <w:tblStyle w:val="10"/>
        <w:tblW w:w="89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5"/>
        <w:gridCol w:w="810"/>
        <w:gridCol w:w="149"/>
        <w:gridCol w:w="600"/>
        <w:gridCol w:w="1411"/>
        <w:gridCol w:w="1080"/>
        <w:gridCol w:w="1080"/>
        <w:gridCol w:w="256"/>
        <w:gridCol w:w="923"/>
        <w:gridCol w:w="426"/>
        <w:gridCol w:w="1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916"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中央对地方专项转移支付区域（项目）绩效目标自评表</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8"/>
                <w:szCs w:val="2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专项（项目）名称</w:t>
            </w:r>
          </w:p>
        </w:tc>
        <w:tc>
          <w:tcPr>
            <w:tcW w:w="30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中央彩票市场调控资金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负责人及电话</w:t>
            </w:r>
          </w:p>
        </w:tc>
        <w:tc>
          <w:tcPr>
            <w:tcW w:w="28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李永峰18160622217</w:t>
            </w:r>
          </w:p>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程晋平0991-2841206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1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704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地方主管部门</w:t>
            </w:r>
          </w:p>
        </w:tc>
        <w:tc>
          <w:tcPr>
            <w:tcW w:w="30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新疆维吾尔自治区民政厅、体育局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8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新疆维吾尔自治区福彩中心、体彩中心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187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项目资金（万元）</w:t>
            </w:r>
          </w:p>
        </w:tc>
        <w:tc>
          <w:tcPr>
            <w:tcW w:w="20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26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87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5064</w:t>
            </w:r>
          </w:p>
        </w:tc>
        <w:tc>
          <w:tcPr>
            <w:tcW w:w="26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4042.29</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187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其中：中央补助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5064</w:t>
            </w:r>
          </w:p>
        </w:tc>
        <w:tc>
          <w:tcPr>
            <w:tcW w:w="26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4042.29</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87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 w:hRule="atLeast"/>
        </w:trPr>
        <w:tc>
          <w:tcPr>
            <w:tcW w:w="187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39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目标1：支持基层彩票销售场所发展；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目标2：促进地区之间彩票市场均衡发展；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目标3：优化本地区彩票品种及游戏结构；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目标4：有效规范彩票市场秩序</w:t>
            </w:r>
          </w:p>
        </w:tc>
        <w:tc>
          <w:tcPr>
            <w:tcW w:w="39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支持基层彩票场所发展，提升了销售能力；合理利用竞猜型彩票资源，促进南北疆彩票市场均衡发展；通过优化调整彩票品种，促进自治区彩票市场健康发展；通过整治彩票市场乱象，净化了彩票市场环境，有效规范了彩票市场秩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4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3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全年完成值</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9"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74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4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彩票销售额</w:t>
            </w:r>
          </w:p>
        </w:tc>
        <w:tc>
          <w:tcPr>
            <w:tcW w:w="13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≥上年销售额80%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118.38%</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一是2022年世界杯等热门重点赛事带动销量提升。二是持续优化彩票结构，加大市场推广力度，稳健促进销量提升。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投注终端数量</w:t>
            </w:r>
          </w:p>
        </w:tc>
        <w:tc>
          <w:tcPr>
            <w:tcW w:w="13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≥上年数量的80%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99.14%</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彩票销售场所数量</w:t>
            </w:r>
          </w:p>
        </w:tc>
        <w:tc>
          <w:tcPr>
            <w:tcW w:w="13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≥上年数量的80%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99.30%</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彩票品种数量</w:t>
            </w:r>
          </w:p>
        </w:tc>
        <w:tc>
          <w:tcPr>
            <w:tcW w:w="13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体彩[4]</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福彩[5]</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4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延时开奖等彩票销售安全事故发生率</w:t>
            </w:r>
          </w:p>
        </w:tc>
        <w:tc>
          <w:tcPr>
            <w:tcW w:w="13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项目按期完成率</w:t>
            </w:r>
          </w:p>
        </w:tc>
        <w:tc>
          <w:tcPr>
            <w:tcW w:w="13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79.82%</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bidi="ar"/>
              </w:rPr>
              <w:t>2022年8-12月，受疫情封控影响，部分货物和服务类项目未能实施完毕，影响了项目完成率。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项目验收合格率</w:t>
            </w:r>
          </w:p>
        </w:tc>
        <w:tc>
          <w:tcPr>
            <w:tcW w:w="13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4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开设、调整、停止彩票游戏前向社会发布公告的及时率</w:t>
            </w:r>
          </w:p>
        </w:tc>
        <w:tc>
          <w:tcPr>
            <w:tcW w:w="13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4"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74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4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彩票公益金筹集量</w:t>
            </w:r>
          </w:p>
        </w:tc>
        <w:tc>
          <w:tcPr>
            <w:tcW w:w="13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≥上年筹集量80%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115.95%</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因销量完成率高，按销量计提的公益金也随之提高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4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4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国家彩票公益属性和社会责任宣传力度</w:t>
            </w:r>
          </w:p>
        </w:tc>
        <w:tc>
          <w:tcPr>
            <w:tcW w:w="13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逐步提升</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4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4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有效维护市场秩序</w:t>
            </w:r>
          </w:p>
        </w:tc>
        <w:tc>
          <w:tcPr>
            <w:tcW w:w="13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开展彩票市场日常监督，有效查处违规行为、移送违法行为，核查人民来信反映问题等情况</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4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4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购彩便利性和舒适性</w:t>
            </w:r>
          </w:p>
        </w:tc>
        <w:tc>
          <w:tcPr>
            <w:tcW w:w="13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有效改善</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7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4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彩民满意度</w:t>
            </w:r>
          </w:p>
        </w:tc>
        <w:tc>
          <w:tcPr>
            <w:tcW w:w="13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96.42%</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w:t>
            </w:r>
          </w:p>
        </w:tc>
        <w:tc>
          <w:tcPr>
            <w:tcW w:w="800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bl>
    <w:p>
      <w:pPr>
        <w:spacing w:line="600" w:lineRule="exact"/>
        <w:jc w:val="both"/>
      </w:pP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472880856"/>
                          </w:sdtPr>
                          <w:sdtContent>
                            <w:p>
                              <w:pPr>
                                <w:pStyle w:val="7"/>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lang w:val="zh-CN"/>
                                </w:rPr>
                                <w:fldChar w:fldCharType="end"/>
                              </w:r>
                            </w:p>
                          </w:sdtContent>
                        </w:sdt>
                        <w:p>
                          <w:pPr>
                            <w:pStyle w:val="3"/>
                          </w:pP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sdt>
                    <w:sdtPr>
                      <w:id w:val="472880856"/>
                    </w:sdtPr>
                    <w:sdtContent>
                      <w:p>
                        <w:pPr>
                          <w:pStyle w:val="7"/>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lang w:val="zh-CN"/>
                          </w:rPr>
                          <w:fldChar w:fldCharType="end"/>
                        </w:r>
                      </w:p>
                    </w:sdtContent>
                  </w:sdt>
                  <w:p>
                    <w:pPr>
                      <w:pStyle w:val="3"/>
                    </w:pP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81"/>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00"/>
    <w:rsid w:val="000227B1"/>
    <w:rsid w:val="00057E26"/>
    <w:rsid w:val="00060842"/>
    <w:rsid w:val="0007073A"/>
    <w:rsid w:val="0008574A"/>
    <w:rsid w:val="000A198A"/>
    <w:rsid w:val="000F1843"/>
    <w:rsid w:val="00100CC4"/>
    <w:rsid w:val="001267F0"/>
    <w:rsid w:val="00130099"/>
    <w:rsid w:val="0015274B"/>
    <w:rsid w:val="00173117"/>
    <w:rsid w:val="001753C7"/>
    <w:rsid w:val="00176C83"/>
    <w:rsid w:val="001C59CA"/>
    <w:rsid w:val="001D31A4"/>
    <w:rsid w:val="001F6B92"/>
    <w:rsid w:val="002015CF"/>
    <w:rsid w:val="00220784"/>
    <w:rsid w:val="00226A29"/>
    <w:rsid w:val="00232961"/>
    <w:rsid w:val="00237349"/>
    <w:rsid w:val="002439AE"/>
    <w:rsid w:val="00251EB9"/>
    <w:rsid w:val="0025578F"/>
    <w:rsid w:val="00265789"/>
    <w:rsid w:val="002961D2"/>
    <w:rsid w:val="0029691F"/>
    <w:rsid w:val="002A7B7C"/>
    <w:rsid w:val="002E066A"/>
    <w:rsid w:val="002F0503"/>
    <w:rsid w:val="002F3D68"/>
    <w:rsid w:val="00306AE9"/>
    <w:rsid w:val="00323BD1"/>
    <w:rsid w:val="003256DE"/>
    <w:rsid w:val="003258D1"/>
    <w:rsid w:val="00357D5D"/>
    <w:rsid w:val="003776B4"/>
    <w:rsid w:val="00391FE2"/>
    <w:rsid w:val="003A7418"/>
    <w:rsid w:val="003B70FE"/>
    <w:rsid w:val="003D27AD"/>
    <w:rsid w:val="003D4B38"/>
    <w:rsid w:val="003E1128"/>
    <w:rsid w:val="003F3DA0"/>
    <w:rsid w:val="00413F6B"/>
    <w:rsid w:val="00421F6B"/>
    <w:rsid w:val="004369CB"/>
    <w:rsid w:val="00437656"/>
    <w:rsid w:val="00453E35"/>
    <w:rsid w:val="004851F8"/>
    <w:rsid w:val="00492827"/>
    <w:rsid w:val="004A37C9"/>
    <w:rsid w:val="004E08B0"/>
    <w:rsid w:val="004F4240"/>
    <w:rsid w:val="00500937"/>
    <w:rsid w:val="005147C3"/>
    <w:rsid w:val="00541937"/>
    <w:rsid w:val="0055074D"/>
    <w:rsid w:val="00567EB6"/>
    <w:rsid w:val="00595E2F"/>
    <w:rsid w:val="005D4DDE"/>
    <w:rsid w:val="005D69FE"/>
    <w:rsid w:val="005E304E"/>
    <w:rsid w:val="006041A7"/>
    <w:rsid w:val="006375AA"/>
    <w:rsid w:val="006462FD"/>
    <w:rsid w:val="00647E33"/>
    <w:rsid w:val="00665037"/>
    <w:rsid w:val="006700BF"/>
    <w:rsid w:val="00677C98"/>
    <w:rsid w:val="006908D0"/>
    <w:rsid w:val="00697906"/>
    <w:rsid w:val="006A554C"/>
    <w:rsid w:val="006E255A"/>
    <w:rsid w:val="00705690"/>
    <w:rsid w:val="0076519E"/>
    <w:rsid w:val="0077133E"/>
    <w:rsid w:val="0078740A"/>
    <w:rsid w:val="007938DA"/>
    <w:rsid w:val="007A5FC6"/>
    <w:rsid w:val="007B14BC"/>
    <w:rsid w:val="007D19AD"/>
    <w:rsid w:val="007F124A"/>
    <w:rsid w:val="007F5922"/>
    <w:rsid w:val="008024AA"/>
    <w:rsid w:val="008174F3"/>
    <w:rsid w:val="00841245"/>
    <w:rsid w:val="008521A3"/>
    <w:rsid w:val="00867545"/>
    <w:rsid w:val="00871223"/>
    <w:rsid w:val="008746E6"/>
    <w:rsid w:val="008755D5"/>
    <w:rsid w:val="00893176"/>
    <w:rsid w:val="008A5380"/>
    <w:rsid w:val="008B57BA"/>
    <w:rsid w:val="008C35F7"/>
    <w:rsid w:val="008D3D30"/>
    <w:rsid w:val="008D5973"/>
    <w:rsid w:val="008E1A89"/>
    <w:rsid w:val="008F3C60"/>
    <w:rsid w:val="00902428"/>
    <w:rsid w:val="00906204"/>
    <w:rsid w:val="00907A9F"/>
    <w:rsid w:val="00922019"/>
    <w:rsid w:val="0095160D"/>
    <w:rsid w:val="00953E45"/>
    <w:rsid w:val="0097112F"/>
    <w:rsid w:val="009771F2"/>
    <w:rsid w:val="00985185"/>
    <w:rsid w:val="009866B4"/>
    <w:rsid w:val="00993ABE"/>
    <w:rsid w:val="00995B22"/>
    <w:rsid w:val="009B56D7"/>
    <w:rsid w:val="009C5871"/>
    <w:rsid w:val="009C6412"/>
    <w:rsid w:val="009F4238"/>
    <w:rsid w:val="00A52EBA"/>
    <w:rsid w:val="00A5467A"/>
    <w:rsid w:val="00A610AD"/>
    <w:rsid w:val="00A73DB1"/>
    <w:rsid w:val="00A87270"/>
    <w:rsid w:val="00AB1D8F"/>
    <w:rsid w:val="00AB41F7"/>
    <w:rsid w:val="00AF0514"/>
    <w:rsid w:val="00AF3A62"/>
    <w:rsid w:val="00AF691E"/>
    <w:rsid w:val="00B0726C"/>
    <w:rsid w:val="00B15638"/>
    <w:rsid w:val="00B1743E"/>
    <w:rsid w:val="00B30DCE"/>
    <w:rsid w:val="00B343B4"/>
    <w:rsid w:val="00B34D46"/>
    <w:rsid w:val="00B36FEB"/>
    <w:rsid w:val="00B50272"/>
    <w:rsid w:val="00B92811"/>
    <w:rsid w:val="00B93013"/>
    <w:rsid w:val="00BB18C1"/>
    <w:rsid w:val="00BC23D9"/>
    <w:rsid w:val="00BC46AC"/>
    <w:rsid w:val="00BC70BE"/>
    <w:rsid w:val="00BD088B"/>
    <w:rsid w:val="00BD7A19"/>
    <w:rsid w:val="00BF6A3A"/>
    <w:rsid w:val="00C0486C"/>
    <w:rsid w:val="00C20279"/>
    <w:rsid w:val="00C2124C"/>
    <w:rsid w:val="00C57D10"/>
    <w:rsid w:val="00C6481B"/>
    <w:rsid w:val="00C879F3"/>
    <w:rsid w:val="00CA1EDE"/>
    <w:rsid w:val="00CA7233"/>
    <w:rsid w:val="00CB7CD0"/>
    <w:rsid w:val="00CF3FC2"/>
    <w:rsid w:val="00D04BC9"/>
    <w:rsid w:val="00D22507"/>
    <w:rsid w:val="00D260DA"/>
    <w:rsid w:val="00D323E8"/>
    <w:rsid w:val="00D430D4"/>
    <w:rsid w:val="00D46ABD"/>
    <w:rsid w:val="00D53E9D"/>
    <w:rsid w:val="00D55800"/>
    <w:rsid w:val="00D83E72"/>
    <w:rsid w:val="00DA031F"/>
    <w:rsid w:val="00DB75AC"/>
    <w:rsid w:val="00DF2AF6"/>
    <w:rsid w:val="00DF32C9"/>
    <w:rsid w:val="00E14C44"/>
    <w:rsid w:val="00E14CDB"/>
    <w:rsid w:val="00E21F03"/>
    <w:rsid w:val="00E27879"/>
    <w:rsid w:val="00E345C8"/>
    <w:rsid w:val="00E3745C"/>
    <w:rsid w:val="00E56E1E"/>
    <w:rsid w:val="00E66A53"/>
    <w:rsid w:val="00E75BB0"/>
    <w:rsid w:val="00E7664D"/>
    <w:rsid w:val="00E900C1"/>
    <w:rsid w:val="00E91A4F"/>
    <w:rsid w:val="00EC3DB1"/>
    <w:rsid w:val="00EE1876"/>
    <w:rsid w:val="00EE5D96"/>
    <w:rsid w:val="00EF6C62"/>
    <w:rsid w:val="00F029C3"/>
    <w:rsid w:val="00F065A6"/>
    <w:rsid w:val="00F5276E"/>
    <w:rsid w:val="00F851A4"/>
    <w:rsid w:val="00FA6188"/>
    <w:rsid w:val="00FD2AC5"/>
    <w:rsid w:val="00FD51E1"/>
    <w:rsid w:val="00FE4FF3"/>
    <w:rsid w:val="00FF62E1"/>
    <w:rsid w:val="00FF679B"/>
    <w:rsid w:val="010129A9"/>
    <w:rsid w:val="01265951"/>
    <w:rsid w:val="012F3BE7"/>
    <w:rsid w:val="01716545"/>
    <w:rsid w:val="01794539"/>
    <w:rsid w:val="01972B6B"/>
    <w:rsid w:val="020764D8"/>
    <w:rsid w:val="022505E9"/>
    <w:rsid w:val="023573D7"/>
    <w:rsid w:val="024444BB"/>
    <w:rsid w:val="02473816"/>
    <w:rsid w:val="0256695D"/>
    <w:rsid w:val="025D18B7"/>
    <w:rsid w:val="02617CF3"/>
    <w:rsid w:val="026C20C7"/>
    <w:rsid w:val="02716A7E"/>
    <w:rsid w:val="027A0356"/>
    <w:rsid w:val="02E5011C"/>
    <w:rsid w:val="02FF0CC1"/>
    <w:rsid w:val="03291F18"/>
    <w:rsid w:val="0331607D"/>
    <w:rsid w:val="0378273F"/>
    <w:rsid w:val="03944012"/>
    <w:rsid w:val="03A54E07"/>
    <w:rsid w:val="03BE5121"/>
    <w:rsid w:val="03D1620A"/>
    <w:rsid w:val="040E5566"/>
    <w:rsid w:val="043C7325"/>
    <w:rsid w:val="044C5214"/>
    <w:rsid w:val="045560D6"/>
    <w:rsid w:val="0493037B"/>
    <w:rsid w:val="04CD7B90"/>
    <w:rsid w:val="05674DE1"/>
    <w:rsid w:val="056E73F4"/>
    <w:rsid w:val="05827BB2"/>
    <w:rsid w:val="05962085"/>
    <w:rsid w:val="05D60DB3"/>
    <w:rsid w:val="05E15CDA"/>
    <w:rsid w:val="05E50DEF"/>
    <w:rsid w:val="0601645C"/>
    <w:rsid w:val="063207B4"/>
    <w:rsid w:val="064A1BC7"/>
    <w:rsid w:val="066038CA"/>
    <w:rsid w:val="070701C4"/>
    <w:rsid w:val="07140DD0"/>
    <w:rsid w:val="07171B17"/>
    <w:rsid w:val="07207A4B"/>
    <w:rsid w:val="0748732D"/>
    <w:rsid w:val="074D4C9B"/>
    <w:rsid w:val="07587F62"/>
    <w:rsid w:val="07640882"/>
    <w:rsid w:val="0766270F"/>
    <w:rsid w:val="0799092E"/>
    <w:rsid w:val="07EB6E90"/>
    <w:rsid w:val="07F4475B"/>
    <w:rsid w:val="081F50F4"/>
    <w:rsid w:val="086E15D2"/>
    <w:rsid w:val="08852F02"/>
    <w:rsid w:val="09965956"/>
    <w:rsid w:val="09B079DC"/>
    <w:rsid w:val="09CC66E0"/>
    <w:rsid w:val="0A1228C5"/>
    <w:rsid w:val="0A16132B"/>
    <w:rsid w:val="0A2C6E4A"/>
    <w:rsid w:val="0A40069A"/>
    <w:rsid w:val="0A8A2F57"/>
    <w:rsid w:val="0AA55140"/>
    <w:rsid w:val="0ABA390E"/>
    <w:rsid w:val="0ABB73FE"/>
    <w:rsid w:val="0ADC5A4C"/>
    <w:rsid w:val="0B3362FB"/>
    <w:rsid w:val="0B770BAA"/>
    <w:rsid w:val="0B7918CC"/>
    <w:rsid w:val="0B957E5E"/>
    <w:rsid w:val="0B9660B9"/>
    <w:rsid w:val="0BB16B80"/>
    <w:rsid w:val="0BB34CDD"/>
    <w:rsid w:val="0BB36A4D"/>
    <w:rsid w:val="0BD73180"/>
    <w:rsid w:val="0BEC6E71"/>
    <w:rsid w:val="0BF676ED"/>
    <w:rsid w:val="0BF968A1"/>
    <w:rsid w:val="0BF96F16"/>
    <w:rsid w:val="0C91402E"/>
    <w:rsid w:val="0CA9058B"/>
    <w:rsid w:val="0CD21C7B"/>
    <w:rsid w:val="0CF43427"/>
    <w:rsid w:val="0D315943"/>
    <w:rsid w:val="0D456C72"/>
    <w:rsid w:val="0D6D6013"/>
    <w:rsid w:val="0D974167"/>
    <w:rsid w:val="0E0D3638"/>
    <w:rsid w:val="0E4F5ABD"/>
    <w:rsid w:val="0E597ED8"/>
    <w:rsid w:val="0ECA6B8C"/>
    <w:rsid w:val="0F0C28B9"/>
    <w:rsid w:val="0F255F6D"/>
    <w:rsid w:val="0F493BEC"/>
    <w:rsid w:val="0F5E5067"/>
    <w:rsid w:val="0F611E84"/>
    <w:rsid w:val="0F6A2F8E"/>
    <w:rsid w:val="0F7D165B"/>
    <w:rsid w:val="0FCB2853"/>
    <w:rsid w:val="0FD04E82"/>
    <w:rsid w:val="0FD26CE7"/>
    <w:rsid w:val="10000F04"/>
    <w:rsid w:val="10087A04"/>
    <w:rsid w:val="100C4E0A"/>
    <w:rsid w:val="100C54BA"/>
    <w:rsid w:val="102172BF"/>
    <w:rsid w:val="10502DE1"/>
    <w:rsid w:val="10606F7C"/>
    <w:rsid w:val="107163FC"/>
    <w:rsid w:val="108353AD"/>
    <w:rsid w:val="1086284E"/>
    <w:rsid w:val="111D6FEC"/>
    <w:rsid w:val="112B4389"/>
    <w:rsid w:val="11496F04"/>
    <w:rsid w:val="11551DC9"/>
    <w:rsid w:val="11684739"/>
    <w:rsid w:val="11861E59"/>
    <w:rsid w:val="11996697"/>
    <w:rsid w:val="119C2997"/>
    <w:rsid w:val="119F7413"/>
    <w:rsid w:val="12154A6F"/>
    <w:rsid w:val="12207FA2"/>
    <w:rsid w:val="122742A8"/>
    <w:rsid w:val="12327E88"/>
    <w:rsid w:val="12566CC4"/>
    <w:rsid w:val="12814069"/>
    <w:rsid w:val="12966FC9"/>
    <w:rsid w:val="12C61B21"/>
    <w:rsid w:val="12CB6F0A"/>
    <w:rsid w:val="12DA3A79"/>
    <w:rsid w:val="12E17AB1"/>
    <w:rsid w:val="135D6CC4"/>
    <w:rsid w:val="136455E5"/>
    <w:rsid w:val="13807563"/>
    <w:rsid w:val="13965444"/>
    <w:rsid w:val="13BB3C62"/>
    <w:rsid w:val="13D055F3"/>
    <w:rsid w:val="13E21461"/>
    <w:rsid w:val="13E44D3E"/>
    <w:rsid w:val="13F5417E"/>
    <w:rsid w:val="14283FA8"/>
    <w:rsid w:val="142A77B9"/>
    <w:rsid w:val="14407D83"/>
    <w:rsid w:val="14792982"/>
    <w:rsid w:val="14AC4E2F"/>
    <w:rsid w:val="158B5B1A"/>
    <w:rsid w:val="15AC09C9"/>
    <w:rsid w:val="15BA7DF7"/>
    <w:rsid w:val="15DE0D07"/>
    <w:rsid w:val="15EA1365"/>
    <w:rsid w:val="163B539F"/>
    <w:rsid w:val="166908F3"/>
    <w:rsid w:val="16B52082"/>
    <w:rsid w:val="16B95F24"/>
    <w:rsid w:val="16E91508"/>
    <w:rsid w:val="16F73116"/>
    <w:rsid w:val="170E4F91"/>
    <w:rsid w:val="17112266"/>
    <w:rsid w:val="171D4696"/>
    <w:rsid w:val="172775A1"/>
    <w:rsid w:val="175736BC"/>
    <w:rsid w:val="176237D3"/>
    <w:rsid w:val="17720520"/>
    <w:rsid w:val="17721AEC"/>
    <w:rsid w:val="17B54C4F"/>
    <w:rsid w:val="17BA1296"/>
    <w:rsid w:val="17BB77F0"/>
    <w:rsid w:val="18071CCA"/>
    <w:rsid w:val="1813407D"/>
    <w:rsid w:val="185465F0"/>
    <w:rsid w:val="18551322"/>
    <w:rsid w:val="186327DE"/>
    <w:rsid w:val="189E2A2D"/>
    <w:rsid w:val="19015D2C"/>
    <w:rsid w:val="191E4E75"/>
    <w:rsid w:val="19376266"/>
    <w:rsid w:val="19436ADF"/>
    <w:rsid w:val="194752D9"/>
    <w:rsid w:val="195F0A85"/>
    <w:rsid w:val="197F1C0E"/>
    <w:rsid w:val="198B1CC1"/>
    <w:rsid w:val="199E756F"/>
    <w:rsid w:val="19AC5599"/>
    <w:rsid w:val="19C65E5F"/>
    <w:rsid w:val="19C91488"/>
    <w:rsid w:val="19EA0433"/>
    <w:rsid w:val="19EB66D2"/>
    <w:rsid w:val="19F920F4"/>
    <w:rsid w:val="1A224FFA"/>
    <w:rsid w:val="1A294630"/>
    <w:rsid w:val="1A2D6C45"/>
    <w:rsid w:val="1A2E6A28"/>
    <w:rsid w:val="1A8D40BF"/>
    <w:rsid w:val="1A9F4685"/>
    <w:rsid w:val="1AD7602D"/>
    <w:rsid w:val="1B9003DF"/>
    <w:rsid w:val="1BA07063"/>
    <w:rsid w:val="1BCE7474"/>
    <w:rsid w:val="1BDC477D"/>
    <w:rsid w:val="1C2025B8"/>
    <w:rsid w:val="1C3C52E1"/>
    <w:rsid w:val="1C6C228B"/>
    <w:rsid w:val="1CC50F97"/>
    <w:rsid w:val="1CC83127"/>
    <w:rsid w:val="1D667246"/>
    <w:rsid w:val="1D7E3E9C"/>
    <w:rsid w:val="1DC41B6E"/>
    <w:rsid w:val="1DC80C5F"/>
    <w:rsid w:val="1DD705CD"/>
    <w:rsid w:val="1DDA6B5D"/>
    <w:rsid w:val="1E2F5882"/>
    <w:rsid w:val="1E3C71E7"/>
    <w:rsid w:val="1E440C18"/>
    <w:rsid w:val="1E7805C0"/>
    <w:rsid w:val="1E943C67"/>
    <w:rsid w:val="1EA77AA2"/>
    <w:rsid w:val="1F347634"/>
    <w:rsid w:val="1F4B70C3"/>
    <w:rsid w:val="1F6D2BBE"/>
    <w:rsid w:val="1F6E0249"/>
    <w:rsid w:val="1F755B8C"/>
    <w:rsid w:val="1F771C71"/>
    <w:rsid w:val="1F7E67F1"/>
    <w:rsid w:val="1F871AD1"/>
    <w:rsid w:val="20265EC8"/>
    <w:rsid w:val="20266D8A"/>
    <w:rsid w:val="202A374E"/>
    <w:rsid w:val="2038170B"/>
    <w:rsid w:val="205624C8"/>
    <w:rsid w:val="20587A2D"/>
    <w:rsid w:val="208F5D9E"/>
    <w:rsid w:val="20907F20"/>
    <w:rsid w:val="20937EC9"/>
    <w:rsid w:val="2096721C"/>
    <w:rsid w:val="20A54B06"/>
    <w:rsid w:val="20A91247"/>
    <w:rsid w:val="20B80EAC"/>
    <w:rsid w:val="21132153"/>
    <w:rsid w:val="2114244D"/>
    <w:rsid w:val="21793052"/>
    <w:rsid w:val="217975C0"/>
    <w:rsid w:val="217F7D78"/>
    <w:rsid w:val="21850C95"/>
    <w:rsid w:val="221034FF"/>
    <w:rsid w:val="226D346A"/>
    <w:rsid w:val="22720755"/>
    <w:rsid w:val="22923EEE"/>
    <w:rsid w:val="22AE0ED9"/>
    <w:rsid w:val="22B91D1C"/>
    <w:rsid w:val="22EF2498"/>
    <w:rsid w:val="236A3B19"/>
    <w:rsid w:val="236D7CC0"/>
    <w:rsid w:val="237A3506"/>
    <w:rsid w:val="239116F9"/>
    <w:rsid w:val="23931334"/>
    <w:rsid w:val="23CF563C"/>
    <w:rsid w:val="23F6361B"/>
    <w:rsid w:val="24535B2D"/>
    <w:rsid w:val="245B7F6F"/>
    <w:rsid w:val="245D2005"/>
    <w:rsid w:val="24723E46"/>
    <w:rsid w:val="24A12562"/>
    <w:rsid w:val="24BF6E7C"/>
    <w:rsid w:val="24D93B45"/>
    <w:rsid w:val="24F60CEE"/>
    <w:rsid w:val="2502744C"/>
    <w:rsid w:val="2542046D"/>
    <w:rsid w:val="256556A4"/>
    <w:rsid w:val="25934156"/>
    <w:rsid w:val="25BC4207"/>
    <w:rsid w:val="25E75C77"/>
    <w:rsid w:val="262C606D"/>
    <w:rsid w:val="26594756"/>
    <w:rsid w:val="265D5639"/>
    <w:rsid w:val="26672631"/>
    <w:rsid w:val="26863F83"/>
    <w:rsid w:val="268F17CF"/>
    <w:rsid w:val="2693181C"/>
    <w:rsid w:val="26B02CED"/>
    <w:rsid w:val="26BE5E9A"/>
    <w:rsid w:val="26C37F0E"/>
    <w:rsid w:val="26DE4B5A"/>
    <w:rsid w:val="26F33AE5"/>
    <w:rsid w:val="27065F43"/>
    <w:rsid w:val="27247ED8"/>
    <w:rsid w:val="27341B54"/>
    <w:rsid w:val="274C00F3"/>
    <w:rsid w:val="27522CD7"/>
    <w:rsid w:val="27634FCC"/>
    <w:rsid w:val="27687A19"/>
    <w:rsid w:val="27732AB1"/>
    <w:rsid w:val="27A675FA"/>
    <w:rsid w:val="27EC5E94"/>
    <w:rsid w:val="28532C08"/>
    <w:rsid w:val="285E134E"/>
    <w:rsid w:val="288D6D56"/>
    <w:rsid w:val="28B071CF"/>
    <w:rsid w:val="28B35C94"/>
    <w:rsid w:val="28C572AA"/>
    <w:rsid w:val="291B6A5F"/>
    <w:rsid w:val="293D237A"/>
    <w:rsid w:val="29436065"/>
    <w:rsid w:val="29AB3369"/>
    <w:rsid w:val="2A1C3A42"/>
    <w:rsid w:val="2A2611E3"/>
    <w:rsid w:val="2A2C7AB8"/>
    <w:rsid w:val="2A684F32"/>
    <w:rsid w:val="2A7B3F7E"/>
    <w:rsid w:val="2A8F0234"/>
    <w:rsid w:val="2AAA2DB7"/>
    <w:rsid w:val="2ACE3AFF"/>
    <w:rsid w:val="2B4B0C15"/>
    <w:rsid w:val="2B597E08"/>
    <w:rsid w:val="2B746CE4"/>
    <w:rsid w:val="2B785C08"/>
    <w:rsid w:val="2B8A543C"/>
    <w:rsid w:val="2B8F5EBB"/>
    <w:rsid w:val="2BEF29AB"/>
    <w:rsid w:val="2C0407C5"/>
    <w:rsid w:val="2C9B5A19"/>
    <w:rsid w:val="2CD47BC0"/>
    <w:rsid w:val="2D116AA5"/>
    <w:rsid w:val="2D225791"/>
    <w:rsid w:val="2D44647B"/>
    <w:rsid w:val="2D4C786A"/>
    <w:rsid w:val="2D7B42ED"/>
    <w:rsid w:val="2DAA18FF"/>
    <w:rsid w:val="2DAB4348"/>
    <w:rsid w:val="2DB634BD"/>
    <w:rsid w:val="2E2F4E90"/>
    <w:rsid w:val="2E421602"/>
    <w:rsid w:val="2E434D33"/>
    <w:rsid w:val="2EA700BB"/>
    <w:rsid w:val="2EA76ACE"/>
    <w:rsid w:val="2F0B3A81"/>
    <w:rsid w:val="2F380507"/>
    <w:rsid w:val="2F470337"/>
    <w:rsid w:val="2F646039"/>
    <w:rsid w:val="2F715ACB"/>
    <w:rsid w:val="2F94264F"/>
    <w:rsid w:val="2FD909AE"/>
    <w:rsid w:val="30040BA8"/>
    <w:rsid w:val="302634C2"/>
    <w:rsid w:val="302765C7"/>
    <w:rsid w:val="302F715E"/>
    <w:rsid w:val="305A2CB0"/>
    <w:rsid w:val="30C84E61"/>
    <w:rsid w:val="30DB47ED"/>
    <w:rsid w:val="310A7F4D"/>
    <w:rsid w:val="31521E26"/>
    <w:rsid w:val="319E6326"/>
    <w:rsid w:val="31C124A5"/>
    <w:rsid w:val="31C447AC"/>
    <w:rsid w:val="324C691A"/>
    <w:rsid w:val="32584000"/>
    <w:rsid w:val="3287138F"/>
    <w:rsid w:val="32D255B8"/>
    <w:rsid w:val="32D8767A"/>
    <w:rsid w:val="331457C0"/>
    <w:rsid w:val="331D7C65"/>
    <w:rsid w:val="332F4C44"/>
    <w:rsid w:val="3356673C"/>
    <w:rsid w:val="33705686"/>
    <w:rsid w:val="337C55C1"/>
    <w:rsid w:val="337D15F8"/>
    <w:rsid w:val="337D75B6"/>
    <w:rsid w:val="33A82483"/>
    <w:rsid w:val="33BF3EFE"/>
    <w:rsid w:val="33DA3D91"/>
    <w:rsid w:val="342463FA"/>
    <w:rsid w:val="343C0629"/>
    <w:rsid w:val="345119C5"/>
    <w:rsid w:val="34655CC5"/>
    <w:rsid w:val="347A1DF0"/>
    <w:rsid w:val="347F724D"/>
    <w:rsid w:val="347F7D67"/>
    <w:rsid w:val="34982414"/>
    <w:rsid w:val="34C374C3"/>
    <w:rsid w:val="34C60124"/>
    <w:rsid w:val="34E30AC0"/>
    <w:rsid w:val="35435ABA"/>
    <w:rsid w:val="35787C3D"/>
    <w:rsid w:val="359E24B7"/>
    <w:rsid w:val="35AB4ED5"/>
    <w:rsid w:val="35F873E9"/>
    <w:rsid w:val="36030F16"/>
    <w:rsid w:val="36054F92"/>
    <w:rsid w:val="360E73D7"/>
    <w:rsid w:val="36136C42"/>
    <w:rsid w:val="366148E4"/>
    <w:rsid w:val="36981459"/>
    <w:rsid w:val="36AB2C20"/>
    <w:rsid w:val="3707583F"/>
    <w:rsid w:val="37110417"/>
    <w:rsid w:val="3724452B"/>
    <w:rsid w:val="37267BC0"/>
    <w:rsid w:val="37C57BA1"/>
    <w:rsid w:val="37D64B34"/>
    <w:rsid w:val="37E57BF3"/>
    <w:rsid w:val="380363FC"/>
    <w:rsid w:val="382427E2"/>
    <w:rsid w:val="3846223E"/>
    <w:rsid w:val="38616E0F"/>
    <w:rsid w:val="38910E1B"/>
    <w:rsid w:val="38D41F1A"/>
    <w:rsid w:val="38EF17D2"/>
    <w:rsid w:val="38F82BD1"/>
    <w:rsid w:val="39075323"/>
    <w:rsid w:val="39447DFB"/>
    <w:rsid w:val="3946114D"/>
    <w:rsid w:val="394728E3"/>
    <w:rsid w:val="394936D4"/>
    <w:rsid w:val="3961252C"/>
    <w:rsid w:val="39820393"/>
    <w:rsid w:val="39935A0D"/>
    <w:rsid w:val="399932B9"/>
    <w:rsid w:val="3A357178"/>
    <w:rsid w:val="3A5C7A1E"/>
    <w:rsid w:val="3A64761B"/>
    <w:rsid w:val="3A8223BA"/>
    <w:rsid w:val="3A986FD6"/>
    <w:rsid w:val="3A9E7245"/>
    <w:rsid w:val="3AAF5FED"/>
    <w:rsid w:val="3ADF3E79"/>
    <w:rsid w:val="3AFB033A"/>
    <w:rsid w:val="3B7176BD"/>
    <w:rsid w:val="3B7505CA"/>
    <w:rsid w:val="3B88474A"/>
    <w:rsid w:val="3B9A5C97"/>
    <w:rsid w:val="3BBA30C8"/>
    <w:rsid w:val="3C351412"/>
    <w:rsid w:val="3C6A59BF"/>
    <w:rsid w:val="3C79117D"/>
    <w:rsid w:val="3C867DC9"/>
    <w:rsid w:val="3CA768C2"/>
    <w:rsid w:val="3D206A8B"/>
    <w:rsid w:val="3D2C029C"/>
    <w:rsid w:val="3D3F0A19"/>
    <w:rsid w:val="3D814536"/>
    <w:rsid w:val="3DBF7B1E"/>
    <w:rsid w:val="3DEA1F69"/>
    <w:rsid w:val="3DEA61A3"/>
    <w:rsid w:val="3E314596"/>
    <w:rsid w:val="3E5C2E13"/>
    <w:rsid w:val="3E775B02"/>
    <w:rsid w:val="3F0D5C01"/>
    <w:rsid w:val="3F1453E2"/>
    <w:rsid w:val="3F334C20"/>
    <w:rsid w:val="3F406D20"/>
    <w:rsid w:val="3F6E03EA"/>
    <w:rsid w:val="3F875451"/>
    <w:rsid w:val="3F916555"/>
    <w:rsid w:val="3FBE7F64"/>
    <w:rsid w:val="3FED5227"/>
    <w:rsid w:val="40266BC0"/>
    <w:rsid w:val="403A2B4B"/>
    <w:rsid w:val="408479AD"/>
    <w:rsid w:val="40973FC1"/>
    <w:rsid w:val="40AF4D86"/>
    <w:rsid w:val="40CA096F"/>
    <w:rsid w:val="40CC5DF4"/>
    <w:rsid w:val="414835B3"/>
    <w:rsid w:val="41754B50"/>
    <w:rsid w:val="41925401"/>
    <w:rsid w:val="41B3352B"/>
    <w:rsid w:val="41CF364A"/>
    <w:rsid w:val="41F5654A"/>
    <w:rsid w:val="41F62B5B"/>
    <w:rsid w:val="42171690"/>
    <w:rsid w:val="4219577F"/>
    <w:rsid w:val="424360F0"/>
    <w:rsid w:val="424779B1"/>
    <w:rsid w:val="424C622B"/>
    <w:rsid w:val="42833163"/>
    <w:rsid w:val="42AB219C"/>
    <w:rsid w:val="42B61541"/>
    <w:rsid w:val="42E20BE7"/>
    <w:rsid w:val="43076F7E"/>
    <w:rsid w:val="43311772"/>
    <w:rsid w:val="434F2653"/>
    <w:rsid w:val="43557BC1"/>
    <w:rsid w:val="437A6AAC"/>
    <w:rsid w:val="43912142"/>
    <w:rsid w:val="43BB6137"/>
    <w:rsid w:val="43CF13DC"/>
    <w:rsid w:val="44324CE4"/>
    <w:rsid w:val="44353384"/>
    <w:rsid w:val="445B6055"/>
    <w:rsid w:val="44DD3637"/>
    <w:rsid w:val="451930DF"/>
    <w:rsid w:val="453E61E9"/>
    <w:rsid w:val="456B78FD"/>
    <w:rsid w:val="457B363B"/>
    <w:rsid w:val="45A07594"/>
    <w:rsid w:val="45AE3584"/>
    <w:rsid w:val="45C649C8"/>
    <w:rsid w:val="45DB6A76"/>
    <w:rsid w:val="45DD4EEC"/>
    <w:rsid w:val="45F66D7F"/>
    <w:rsid w:val="46043306"/>
    <w:rsid w:val="46193601"/>
    <w:rsid w:val="467811B4"/>
    <w:rsid w:val="468E49CF"/>
    <w:rsid w:val="469112CF"/>
    <w:rsid w:val="46CE3DAE"/>
    <w:rsid w:val="46DA4478"/>
    <w:rsid w:val="46DE72AB"/>
    <w:rsid w:val="47111DFC"/>
    <w:rsid w:val="472962C2"/>
    <w:rsid w:val="47305DF8"/>
    <w:rsid w:val="47530BFB"/>
    <w:rsid w:val="47542B9F"/>
    <w:rsid w:val="47712A3B"/>
    <w:rsid w:val="47776128"/>
    <w:rsid w:val="47893930"/>
    <w:rsid w:val="478953BB"/>
    <w:rsid w:val="47A0379F"/>
    <w:rsid w:val="47A2379D"/>
    <w:rsid w:val="47AB03E0"/>
    <w:rsid w:val="47AB224B"/>
    <w:rsid w:val="47CD6F7C"/>
    <w:rsid w:val="47D20161"/>
    <w:rsid w:val="47E34C58"/>
    <w:rsid w:val="480109E1"/>
    <w:rsid w:val="48035F99"/>
    <w:rsid w:val="487D67F8"/>
    <w:rsid w:val="48BA2472"/>
    <w:rsid w:val="48D44540"/>
    <w:rsid w:val="49601DCE"/>
    <w:rsid w:val="499747BE"/>
    <w:rsid w:val="4999016A"/>
    <w:rsid w:val="49A03782"/>
    <w:rsid w:val="49AB4B36"/>
    <w:rsid w:val="49AD0657"/>
    <w:rsid w:val="49C30793"/>
    <w:rsid w:val="49E77A5A"/>
    <w:rsid w:val="49EA5257"/>
    <w:rsid w:val="4A3241D7"/>
    <w:rsid w:val="4A635271"/>
    <w:rsid w:val="4A8F3EEC"/>
    <w:rsid w:val="4AA935D6"/>
    <w:rsid w:val="4AEC04DD"/>
    <w:rsid w:val="4B3512AB"/>
    <w:rsid w:val="4B47675B"/>
    <w:rsid w:val="4B6D5936"/>
    <w:rsid w:val="4B8B1A51"/>
    <w:rsid w:val="4BA0642C"/>
    <w:rsid w:val="4BB40BD2"/>
    <w:rsid w:val="4BB72220"/>
    <w:rsid w:val="4BDD3FD7"/>
    <w:rsid w:val="4BE47179"/>
    <w:rsid w:val="4BF45AF4"/>
    <w:rsid w:val="4C224F22"/>
    <w:rsid w:val="4C3860BD"/>
    <w:rsid w:val="4C6F3305"/>
    <w:rsid w:val="4CB54D77"/>
    <w:rsid w:val="4CBD7282"/>
    <w:rsid w:val="4CC94B9E"/>
    <w:rsid w:val="4D313E8A"/>
    <w:rsid w:val="4D364EFC"/>
    <w:rsid w:val="4D4774EB"/>
    <w:rsid w:val="4D5E4249"/>
    <w:rsid w:val="4D8C4047"/>
    <w:rsid w:val="4D9C55D4"/>
    <w:rsid w:val="4DD11B63"/>
    <w:rsid w:val="4DDD1FE8"/>
    <w:rsid w:val="4DFF3F3D"/>
    <w:rsid w:val="4E051BFF"/>
    <w:rsid w:val="4E364B10"/>
    <w:rsid w:val="4EA44E23"/>
    <w:rsid w:val="4EFE11BB"/>
    <w:rsid w:val="4F0B3991"/>
    <w:rsid w:val="4F18074C"/>
    <w:rsid w:val="4F6B2415"/>
    <w:rsid w:val="4F76657D"/>
    <w:rsid w:val="4FA64C1E"/>
    <w:rsid w:val="4FC70E2B"/>
    <w:rsid w:val="4FFE7739"/>
    <w:rsid w:val="500273F4"/>
    <w:rsid w:val="500D50B3"/>
    <w:rsid w:val="50287AB7"/>
    <w:rsid w:val="503C4BB7"/>
    <w:rsid w:val="50591C3C"/>
    <w:rsid w:val="50941278"/>
    <w:rsid w:val="509C5C2D"/>
    <w:rsid w:val="50A742A7"/>
    <w:rsid w:val="50D930EE"/>
    <w:rsid w:val="510B5604"/>
    <w:rsid w:val="51111A01"/>
    <w:rsid w:val="514A52A4"/>
    <w:rsid w:val="51BC73EF"/>
    <w:rsid w:val="51DA0CFA"/>
    <w:rsid w:val="52261673"/>
    <w:rsid w:val="52440E17"/>
    <w:rsid w:val="525A01F6"/>
    <w:rsid w:val="525C3C49"/>
    <w:rsid w:val="526D68B8"/>
    <w:rsid w:val="5274067B"/>
    <w:rsid w:val="52AB09A4"/>
    <w:rsid w:val="53012D86"/>
    <w:rsid w:val="53032BEE"/>
    <w:rsid w:val="53082CE5"/>
    <w:rsid w:val="53096FB2"/>
    <w:rsid w:val="53125C62"/>
    <w:rsid w:val="5345448E"/>
    <w:rsid w:val="5365566B"/>
    <w:rsid w:val="53686091"/>
    <w:rsid w:val="53AE3EBE"/>
    <w:rsid w:val="53C246F2"/>
    <w:rsid w:val="53D175B1"/>
    <w:rsid w:val="543F007F"/>
    <w:rsid w:val="546758F7"/>
    <w:rsid w:val="546929D1"/>
    <w:rsid w:val="548B076D"/>
    <w:rsid w:val="54957D62"/>
    <w:rsid w:val="54C7104F"/>
    <w:rsid w:val="55061502"/>
    <w:rsid w:val="552314C2"/>
    <w:rsid w:val="552E721B"/>
    <w:rsid w:val="554240D5"/>
    <w:rsid w:val="55736C02"/>
    <w:rsid w:val="55C518F2"/>
    <w:rsid w:val="55C721AD"/>
    <w:rsid w:val="55DA538C"/>
    <w:rsid w:val="55E170C6"/>
    <w:rsid w:val="55FB2F6D"/>
    <w:rsid w:val="5606030D"/>
    <w:rsid w:val="56180873"/>
    <w:rsid w:val="565A50E8"/>
    <w:rsid w:val="56B52D59"/>
    <w:rsid w:val="56E26792"/>
    <w:rsid w:val="56F80A17"/>
    <w:rsid w:val="56FB66D5"/>
    <w:rsid w:val="57850CD3"/>
    <w:rsid w:val="57B35EF1"/>
    <w:rsid w:val="587A6C9D"/>
    <w:rsid w:val="5899552C"/>
    <w:rsid w:val="58B11E94"/>
    <w:rsid w:val="58C4397B"/>
    <w:rsid w:val="58D71831"/>
    <w:rsid w:val="58DD0D97"/>
    <w:rsid w:val="58EC3911"/>
    <w:rsid w:val="592314F5"/>
    <w:rsid w:val="5930722A"/>
    <w:rsid w:val="593C2C2B"/>
    <w:rsid w:val="598E0D10"/>
    <w:rsid w:val="599E7D30"/>
    <w:rsid w:val="59A70E73"/>
    <w:rsid w:val="59B37156"/>
    <w:rsid w:val="59BA686B"/>
    <w:rsid w:val="59CA5E69"/>
    <w:rsid w:val="59D37FD8"/>
    <w:rsid w:val="5A05760A"/>
    <w:rsid w:val="5A5179BA"/>
    <w:rsid w:val="5A6842B2"/>
    <w:rsid w:val="5AA067C0"/>
    <w:rsid w:val="5AB731CA"/>
    <w:rsid w:val="5AC806DD"/>
    <w:rsid w:val="5AFD15BC"/>
    <w:rsid w:val="5B1032CE"/>
    <w:rsid w:val="5B37355E"/>
    <w:rsid w:val="5B4824DB"/>
    <w:rsid w:val="5B7315B4"/>
    <w:rsid w:val="5B7E523B"/>
    <w:rsid w:val="5BA351FF"/>
    <w:rsid w:val="5BA50ED9"/>
    <w:rsid w:val="5C026AA1"/>
    <w:rsid w:val="5C5C69DC"/>
    <w:rsid w:val="5C614BE1"/>
    <w:rsid w:val="5C7A4EA0"/>
    <w:rsid w:val="5C8D584E"/>
    <w:rsid w:val="5CD80A96"/>
    <w:rsid w:val="5D1017D1"/>
    <w:rsid w:val="5DB1535D"/>
    <w:rsid w:val="5DBB02CC"/>
    <w:rsid w:val="5E15517A"/>
    <w:rsid w:val="5E2F1AB2"/>
    <w:rsid w:val="5E5B4A9F"/>
    <w:rsid w:val="5E8B68A9"/>
    <w:rsid w:val="5EB50134"/>
    <w:rsid w:val="5ECF413F"/>
    <w:rsid w:val="5ED05F14"/>
    <w:rsid w:val="5EE603A4"/>
    <w:rsid w:val="5EF1592F"/>
    <w:rsid w:val="5F076B90"/>
    <w:rsid w:val="5F214A91"/>
    <w:rsid w:val="5F5221C4"/>
    <w:rsid w:val="5F5915B5"/>
    <w:rsid w:val="5F6318A0"/>
    <w:rsid w:val="5F9A5832"/>
    <w:rsid w:val="601353CC"/>
    <w:rsid w:val="60434E62"/>
    <w:rsid w:val="604A7E4D"/>
    <w:rsid w:val="607F5FA2"/>
    <w:rsid w:val="60816481"/>
    <w:rsid w:val="608B5936"/>
    <w:rsid w:val="60A83BEF"/>
    <w:rsid w:val="60B92BF4"/>
    <w:rsid w:val="60DB714D"/>
    <w:rsid w:val="61283336"/>
    <w:rsid w:val="614674ED"/>
    <w:rsid w:val="616403A2"/>
    <w:rsid w:val="61863F94"/>
    <w:rsid w:val="61A20514"/>
    <w:rsid w:val="61A62F3D"/>
    <w:rsid w:val="61A71605"/>
    <w:rsid w:val="61BA6D1C"/>
    <w:rsid w:val="61CB086F"/>
    <w:rsid w:val="61D81FB1"/>
    <w:rsid w:val="61EB4C1F"/>
    <w:rsid w:val="61EC61D5"/>
    <w:rsid w:val="620255BD"/>
    <w:rsid w:val="620F3632"/>
    <w:rsid w:val="622952A4"/>
    <w:rsid w:val="622D5B65"/>
    <w:rsid w:val="6239352E"/>
    <w:rsid w:val="623D2923"/>
    <w:rsid w:val="62436285"/>
    <w:rsid w:val="627029D0"/>
    <w:rsid w:val="62945E75"/>
    <w:rsid w:val="62B03966"/>
    <w:rsid w:val="62C03308"/>
    <w:rsid w:val="62C27FB5"/>
    <w:rsid w:val="62C95743"/>
    <w:rsid w:val="62ED65E3"/>
    <w:rsid w:val="63105834"/>
    <w:rsid w:val="631B356D"/>
    <w:rsid w:val="63301864"/>
    <w:rsid w:val="634B1FFE"/>
    <w:rsid w:val="637A7AD1"/>
    <w:rsid w:val="63886997"/>
    <w:rsid w:val="63A41FE7"/>
    <w:rsid w:val="63B67A8A"/>
    <w:rsid w:val="63D57596"/>
    <w:rsid w:val="640022D7"/>
    <w:rsid w:val="642C3A5C"/>
    <w:rsid w:val="643B26E7"/>
    <w:rsid w:val="64620C67"/>
    <w:rsid w:val="646234AE"/>
    <w:rsid w:val="64705BF3"/>
    <w:rsid w:val="647175B7"/>
    <w:rsid w:val="649A2140"/>
    <w:rsid w:val="649A56FB"/>
    <w:rsid w:val="64A8132B"/>
    <w:rsid w:val="64B15A9C"/>
    <w:rsid w:val="654554E5"/>
    <w:rsid w:val="6551527B"/>
    <w:rsid w:val="657F20B3"/>
    <w:rsid w:val="657F5BA9"/>
    <w:rsid w:val="65B2568A"/>
    <w:rsid w:val="65CD6852"/>
    <w:rsid w:val="65ED79D2"/>
    <w:rsid w:val="65F968AB"/>
    <w:rsid w:val="65FC6913"/>
    <w:rsid w:val="65FE265B"/>
    <w:rsid w:val="667941CF"/>
    <w:rsid w:val="66825949"/>
    <w:rsid w:val="66961B76"/>
    <w:rsid w:val="66DC4FC7"/>
    <w:rsid w:val="670F6A13"/>
    <w:rsid w:val="6715139B"/>
    <w:rsid w:val="671A4CD1"/>
    <w:rsid w:val="67346D28"/>
    <w:rsid w:val="676469F7"/>
    <w:rsid w:val="67841B1C"/>
    <w:rsid w:val="67AF0C9B"/>
    <w:rsid w:val="67EF5542"/>
    <w:rsid w:val="68006C9F"/>
    <w:rsid w:val="680769A4"/>
    <w:rsid w:val="681D0C49"/>
    <w:rsid w:val="682E65A4"/>
    <w:rsid w:val="68DC13D6"/>
    <w:rsid w:val="68DC39BF"/>
    <w:rsid w:val="68E81A77"/>
    <w:rsid w:val="68FE1951"/>
    <w:rsid w:val="691E0533"/>
    <w:rsid w:val="694D044C"/>
    <w:rsid w:val="69552B32"/>
    <w:rsid w:val="6955565E"/>
    <w:rsid w:val="69632DF4"/>
    <w:rsid w:val="699A5665"/>
    <w:rsid w:val="69D94E65"/>
    <w:rsid w:val="6A556AA5"/>
    <w:rsid w:val="6A6573F1"/>
    <w:rsid w:val="6A6E5B44"/>
    <w:rsid w:val="6A714C59"/>
    <w:rsid w:val="6A957552"/>
    <w:rsid w:val="6AAE5526"/>
    <w:rsid w:val="6B142160"/>
    <w:rsid w:val="6B1754E1"/>
    <w:rsid w:val="6B2B72C7"/>
    <w:rsid w:val="6B816253"/>
    <w:rsid w:val="6B851A74"/>
    <w:rsid w:val="6C1D7D94"/>
    <w:rsid w:val="6C246234"/>
    <w:rsid w:val="6C40466C"/>
    <w:rsid w:val="6C4C4637"/>
    <w:rsid w:val="6C704EDD"/>
    <w:rsid w:val="6C9A5754"/>
    <w:rsid w:val="6CAB6811"/>
    <w:rsid w:val="6CB6490D"/>
    <w:rsid w:val="6CBD35A0"/>
    <w:rsid w:val="6CDA70B2"/>
    <w:rsid w:val="6D0476D0"/>
    <w:rsid w:val="6D2B0A33"/>
    <w:rsid w:val="6D3F580B"/>
    <w:rsid w:val="6D404FE7"/>
    <w:rsid w:val="6D5F48CC"/>
    <w:rsid w:val="6D8662D8"/>
    <w:rsid w:val="6D9D0D92"/>
    <w:rsid w:val="6DC71251"/>
    <w:rsid w:val="6DF220B0"/>
    <w:rsid w:val="6E434925"/>
    <w:rsid w:val="6E455208"/>
    <w:rsid w:val="6E582DE7"/>
    <w:rsid w:val="6E881248"/>
    <w:rsid w:val="6EC627C8"/>
    <w:rsid w:val="6ECD1626"/>
    <w:rsid w:val="6EF706BB"/>
    <w:rsid w:val="6F577A4B"/>
    <w:rsid w:val="6F5D4D27"/>
    <w:rsid w:val="6FF779E3"/>
    <w:rsid w:val="70366C6F"/>
    <w:rsid w:val="703D2E7F"/>
    <w:rsid w:val="705E276C"/>
    <w:rsid w:val="70B40C09"/>
    <w:rsid w:val="70EC4181"/>
    <w:rsid w:val="70F955AE"/>
    <w:rsid w:val="71287268"/>
    <w:rsid w:val="712E5C0D"/>
    <w:rsid w:val="713D3738"/>
    <w:rsid w:val="71514548"/>
    <w:rsid w:val="71990CD5"/>
    <w:rsid w:val="71A63542"/>
    <w:rsid w:val="71A916ED"/>
    <w:rsid w:val="71B67DD9"/>
    <w:rsid w:val="71E01184"/>
    <w:rsid w:val="71FF1811"/>
    <w:rsid w:val="72044B77"/>
    <w:rsid w:val="72246DDE"/>
    <w:rsid w:val="726722AA"/>
    <w:rsid w:val="72B449C0"/>
    <w:rsid w:val="72E904FD"/>
    <w:rsid w:val="73353956"/>
    <w:rsid w:val="733D12B9"/>
    <w:rsid w:val="73660C28"/>
    <w:rsid w:val="736B4FF6"/>
    <w:rsid w:val="73A47661"/>
    <w:rsid w:val="73AB02E7"/>
    <w:rsid w:val="73BB21EF"/>
    <w:rsid w:val="73CB5CBE"/>
    <w:rsid w:val="73D54B67"/>
    <w:rsid w:val="73D75D6D"/>
    <w:rsid w:val="73F94D5E"/>
    <w:rsid w:val="74196196"/>
    <w:rsid w:val="742324D1"/>
    <w:rsid w:val="744217D5"/>
    <w:rsid w:val="746D0485"/>
    <w:rsid w:val="74710EAB"/>
    <w:rsid w:val="747C7752"/>
    <w:rsid w:val="7497448D"/>
    <w:rsid w:val="74AF2AAA"/>
    <w:rsid w:val="7500581E"/>
    <w:rsid w:val="751D00A1"/>
    <w:rsid w:val="75665985"/>
    <w:rsid w:val="758D5541"/>
    <w:rsid w:val="75A131ED"/>
    <w:rsid w:val="75D21340"/>
    <w:rsid w:val="762417FD"/>
    <w:rsid w:val="765D7FA0"/>
    <w:rsid w:val="76637569"/>
    <w:rsid w:val="768058B5"/>
    <w:rsid w:val="768F3422"/>
    <w:rsid w:val="76AF0B26"/>
    <w:rsid w:val="76C119FE"/>
    <w:rsid w:val="76C94BCA"/>
    <w:rsid w:val="771A43C7"/>
    <w:rsid w:val="77264C77"/>
    <w:rsid w:val="777A18C9"/>
    <w:rsid w:val="77FD5471"/>
    <w:rsid w:val="78125E00"/>
    <w:rsid w:val="7848399A"/>
    <w:rsid w:val="787A25CC"/>
    <w:rsid w:val="78D05E51"/>
    <w:rsid w:val="78E4273B"/>
    <w:rsid w:val="78F52048"/>
    <w:rsid w:val="790E5DD7"/>
    <w:rsid w:val="792E70D1"/>
    <w:rsid w:val="79367BCD"/>
    <w:rsid w:val="7973513E"/>
    <w:rsid w:val="79965F2A"/>
    <w:rsid w:val="79A668D0"/>
    <w:rsid w:val="79AE6556"/>
    <w:rsid w:val="79BE30B8"/>
    <w:rsid w:val="79D6233A"/>
    <w:rsid w:val="79ED019F"/>
    <w:rsid w:val="7A0940B5"/>
    <w:rsid w:val="7A0F4024"/>
    <w:rsid w:val="7A413A77"/>
    <w:rsid w:val="7AE53B38"/>
    <w:rsid w:val="7AF30F4A"/>
    <w:rsid w:val="7B103780"/>
    <w:rsid w:val="7B1147E6"/>
    <w:rsid w:val="7B27333C"/>
    <w:rsid w:val="7B2B479E"/>
    <w:rsid w:val="7B540214"/>
    <w:rsid w:val="7B6E4B58"/>
    <w:rsid w:val="7BC0247A"/>
    <w:rsid w:val="7BCF2D4B"/>
    <w:rsid w:val="7BDF19B6"/>
    <w:rsid w:val="7BE977EA"/>
    <w:rsid w:val="7C11009B"/>
    <w:rsid w:val="7C2B5754"/>
    <w:rsid w:val="7C3370C9"/>
    <w:rsid w:val="7C472C56"/>
    <w:rsid w:val="7C4D4CE6"/>
    <w:rsid w:val="7CAA2DE0"/>
    <w:rsid w:val="7CF92352"/>
    <w:rsid w:val="7D8C1883"/>
    <w:rsid w:val="7DA05A4E"/>
    <w:rsid w:val="7DB8258B"/>
    <w:rsid w:val="7DCE3C29"/>
    <w:rsid w:val="7DEE5D7A"/>
    <w:rsid w:val="7E4257E9"/>
    <w:rsid w:val="7E4C2E92"/>
    <w:rsid w:val="7E765AE7"/>
    <w:rsid w:val="7EA539CB"/>
    <w:rsid w:val="7ED13EB5"/>
    <w:rsid w:val="7EDA3D92"/>
    <w:rsid w:val="7EE45F8F"/>
    <w:rsid w:val="7F113FCA"/>
    <w:rsid w:val="7F5F2319"/>
    <w:rsid w:val="7F710B26"/>
    <w:rsid w:val="7FC71E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Char"/>
    <w:basedOn w:val="1"/>
    <w:qFormat/>
    <w:uiPriority w:val="0"/>
    <w:pPr>
      <w:widowControl/>
      <w:spacing w:after="160" w:line="240" w:lineRule="exact"/>
      <w:jc w:val="left"/>
    </w:pPr>
  </w:style>
  <w:style w:type="paragraph" w:styleId="4">
    <w:name w:val="Normal Indent"/>
    <w:basedOn w:val="1"/>
    <w:qFormat/>
    <w:uiPriority w:val="0"/>
    <w:pPr>
      <w:ind w:firstLine="420" w:firstLineChars="200"/>
    </w:pPr>
  </w:style>
  <w:style w:type="paragraph" w:styleId="5">
    <w:name w:val="annotation text"/>
    <w:basedOn w:val="1"/>
    <w:qFormat/>
    <w:uiPriority w:val="0"/>
    <w:pPr>
      <w:jc w:val="left"/>
    </w:pPr>
  </w:style>
  <w:style w:type="paragraph" w:styleId="6">
    <w:name w:val="Balloon Text"/>
    <w:basedOn w:val="1"/>
    <w:link w:val="15"/>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rPr>
      <w:rFonts w:ascii="Times New Roman" w:hAnsi="Times New Roman" w:eastAsia="仿宋_GB2312" w:cs="Times New Roman"/>
      <w:sz w:val="24"/>
      <w:szCs w:val="24"/>
    </w:rPr>
  </w:style>
  <w:style w:type="table" w:styleId="11">
    <w:name w:val="Table Grid"/>
    <w:basedOn w:val="1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页眉 Char"/>
    <w:basedOn w:val="12"/>
    <w:link w:val="8"/>
    <w:qFormat/>
    <w:uiPriority w:val="99"/>
    <w:rPr>
      <w:sz w:val="18"/>
      <w:szCs w:val="18"/>
    </w:rPr>
  </w:style>
  <w:style w:type="character" w:customStyle="1" w:styleId="14">
    <w:name w:val="页脚 Char"/>
    <w:basedOn w:val="12"/>
    <w:link w:val="7"/>
    <w:qFormat/>
    <w:uiPriority w:val="99"/>
    <w:rPr>
      <w:sz w:val="18"/>
      <w:szCs w:val="18"/>
    </w:rPr>
  </w:style>
  <w:style w:type="character" w:customStyle="1" w:styleId="15">
    <w:name w:val="批注框文本 Char"/>
    <w:basedOn w:val="12"/>
    <w:link w:val="6"/>
    <w:semiHidden/>
    <w:qFormat/>
    <w:uiPriority w:val="99"/>
    <w:rPr>
      <w:sz w:val="18"/>
      <w:szCs w:val="18"/>
    </w:rPr>
  </w:style>
  <w:style w:type="character" w:customStyle="1" w:styleId="16">
    <w:name w:val="font61"/>
    <w:basedOn w:val="12"/>
    <w:qFormat/>
    <w:uiPriority w:val="0"/>
    <w:rPr>
      <w:rFonts w:hint="eastAsia" w:ascii="宋体" w:hAnsi="宋体" w:eastAsia="宋体" w:cs="宋体"/>
      <w:b/>
      <w:color w:val="000000"/>
      <w:sz w:val="24"/>
      <w:szCs w:val="24"/>
      <w:u w:val="none"/>
    </w:rPr>
  </w:style>
  <w:style w:type="character" w:customStyle="1" w:styleId="17">
    <w:name w:val="font101"/>
    <w:basedOn w:val="12"/>
    <w:qFormat/>
    <w:uiPriority w:val="0"/>
    <w:rPr>
      <w:rFonts w:hint="eastAsia" w:ascii="宋体" w:hAnsi="宋体" w:eastAsia="宋体" w:cs="宋体"/>
      <w:color w:val="000000"/>
      <w:sz w:val="16"/>
      <w:szCs w:val="16"/>
      <w:u w:val="none"/>
    </w:rPr>
  </w:style>
  <w:style w:type="character" w:customStyle="1" w:styleId="18">
    <w:name w:val="font31"/>
    <w:basedOn w:val="12"/>
    <w:qFormat/>
    <w:uiPriority w:val="0"/>
    <w:rPr>
      <w:rFonts w:hint="eastAsia" w:ascii="宋体" w:hAnsi="宋体" w:eastAsia="宋体" w:cs="宋体"/>
      <w:color w:val="000000"/>
      <w:sz w:val="18"/>
      <w:szCs w:val="18"/>
      <w:u w:val="none"/>
    </w:rPr>
  </w:style>
  <w:style w:type="character" w:customStyle="1" w:styleId="19">
    <w:name w:val="NormalCharacter"/>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C975E0-57EF-46E6-8B5D-E0634123EB0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18</Pages>
  <Words>1174</Words>
  <Characters>6696</Characters>
  <Lines>55</Lines>
  <Paragraphs>15</Paragraphs>
  <TotalTime>0</TotalTime>
  <ScaleCrop>false</ScaleCrop>
  <LinksUpToDate>false</LinksUpToDate>
  <CharactersWithSpaces>7855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2022-04-12T04:42:00Z</dcterms:created>
  <dc:creator>翘楚 李</dc:creator>
  <cp:lastModifiedBy>张枫枫</cp:lastModifiedBy>
  <cp:lastPrinted>2023-05-09T12:22:00Z</cp:lastPrinted>
  <dcterms:modified xsi:type="dcterms:W3CDTF">2023-05-23T02:50:03Z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KSOSaveFontToCloudKey">
    <vt:lpwstr>390855185_btnclosed</vt:lpwstr>
  </property>
  <property fmtid="{D5CDD505-2E9C-101B-9397-08002B2CF9AE}" pid="4" name="ICV">
    <vt:lpwstr>D73042663019409781A859243E9EE7B0</vt:lpwstr>
  </property>
</Properties>
</file>