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华文中宋" w:hAnsi="华文中宋" w:eastAsia="华文中宋" w:cs="宋体"/>
          <w:b/>
          <w:kern w:val="0"/>
          <w:sz w:val="52"/>
          <w:szCs w:val="52"/>
        </w:rPr>
      </w:pPr>
    </w:p>
    <w:p>
      <w:pPr>
        <w:spacing w:line="540" w:lineRule="exact"/>
        <w:jc w:val="center"/>
        <w:rPr>
          <w:rFonts w:ascii="方正小标宋_GBK" w:hAnsi="华文中宋" w:eastAsia="方正小标宋_GBK" w:cs="宋体"/>
          <w:b/>
          <w:kern w:val="0"/>
          <w:sz w:val="48"/>
          <w:szCs w:val="48"/>
        </w:rPr>
      </w:pPr>
      <w:r>
        <w:rPr>
          <w:rFonts w:hint="eastAsia" w:ascii="方正小标宋_GBK" w:hAnsi="华文中宋" w:eastAsia="方正小标宋_GBK" w:cs="宋体"/>
          <w:b/>
          <w:kern w:val="0"/>
          <w:sz w:val="48"/>
          <w:szCs w:val="48"/>
        </w:rPr>
        <w:t>自治区财政项目支出绩效自评报告</w:t>
      </w:r>
    </w:p>
    <w:p>
      <w:pPr>
        <w:spacing w:line="540" w:lineRule="exact"/>
        <w:jc w:val="center"/>
        <w:rPr>
          <w:rFonts w:ascii="华文中宋" w:hAnsi="华文中宋" w:eastAsia="华文中宋" w:cs="宋体"/>
          <w:b/>
          <w:kern w:val="0"/>
          <w:sz w:val="52"/>
          <w:szCs w:val="52"/>
        </w:rPr>
      </w:pPr>
    </w:p>
    <w:p>
      <w:pPr>
        <w:spacing w:line="540" w:lineRule="exact"/>
        <w:jc w:val="center"/>
        <w:rPr>
          <w:rFonts w:hAnsi="宋体" w:eastAsia="仿宋_GB2312" w:cs="宋体"/>
          <w:kern w:val="0"/>
          <w:sz w:val="36"/>
          <w:szCs w:val="36"/>
        </w:rPr>
      </w:pPr>
      <w:r>
        <w:rPr>
          <w:rFonts w:hint="eastAsia" w:hAnsi="宋体" w:eastAsia="仿宋_GB2312" w:cs="宋体"/>
          <w:kern w:val="0"/>
          <w:sz w:val="36"/>
          <w:szCs w:val="36"/>
        </w:rPr>
        <w:t xml:space="preserve">（ </w:t>
      </w:r>
      <w:r>
        <w:rPr>
          <w:rFonts w:hint="eastAsia" w:hAnsi="宋体" w:eastAsia="仿宋_GB2312" w:cs="宋体"/>
          <w:kern w:val="0"/>
          <w:sz w:val="36"/>
          <w:szCs w:val="36"/>
          <w:lang w:val="en-US" w:eastAsia="zh-CN"/>
        </w:rPr>
        <w:t>2018</w:t>
      </w:r>
      <w:r>
        <w:rPr>
          <w:rFonts w:hint="eastAsia" w:hAnsi="宋体" w:eastAsia="仿宋_GB2312" w:cs="宋体"/>
          <w:kern w:val="0"/>
          <w:sz w:val="36"/>
          <w:szCs w:val="36"/>
        </w:rPr>
        <w:t>年度）</w:t>
      </w: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jc w:val="center"/>
        <w:rPr>
          <w:rFonts w:hAnsi="宋体" w:eastAsia="仿宋_GB2312" w:cs="宋体"/>
          <w:kern w:val="0"/>
          <w:sz w:val="30"/>
          <w:szCs w:val="30"/>
        </w:rPr>
      </w:pPr>
    </w:p>
    <w:p>
      <w:pPr>
        <w:spacing w:line="540" w:lineRule="exact"/>
        <w:rPr>
          <w:rFonts w:hAnsi="宋体" w:eastAsia="仿宋_GB2312" w:cs="宋体"/>
          <w:kern w:val="0"/>
          <w:sz w:val="30"/>
          <w:szCs w:val="30"/>
        </w:rPr>
      </w:pP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项目名称：</w:t>
      </w:r>
      <w:r>
        <w:rPr>
          <w:rFonts w:hint="eastAsia" w:hAnsi="宋体" w:eastAsia="仿宋_GB2312" w:cs="宋体"/>
          <w:kern w:val="0"/>
          <w:sz w:val="36"/>
          <w:szCs w:val="36"/>
          <w:lang w:eastAsia="zh-CN"/>
        </w:rPr>
        <w:t>福彩绩效考核项目资金</w:t>
      </w:r>
    </w:p>
    <w:p>
      <w:pPr>
        <w:spacing w:line="700" w:lineRule="exact"/>
        <w:jc w:val="left"/>
        <w:rPr>
          <w:rFonts w:hAnsi="宋体" w:eastAsia="仿宋_GB2312" w:cs="宋体"/>
          <w:kern w:val="0"/>
          <w:sz w:val="36"/>
          <w:szCs w:val="36"/>
        </w:rPr>
      </w:pPr>
      <w:r>
        <w:rPr>
          <w:rFonts w:hint="eastAsia" w:hAnsi="宋体" w:eastAsia="仿宋_GB2312" w:cs="宋体"/>
          <w:kern w:val="0"/>
          <w:sz w:val="36"/>
          <w:szCs w:val="36"/>
        </w:rPr>
        <w:t xml:space="preserve">     实施单位（公章）：</w:t>
      </w:r>
      <w:r>
        <w:rPr>
          <w:rFonts w:hint="eastAsia" w:hAnsi="宋体" w:eastAsia="仿宋_GB2312" w:cs="宋体"/>
          <w:kern w:val="0"/>
          <w:sz w:val="36"/>
          <w:szCs w:val="36"/>
          <w:lang w:eastAsia="zh-CN"/>
        </w:rPr>
        <w:t>新疆福利彩票发行中心</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主管部门（公章）：</w:t>
      </w:r>
      <w:r>
        <w:rPr>
          <w:rFonts w:hint="eastAsia" w:hAnsi="宋体" w:eastAsia="仿宋_GB2312" w:cs="宋体"/>
          <w:kern w:val="0"/>
          <w:sz w:val="36"/>
          <w:szCs w:val="36"/>
          <w:lang w:eastAsia="zh-CN"/>
        </w:rPr>
        <w:t>自治区民政厅</w:t>
      </w:r>
    </w:p>
    <w:p>
      <w:pPr>
        <w:spacing w:line="700" w:lineRule="exact"/>
        <w:ind w:firstLine="850" w:firstLineChars="236"/>
        <w:jc w:val="left"/>
        <w:rPr>
          <w:rFonts w:hAnsi="宋体" w:eastAsia="仿宋_GB2312" w:cs="宋体"/>
          <w:kern w:val="0"/>
          <w:sz w:val="36"/>
          <w:szCs w:val="36"/>
        </w:rPr>
      </w:pPr>
      <w:r>
        <w:rPr>
          <w:rFonts w:hint="eastAsia" w:hAnsi="宋体" w:eastAsia="仿宋_GB2312" w:cs="宋体"/>
          <w:kern w:val="0"/>
          <w:sz w:val="36"/>
          <w:szCs w:val="36"/>
        </w:rPr>
        <w:t>项目负责人（签章）：</w:t>
      </w:r>
      <w:r>
        <w:rPr>
          <w:rFonts w:hint="eastAsia" w:hAnsi="宋体" w:eastAsia="仿宋_GB2312" w:cs="宋体"/>
          <w:kern w:val="0"/>
          <w:sz w:val="36"/>
          <w:szCs w:val="36"/>
          <w:lang w:eastAsia="zh-CN"/>
        </w:rPr>
        <w:t>冯志垠</w:t>
      </w:r>
    </w:p>
    <w:p>
      <w:pPr>
        <w:spacing w:line="700" w:lineRule="exact"/>
        <w:ind w:firstLine="849" w:firstLineChars="236"/>
        <w:jc w:val="left"/>
        <w:rPr>
          <w:rFonts w:hAnsi="宋体" w:eastAsia="仿宋_GB2312" w:cs="宋体"/>
          <w:kern w:val="0"/>
          <w:sz w:val="36"/>
          <w:szCs w:val="36"/>
        </w:rPr>
      </w:pPr>
      <w:r>
        <w:rPr>
          <w:rFonts w:hint="eastAsia" w:hAnsi="宋体" w:eastAsia="仿宋_GB2312" w:cs="宋体"/>
          <w:kern w:val="0"/>
          <w:sz w:val="36"/>
          <w:szCs w:val="36"/>
        </w:rPr>
        <w:t>填报时间：</w:t>
      </w:r>
      <w:r>
        <w:rPr>
          <w:rFonts w:hint="eastAsia" w:hAnsi="宋体" w:eastAsia="仿宋_GB2312" w:cs="宋体"/>
          <w:kern w:val="0"/>
          <w:sz w:val="36"/>
          <w:szCs w:val="36"/>
          <w:lang w:val="en-US" w:eastAsia="zh-CN"/>
        </w:rPr>
        <w:t>2019</w:t>
      </w:r>
      <w:r>
        <w:rPr>
          <w:rFonts w:hint="eastAsia" w:hAnsi="宋体" w:eastAsia="仿宋_GB2312" w:cs="宋体"/>
          <w:kern w:val="0"/>
          <w:sz w:val="36"/>
          <w:szCs w:val="36"/>
        </w:rPr>
        <w:t xml:space="preserve">年 </w:t>
      </w:r>
      <w:r>
        <w:rPr>
          <w:rFonts w:hint="eastAsia" w:hAnsi="宋体" w:eastAsia="仿宋_GB2312" w:cs="宋体"/>
          <w:kern w:val="0"/>
          <w:sz w:val="36"/>
          <w:szCs w:val="36"/>
          <w:lang w:val="en-US" w:eastAsia="zh-CN"/>
        </w:rPr>
        <w:t>1</w:t>
      </w:r>
      <w:r>
        <w:rPr>
          <w:rFonts w:hint="eastAsia" w:hAnsi="宋体" w:eastAsia="仿宋_GB2312" w:cs="宋体"/>
          <w:kern w:val="0"/>
          <w:sz w:val="36"/>
          <w:szCs w:val="36"/>
        </w:rPr>
        <w:t xml:space="preserve"> 月</w:t>
      </w:r>
      <w:r>
        <w:rPr>
          <w:rFonts w:hint="eastAsia" w:hAnsi="宋体" w:eastAsia="仿宋_GB2312" w:cs="宋体"/>
          <w:kern w:val="0"/>
          <w:sz w:val="36"/>
          <w:szCs w:val="36"/>
          <w:lang w:val="en-US" w:eastAsia="zh-CN"/>
        </w:rPr>
        <w:t>28</w:t>
      </w:r>
      <w:r>
        <w:rPr>
          <w:rFonts w:hint="eastAsia" w:hAnsi="宋体" w:eastAsia="仿宋_GB2312" w:cs="宋体"/>
          <w:kern w:val="0"/>
          <w:sz w:val="36"/>
          <w:szCs w:val="36"/>
        </w:rPr>
        <w:t>日</w:t>
      </w:r>
    </w:p>
    <w:p>
      <w:pPr>
        <w:spacing w:line="540" w:lineRule="exact"/>
        <w:jc w:val="center"/>
        <w:rPr>
          <w:rFonts w:hAnsi="宋体" w:eastAsia="仿宋_GB2312" w:cs="宋体"/>
          <w:kern w:val="0"/>
          <w:sz w:val="30"/>
          <w:szCs w:val="30"/>
        </w:rPr>
      </w:pPr>
    </w:p>
    <w:p>
      <w:pPr>
        <w:spacing w:line="540" w:lineRule="exact"/>
        <w:rPr>
          <w:rStyle w:val="18"/>
          <w:rFonts w:ascii="黑体" w:hAnsi="黑体" w:eastAsia="黑体"/>
          <w:b w:val="0"/>
          <w:spacing w:val="-4"/>
          <w:sz w:val="32"/>
          <w:szCs w:val="32"/>
        </w:rPr>
      </w:pPr>
    </w:p>
    <w:p>
      <w:pPr>
        <w:spacing w:line="540" w:lineRule="exact"/>
        <w:ind w:firstLine="640"/>
        <w:rPr>
          <w:rStyle w:val="18"/>
          <w:rFonts w:hint="eastAsia" w:ascii="黑体" w:hAnsi="黑体" w:eastAsia="黑体"/>
          <w:b w:val="0"/>
          <w:spacing w:val="-4"/>
          <w:sz w:val="32"/>
          <w:szCs w:val="32"/>
        </w:rPr>
      </w:pPr>
    </w:p>
    <w:p>
      <w:pPr>
        <w:spacing w:line="540" w:lineRule="exact"/>
        <w:ind w:firstLine="640"/>
        <w:rPr>
          <w:rStyle w:val="18"/>
          <w:rFonts w:hint="eastAsia" w:ascii="黑体" w:hAnsi="黑体" w:eastAsia="黑体"/>
          <w:b w:val="0"/>
          <w:spacing w:val="-4"/>
          <w:sz w:val="32"/>
          <w:szCs w:val="32"/>
        </w:rPr>
      </w:pP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一、项目概况</w:t>
      </w:r>
    </w:p>
    <w:p>
      <w:pPr>
        <w:spacing w:line="600" w:lineRule="exact"/>
        <w:ind w:firstLine="627" w:firstLineChars="200"/>
        <w:rPr>
          <w:rStyle w:val="18"/>
          <w:rFonts w:hint="eastAsia" w:ascii="楷体" w:hAnsi="楷体" w:eastAsia="楷体"/>
          <w:spacing w:val="-4"/>
          <w:sz w:val="32"/>
          <w:szCs w:val="32"/>
        </w:rPr>
      </w:pPr>
      <w:r>
        <w:rPr>
          <w:rStyle w:val="18"/>
          <w:rFonts w:hint="eastAsia" w:ascii="楷体" w:hAnsi="楷体" w:eastAsia="楷体"/>
          <w:spacing w:val="-4"/>
          <w:sz w:val="32"/>
          <w:szCs w:val="32"/>
        </w:rPr>
        <w:t>（一）</w:t>
      </w:r>
      <w:r>
        <w:rPr>
          <w:rStyle w:val="18"/>
          <w:rFonts w:hint="eastAsia" w:ascii="楷体" w:hAnsi="楷体" w:eastAsia="楷体"/>
          <w:spacing w:val="-4"/>
          <w:sz w:val="32"/>
          <w:szCs w:val="32"/>
          <w:lang w:eastAsia="zh-CN"/>
        </w:rPr>
        <w:t>项目单位</w:t>
      </w:r>
      <w:r>
        <w:rPr>
          <w:rStyle w:val="18"/>
          <w:rFonts w:hint="eastAsia" w:ascii="楷体" w:hAnsi="楷体" w:eastAsia="楷体"/>
          <w:spacing w:val="-4"/>
          <w:sz w:val="32"/>
          <w:szCs w:val="32"/>
        </w:rPr>
        <w:t>基本情况</w:t>
      </w:r>
    </w:p>
    <w:p>
      <w:pPr>
        <w:numPr>
          <w:ilvl w:val="0"/>
          <w:numId w:val="0"/>
        </w:numPr>
        <w:spacing w:line="540" w:lineRule="exact"/>
        <w:ind w:firstLine="640" w:firstLineChars="200"/>
        <w:rPr>
          <w:rFonts w:hint="eastAsia" w:ascii="仿宋_GB2312" w:hAnsi="仿宋" w:eastAsia="仿宋_GB2312" w:cs="仿宋_GB2312"/>
          <w:kern w:val="0"/>
          <w:sz w:val="32"/>
          <w:szCs w:val="32"/>
          <w:lang w:eastAsia="zh-CN" w:bidi="ar"/>
        </w:rPr>
      </w:pPr>
      <w:r>
        <w:rPr>
          <w:rFonts w:hint="eastAsia" w:ascii="仿宋_GB2312" w:hAnsi="仿宋" w:eastAsia="仿宋_GB2312" w:cs="仿宋_GB2312"/>
          <w:kern w:val="0"/>
          <w:sz w:val="32"/>
          <w:szCs w:val="32"/>
          <w:lang w:eastAsia="zh-CN" w:bidi="ar"/>
        </w:rPr>
        <w:t>新疆维吾尔自治区福利彩票发行中心成立于1991年2月，为县处级、自收自支事业单位。行政隶属于自治区民政厅，同时受中国福利彩票发行管理中心的业务领导，对新疆生产建设兵团福利彩票发行机构和15个（州、市）福利彩票发行机构负有业务领导职能。全疆福利彩票发行中心由自治区福利彩票发行中心及十五个地、州、市福彩中心构成。我中心编制为</w:t>
      </w:r>
      <w:r>
        <w:rPr>
          <w:rFonts w:hint="eastAsia" w:ascii="仿宋_GB2312" w:hAnsi="仿宋" w:eastAsia="仿宋_GB2312" w:cs="仿宋_GB2312"/>
          <w:kern w:val="0"/>
          <w:sz w:val="32"/>
          <w:szCs w:val="32"/>
          <w:lang w:val="en-US" w:eastAsia="zh-CN" w:bidi="ar"/>
        </w:rPr>
        <w:t>40人，实有</w:t>
      </w:r>
      <w:r>
        <w:rPr>
          <w:rFonts w:hint="eastAsia" w:ascii="仿宋_GB2312" w:hAnsi="仿宋" w:eastAsia="仿宋_GB2312" w:cs="仿宋_GB2312"/>
          <w:kern w:val="0"/>
          <w:sz w:val="32"/>
          <w:szCs w:val="32"/>
          <w:lang w:eastAsia="zh-CN" w:bidi="ar"/>
        </w:rPr>
        <w:t>91名工作人员，其中：在编人员31人，聘用人员60人。</w:t>
      </w:r>
    </w:p>
    <w:p>
      <w:pPr>
        <w:numPr>
          <w:ilvl w:val="0"/>
          <w:numId w:val="0"/>
        </w:numPr>
        <w:spacing w:line="540" w:lineRule="exact"/>
        <w:ind w:firstLine="640" w:firstLineChars="200"/>
        <w:rPr>
          <w:rFonts w:hint="eastAsia" w:ascii="仿宋_GB2312" w:hAnsi="仿宋" w:eastAsia="仿宋_GB2312" w:cs="仿宋_GB2312"/>
          <w:kern w:val="0"/>
          <w:sz w:val="32"/>
          <w:szCs w:val="32"/>
          <w:lang w:eastAsia="zh-CN" w:bidi="ar"/>
        </w:rPr>
      </w:pPr>
      <w:r>
        <w:rPr>
          <w:rFonts w:hint="eastAsia" w:ascii="仿宋_GB2312" w:hAnsi="仿宋" w:eastAsia="仿宋_GB2312" w:cs="仿宋_GB2312"/>
          <w:kern w:val="0"/>
          <w:sz w:val="32"/>
          <w:szCs w:val="32"/>
          <w:lang w:eastAsia="zh-CN" w:bidi="ar"/>
        </w:rPr>
        <w:t>中心工作职责是在新疆境内组织销售福利彩票，建设和管理福利彩票销售网络，落实销售计划，筹集并上缴公益金。目前，自治区及各地、州、市发行机构共有388名工作人员，直接管理了全疆3000余个常规投注站、1000余个“时时彩”投注站，约6000余人的销售员队伍。</w:t>
      </w:r>
    </w:p>
    <w:p>
      <w:pPr>
        <w:spacing w:line="600" w:lineRule="exact"/>
        <w:ind w:firstLine="627" w:firstLineChars="200"/>
        <w:rPr>
          <w:rStyle w:val="18"/>
          <w:rFonts w:hint="eastAsia" w:ascii="楷体" w:hAnsi="楷体" w:eastAsia="楷体"/>
          <w:spacing w:val="-4"/>
          <w:sz w:val="32"/>
          <w:szCs w:val="32"/>
          <w:lang w:eastAsia="zh-CN"/>
        </w:rPr>
      </w:pPr>
      <w:r>
        <w:rPr>
          <w:rStyle w:val="18"/>
          <w:rFonts w:hint="eastAsia" w:ascii="楷体" w:hAnsi="楷体" w:eastAsia="楷体"/>
          <w:spacing w:val="-4"/>
          <w:sz w:val="32"/>
          <w:szCs w:val="32"/>
          <w:lang w:eastAsia="zh-CN"/>
        </w:rPr>
        <w:t>（</w:t>
      </w:r>
      <w:r>
        <w:rPr>
          <w:rStyle w:val="18"/>
          <w:rFonts w:hint="eastAsia" w:ascii="楷体" w:hAnsi="楷体" w:eastAsia="楷体"/>
          <w:spacing w:val="-4"/>
          <w:sz w:val="32"/>
          <w:szCs w:val="32"/>
          <w:lang w:val="en-US" w:eastAsia="zh-CN"/>
        </w:rPr>
        <w:t>二</w:t>
      </w:r>
      <w:r>
        <w:rPr>
          <w:rStyle w:val="18"/>
          <w:rFonts w:hint="eastAsia" w:ascii="楷体" w:hAnsi="楷体" w:eastAsia="楷体"/>
          <w:spacing w:val="-4"/>
          <w:sz w:val="32"/>
          <w:szCs w:val="32"/>
          <w:lang w:eastAsia="zh-CN"/>
        </w:rPr>
        <w:t>）</w:t>
      </w:r>
      <w:r>
        <w:rPr>
          <w:rStyle w:val="18"/>
          <w:rFonts w:hint="eastAsia" w:ascii="楷体" w:hAnsi="楷体" w:eastAsia="楷体"/>
          <w:spacing w:val="-4"/>
          <w:sz w:val="32"/>
          <w:szCs w:val="32"/>
        </w:rPr>
        <w:t>项目预算绩效目标设定情</w:t>
      </w:r>
      <w:r>
        <w:rPr>
          <w:rStyle w:val="18"/>
          <w:rFonts w:hint="eastAsia" w:ascii="楷体" w:hAnsi="楷体" w:eastAsia="楷体"/>
          <w:spacing w:val="-4"/>
          <w:sz w:val="32"/>
          <w:szCs w:val="32"/>
          <w:lang w:eastAsia="zh-CN"/>
        </w:rPr>
        <w:t>况</w:t>
      </w:r>
      <w:r>
        <w:rPr>
          <w:rStyle w:val="18"/>
          <w:rFonts w:hint="eastAsia" w:ascii="楷体" w:hAnsi="楷体" w:eastAsia="楷体"/>
          <w:spacing w:val="-4"/>
          <w:sz w:val="32"/>
          <w:szCs w:val="32"/>
          <w:lang w:val="en-US" w:eastAsia="zh-CN"/>
        </w:rPr>
        <w:t xml:space="preserve">   </w:t>
      </w:r>
    </w:p>
    <w:p>
      <w:pPr>
        <w:numPr>
          <w:ilvl w:val="0"/>
          <w:numId w:val="0"/>
        </w:numPr>
        <w:spacing w:line="540" w:lineRule="exact"/>
        <w:ind w:firstLine="640" w:firstLineChars="200"/>
        <w:rPr>
          <w:rFonts w:hint="eastAsia" w:ascii="仿宋_GB2312" w:hAnsi="仿宋" w:eastAsia="仿宋_GB2312" w:cs="仿宋_GB2312"/>
          <w:kern w:val="0"/>
          <w:sz w:val="32"/>
          <w:szCs w:val="32"/>
          <w:lang w:eastAsia="zh-CN" w:bidi="ar"/>
        </w:rPr>
      </w:pPr>
      <w:r>
        <w:rPr>
          <w:rFonts w:hint="eastAsia" w:ascii="仿宋_GB2312" w:hAnsi="仿宋" w:eastAsia="仿宋_GB2312" w:cs="仿宋_GB2312"/>
          <w:kern w:val="0"/>
          <w:sz w:val="32"/>
          <w:szCs w:val="32"/>
          <w:lang w:eastAsia="zh-CN" w:bidi="ar"/>
        </w:rPr>
        <w:t>项目基本性质：福彩绩效考核项目资金</w:t>
      </w:r>
    </w:p>
    <w:p>
      <w:pPr>
        <w:numPr>
          <w:ilvl w:val="0"/>
          <w:numId w:val="0"/>
        </w:numPr>
        <w:spacing w:line="540" w:lineRule="exact"/>
        <w:ind w:firstLine="640" w:firstLineChars="200"/>
        <w:rPr>
          <w:rFonts w:hint="eastAsia" w:ascii="仿宋_GB2312" w:hAnsi="仿宋" w:eastAsia="仿宋_GB2312" w:cs="仿宋_GB2312"/>
          <w:kern w:val="0"/>
          <w:sz w:val="32"/>
          <w:szCs w:val="32"/>
          <w:lang w:eastAsia="zh-CN" w:bidi="ar"/>
        </w:rPr>
      </w:pPr>
      <w:r>
        <w:rPr>
          <w:rFonts w:hint="eastAsia" w:ascii="仿宋_GB2312" w:hAnsi="仿宋" w:eastAsia="仿宋_GB2312" w:cs="仿宋_GB2312"/>
          <w:kern w:val="0"/>
          <w:sz w:val="32"/>
          <w:szCs w:val="32"/>
          <w:lang w:eastAsia="zh-CN" w:bidi="ar"/>
        </w:rPr>
        <w:t>用途：为了调动全疆彩票工作者的积极性，充分体现奖励与绩效挂钩的制度，确保2019年彩票销售任务顺利完成。</w:t>
      </w:r>
    </w:p>
    <w:p>
      <w:pPr>
        <w:numPr>
          <w:ilvl w:val="0"/>
          <w:numId w:val="0"/>
        </w:numPr>
        <w:spacing w:line="540" w:lineRule="exact"/>
        <w:ind w:firstLine="640" w:firstLineChars="200"/>
        <w:rPr>
          <w:rFonts w:hint="eastAsia" w:ascii="仿宋_GB2312" w:hAnsi="仿宋" w:eastAsia="仿宋_GB2312" w:cs="仿宋_GB2312"/>
          <w:kern w:val="0"/>
          <w:sz w:val="32"/>
          <w:szCs w:val="32"/>
          <w:lang w:eastAsia="zh-CN" w:bidi="ar"/>
        </w:rPr>
      </w:pPr>
      <w:r>
        <w:rPr>
          <w:rFonts w:hint="eastAsia" w:ascii="仿宋_GB2312" w:hAnsi="仿宋" w:eastAsia="仿宋_GB2312" w:cs="仿宋_GB2312"/>
          <w:kern w:val="0"/>
          <w:sz w:val="32"/>
          <w:szCs w:val="32"/>
          <w:lang w:val="en-US" w:eastAsia="zh-CN" w:bidi="ar"/>
        </w:rPr>
        <w:t>主要</w:t>
      </w:r>
      <w:r>
        <w:rPr>
          <w:rFonts w:hint="eastAsia" w:ascii="仿宋_GB2312" w:hAnsi="仿宋" w:eastAsia="仿宋_GB2312" w:cs="仿宋_GB2312"/>
          <w:kern w:val="0"/>
          <w:sz w:val="32"/>
          <w:szCs w:val="32"/>
          <w:lang w:eastAsia="zh-CN" w:bidi="ar"/>
        </w:rPr>
        <w:t>内容：福彩绩效考核项目资金反映中心在编在职人员和编制外长期聘用人员的绩效工资和退休人员年终绩效达标的预算资金。</w:t>
      </w:r>
    </w:p>
    <w:p>
      <w:pPr>
        <w:numPr>
          <w:ilvl w:val="0"/>
          <w:numId w:val="0"/>
        </w:numPr>
        <w:spacing w:line="540" w:lineRule="exact"/>
        <w:ind w:firstLine="640" w:firstLineChars="200"/>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 w:eastAsia="仿宋_GB2312" w:cs="仿宋_GB2312"/>
          <w:kern w:val="0"/>
          <w:sz w:val="32"/>
          <w:szCs w:val="32"/>
          <w:lang w:eastAsia="zh-CN" w:bidi="ar"/>
        </w:rPr>
        <w:t>涉及范围：我中心依据《</w:t>
      </w:r>
      <w:r>
        <w:rPr>
          <w:rFonts w:hint="eastAsia" w:ascii="仿宋_GB2312" w:hAnsi="仿宋" w:eastAsia="仿宋_GB2312" w:cs="仿宋_GB2312"/>
          <w:kern w:val="0"/>
          <w:sz w:val="32"/>
          <w:szCs w:val="32"/>
          <w:lang w:bidi="ar"/>
        </w:rPr>
        <w:t>新疆维吾尔自治区福利彩票发行中</w:t>
      </w:r>
      <w:r>
        <w:rPr>
          <w:rFonts w:hint="eastAsia" w:ascii="仿宋_GB2312" w:hAnsi="仿宋" w:eastAsia="仿宋_GB2312" w:cs="仿宋_GB2312"/>
          <w:kern w:val="0"/>
          <w:sz w:val="32"/>
          <w:szCs w:val="32"/>
          <w:lang w:eastAsia="zh-CN" w:bidi="ar"/>
        </w:rPr>
        <w:t>心</w:t>
      </w:r>
      <w:r>
        <w:rPr>
          <w:rFonts w:hint="eastAsia" w:ascii="仿宋_GB2312" w:hAnsi="仿宋" w:eastAsia="仿宋_GB2312" w:cs="仿宋_GB2312"/>
          <w:kern w:val="0"/>
          <w:sz w:val="32"/>
          <w:szCs w:val="32"/>
          <w:lang w:bidi="ar"/>
        </w:rPr>
        <w:t>本级2018年绩效考核办法</w:t>
      </w:r>
      <w:r>
        <w:rPr>
          <w:rFonts w:hint="eastAsia" w:ascii="仿宋_GB2312" w:hAnsi="仿宋" w:eastAsia="仿宋_GB2312" w:cs="仿宋_GB2312"/>
          <w:kern w:val="0"/>
          <w:sz w:val="32"/>
          <w:szCs w:val="32"/>
          <w:lang w:eastAsia="zh-CN" w:bidi="ar"/>
        </w:rPr>
        <w:t>》的规定，</w:t>
      </w:r>
      <w:r>
        <w:rPr>
          <w:rFonts w:hint="eastAsia" w:ascii="仿宋_GB2312" w:hAnsi="仿宋_GB2312" w:eastAsia="仿宋_GB2312" w:cs="仿宋_GB2312"/>
          <w:color w:val="auto"/>
          <w:kern w:val="0"/>
          <w:sz w:val="32"/>
          <w:szCs w:val="32"/>
          <w:highlight w:val="none"/>
          <w:shd w:val="clear" w:color="auto" w:fill="auto"/>
        </w:rPr>
        <w:t>按照季度业务考核，重点项目及年度综合绩效考核进行组织考核；季度业务考核占年度绩效资金总额80%，重点项目及年度综合绩效考核占年度绩效资金总额20%</w:t>
      </w:r>
      <w:r>
        <w:rPr>
          <w:rFonts w:hint="eastAsia" w:ascii="仿宋_GB2312" w:hAnsi="仿宋_GB2312" w:eastAsia="仿宋_GB2312" w:cs="仿宋_GB2312"/>
          <w:color w:val="auto"/>
          <w:kern w:val="0"/>
          <w:sz w:val="32"/>
          <w:szCs w:val="32"/>
          <w:highlight w:val="none"/>
          <w:shd w:val="clear" w:color="auto" w:fill="auto"/>
          <w:lang w:eastAsia="zh-CN"/>
        </w:rPr>
        <w:t>。</w:t>
      </w:r>
    </w:p>
    <w:p>
      <w:pPr>
        <w:numPr>
          <w:ilvl w:val="0"/>
          <w:numId w:val="0"/>
        </w:numPr>
        <w:rPr>
          <w:rStyle w:val="18"/>
          <w:rFonts w:hint="eastAsia" w:ascii="黑体" w:hAnsi="黑体" w:eastAsia="黑体"/>
          <w:b w:val="0"/>
          <w:spacing w:val="-4"/>
          <w:sz w:val="32"/>
          <w:szCs w:val="32"/>
        </w:rPr>
      </w:pPr>
      <w:r>
        <w:rPr>
          <w:rStyle w:val="18"/>
          <w:rFonts w:hint="default" w:ascii="黑体" w:hAnsi="黑体" w:eastAsia="黑体"/>
          <w:b w:val="0"/>
          <w:spacing w:val="-4"/>
          <w:sz w:val="32"/>
          <w:szCs w:val="32"/>
          <w:lang w:val="en-US"/>
        </w:rPr>
        <w:t xml:space="preserve">  </w:t>
      </w:r>
      <w:r>
        <w:rPr>
          <w:rStyle w:val="18"/>
          <w:rFonts w:hint="eastAsia" w:ascii="黑体" w:hAnsi="黑体" w:eastAsia="黑体"/>
          <w:b w:val="0"/>
          <w:spacing w:val="-4"/>
          <w:sz w:val="32"/>
          <w:szCs w:val="32"/>
        </w:rPr>
        <w:t>二、项目资金使用及管理情况</w:t>
      </w:r>
    </w:p>
    <w:p>
      <w:pPr>
        <w:spacing w:line="540" w:lineRule="exact"/>
        <w:ind w:firstLine="567" w:firstLineChars="181"/>
        <w:rPr>
          <w:rStyle w:val="18"/>
          <w:rFonts w:hint="eastAsia" w:ascii="楷体" w:hAnsi="楷体" w:eastAsia="楷体"/>
          <w:spacing w:val="-4"/>
          <w:sz w:val="32"/>
          <w:szCs w:val="32"/>
        </w:rPr>
      </w:pPr>
      <w:r>
        <w:rPr>
          <w:rStyle w:val="18"/>
          <w:rFonts w:hint="eastAsia" w:ascii="楷体" w:hAnsi="楷体" w:eastAsia="楷体"/>
          <w:spacing w:val="-4"/>
          <w:sz w:val="32"/>
          <w:szCs w:val="32"/>
        </w:rPr>
        <w:t>（一）项目资金安排落实、总投入等情况分析</w:t>
      </w:r>
    </w:p>
    <w:p>
      <w:pPr>
        <w:spacing w:line="540" w:lineRule="exact"/>
        <w:ind w:firstLine="564" w:firstLineChars="181"/>
        <w:rPr>
          <w:rStyle w:val="18"/>
          <w:rFonts w:hint="eastAsia" w:ascii="仿宋" w:hAnsi="仿宋" w:eastAsia="仿宋"/>
          <w:b w:val="0"/>
          <w:spacing w:val="-4"/>
          <w:sz w:val="32"/>
          <w:szCs w:val="32"/>
          <w:lang w:val="en-US" w:eastAsia="zh-CN"/>
        </w:rPr>
      </w:pPr>
      <w:r>
        <w:rPr>
          <w:rStyle w:val="18"/>
          <w:rFonts w:hint="eastAsia" w:ascii="仿宋" w:hAnsi="仿宋" w:eastAsia="仿宋"/>
          <w:b w:val="0"/>
          <w:spacing w:val="-4"/>
          <w:sz w:val="32"/>
          <w:szCs w:val="32"/>
          <w:lang w:val="en-US" w:eastAsia="zh-CN"/>
        </w:rPr>
        <w:t>2018年福彩绩效考核项目资金1158.94万元。其中；根据新财预[2018]1号《关于下达自治区本级预算单位2018年部门预算的通知》，收支预算安排福彩绩效考核项目资金1108.94万元，上年结转资金50万元。</w:t>
      </w:r>
    </w:p>
    <w:p>
      <w:pPr>
        <w:numPr>
          <w:ilvl w:val="0"/>
          <w:numId w:val="1"/>
        </w:numPr>
        <w:spacing w:line="540" w:lineRule="exact"/>
        <w:ind w:firstLine="567" w:firstLineChars="181"/>
        <w:rPr>
          <w:rStyle w:val="18"/>
          <w:rFonts w:hint="eastAsia" w:ascii="楷体" w:hAnsi="楷体" w:eastAsia="楷体"/>
          <w:spacing w:val="-4"/>
          <w:sz w:val="32"/>
          <w:szCs w:val="32"/>
          <w:highlight w:val="none"/>
        </w:rPr>
      </w:pPr>
      <w:r>
        <w:rPr>
          <w:rStyle w:val="18"/>
          <w:rFonts w:hint="eastAsia" w:ascii="楷体" w:hAnsi="楷体" w:eastAsia="楷体"/>
          <w:spacing w:val="-4"/>
          <w:sz w:val="32"/>
          <w:szCs w:val="32"/>
          <w:highlight w:val="none"/>
        </w:rPr>
        <w:t>项目资金实际使用情况分析</w:t>
      </w:r>
    </w:p>
    <w:p>
      <w:pPr>
        <w:spacing w:line="600" w:lineRule="exact"/>
        <w:ind w:firstLine="480" w:firstLineChars="150"/>
        <w:rPr>
          <w:rFonts w:hint="eastAsia" w:ascii="仿宋_GB2312" w:hAnsi="仿宋" w:eastAsia="仿宋_GB2312" w:cs="宋体"/>
          <w:kern w:val="0"/>
          <w:sz w:val="32"/>
          <w:szCs w:val="32"/>
          <w:highlight w:val="none"/>
        </w:rPr>
      </w:pPr>
      <w:r>
        <w:rPr>
          <w:rFonts w:hint="eastAsia" w:ascii="仿宋_GB2312" w:hAnsi="仿宋" w:eastAsia="仿宋_GB2312"/>
          <w:sz w:val="32"/>
          <w:szCs w:val="32"/>
          <w:highlight w:val="none"/>
          <w:lang w:val="en-US" w:eastAsia="zh-CN"/>
        </w:rPr>
        <w:t xml:space="preserve"> </w:t>
      </w:r>
      <w:r>
        <w:rPr>
          <w:rFonts w:hint="eastAsia" w:ascii="仿宋_GB2312" w:hAnsi="仿宋" w:eastAsia="仿宋_GB2312"/>
          <w:sz w:val="32"/>
          <w:szCs w:val="32"/>
          <w:highlight w:val="none"/>
        </w:rPr>
        <w:t>福彩绩效考核项目资金</w:t>
      </w:r>
      <w:r>
        <w:rPr>
          <w:rFonts w:hint="eastAsia" w:ascii="仿宋_GB2312" w:hAnsi="仿宋" w:eastAsia="仿宋_GB2312"/>
          <w:sz w:val="32"/>
          <w:szCs w:val="32"/>
          <w:highlight w:val="none"/>
          <w:lang w:val="en-US" w:eastAsia="zh-CN"/>
        </w:rPr>
        <w:t>1158.94</w:t>
      </w:r>
      <w:r>
        <w:rPr>
          <w:rFonts w:hint="eastAsia" w:ascii="仿宋_GB2312" w:hAnsi="仿宋" w:eastAsia="仿宋_GB2312"/>
          <w:sz w:val="32"/>
          <w:szCs w:val="32"/>
          <w:highlight w:val="none"/>
        </w:rPr>
        <w:t>万元，</w:t>
      </w:r>
      <w:r>
        <w:rPr>
          <w:rFonts w:hint="eastAsia" w:ascii="仿宋" w:hAnsi="仿宋" w:eastAsia="仿宋"/>
          <w:color w:val="000000"/>
          <w:sz w:val="30"/>
          <w:szCs w:val="30"/>
          <w:highlight w:val="none"/>
          <w:lang w:eastAsia="zh-CN"/>
        </w:rPr>
        <w:t>预算资金执行率达到</w:t>
      </w:r>
      <w:r>
        <w:rPr>
          <w:rFonts w:hint="eastAsia" w:ascii="仿宋" w:hAnsi="仿宋" w:eastAsia="仿宋"/>
          <w:color w:val="000000"/>
          <w:sz w:val="30"/>
          <w:szCs w:val="30"/>
          <w:highlight w:val="none"/>
          <w:lang w:val="en-US" w:eastAsia="zh-CN"/>
        </w:rPr>
        <w:t>99%，</w:t>
      </w:r>
      <w:r>
        <w:rPr>
          <w:rStyle w:val="18"/>
          <w:rFonts w:hint="eastAsia" w:ascii="仿宋" w:hAnsi="仿宋" w:eastAsia="仿宋"/>
          <w:b w:val="0"/>
          <w:spacing w:val="-4"/>
          <w:sz w:val="32"/>
          <w:szCs w:val="32"/>
          <w:highlight w:val="none"/>
          <w:lang w:val="en-US" w:eastAsia="zh-CN"/>
        </w:rPr>
        <w:t>结转下年使用17.03万元。</w:t>
      </w:r>
      <w:r>
        <w:rPr>
          <w:rFonts w:hint="eastAsia" w:ascii="仿宋_GB2312" w:hAnsi="仿宋" w:eastAsia="仿宋_GB2312"/>
          <w:sz w:val="32"/>
          <w:szCs w:val="32"/>
          <w:highlight w:val="none"/>
        </w:rPr>
        <w:t>主要用于</w:t>
      </w:r>
      <w:r>
        <w:rPr>
          <w:rFonts w:hint="eastAsia" w:ascii="仿宋_GB2312" w:hAnsi="仿宋" w:eastAsia="仿宋_GB2312"/>
          <w:sz w:val="32"/>
          <w:szCs w:val="32"/>
          <w:highlight w:val="none"/>
          <w:lang w:val="en-US" w:eastAsia="zh-CN"/>
        </w:rPr>
        <w:t>2018年</w:t>
      </w:r>
      <w:r>
        <w:rPr>
          <w:rFonts w:hint="eastAsia" w:ascii="仿宋_GB2312" w:hAnsi="仿宋" w:eastAsia="仿宋_GB2312"/>
          <w:sz w:val="32"/>
          <w:szCs w:val="32"/>
          <w:highlight w:val="none"/>
        </w:rPr>
        <w:t>职工</w:t>
      </w:r>
      <w:r>
        <w:rPr>
          <w:rFonts w:hint="eastAsia" w:ascii="仿宋_GB2312" w:hAnsi="仿宋" w:eastAsia="仿宋_GB2312"/>
          <w:sz w:val="32"/>
          <w:szCs w:val="32"/>
          <w:highlight w:val="none"/>
          <w:lang w:eastAsia="zh-CN"/>
        </w:rPr>
        <w:t>完成目标工作综合</w:t>
      </w:r>
      <w:r>
        <w:rPr>
          <w:rFonts w:hint="eastAsia" w:ascii="仿宋_GB2312" w:hAnsi="仿宋" w:eastAsia="仿宋_GB2312"/>
          <w:sz w:val="32"/>
          <w:szCs w:val="32"/>
          <w:highlight w:val="none"/>
        </w:rPr>
        <w:t>绩效考核资金。建立健全绩效考核管理制度，制定符合市场规律、体现福利彩票行业特点的考核激励机制，使绩效考核成为调动职工积极性、有效激励职工的管理手段，成为推进福利彩票销售各项工作的有力抓手，使绩效工资分配与绩效考核结果挂钩，提高队伍的积极性、主动性和创造性，激发内部活力，</w:t>
      </w:r>
      <w:r>
        <w:rPr>
          <w:rFonts w:hint="eastAsia" w:ascii="仿宋_GB2312" w:hAnsi="仿宋" w:eastAsia="仿宋_GB2312" w:cs="宋体"/>
          <w:kern w:val="0"/>
          <w:sz w:val="32"/>
          <w:szCs w:val="32"/>
          <w:highlight w:val="none"/>
        </w:rPr>
        <w:t>促进福利彩票销售业绩的提升。</w:t>
      </w:r>
      <w:r>
        <w:rPr>
          <w:rFonts w:hint="eastAsia" w:ascii="仿宋_GB2312" w:hAnsi="仿宋" w:eastAsia="仿宋_GB2312" w:cs="宋体"/>
          <w:kern w:val="0"/>
          <w:sz w:val="32"/>
          <w:szCs w:val="32"/>
          <w:highlight w:val="none"/>
          <w:lang w:eastAsia="zh-CN"/>
        </w:rPr>
        <w:t>全年按绩效考核办法，在完成销售任务的前提下，此项资金全部使用完毕。</w:t>
      </w:r>
    </w:p>
    <w:p>
      <w:pPr>
        <w:numPr>
          <w:ilvl w:val="0"/>
          <w:numId w:val="1"/>
        </w:numPr>
        <w:spacing w:line="540" w:lineRule="exact"/>
        <w:ind w:left="0" w:leftChars="0" w:firstLine="567" w:firstLineChars="181"/>
        <w:rPr>
          <w:rStyle w:val="18"/>
          <w:rFonts w:hint="eastAsia" w:ascii="楷体" w:hAnsi="楷体" w:eastAsia="楷体"/>
          <w:spacing w:val="-4"/>
          <w:sz w:val="32"/>
          <w:szCs w:val="32"/>
          <w:highlight w:val="none"/>
          <w:lang w:val="en-US" w:eastAsia="zh-CN"/>
        </w:rPr>
      </w:pPr>
      <w:r>
        <w:rPr>
          <w:rStyle w:val="18"/>
          <w:rFonts w:hint="eastAsia" w:ascii="楷体" w:hAnsi="楷体" w:eastAsia="楷体"/>
          <w:spacing w:val="-4"/>
          <w:sz w:val="32"/>
          <w:szCs w:val="32"/>
          <w:highlight w:val="none"/>
        </w:rPr>
        <w:t>项目资金管理情况分析</w:t>
      </w:r>
      <w:r>
        <w:rPr>
          <w:rStyle w:val="18"/>
          <w:rFonts w:hint="eastAsia" w:ascii="楷体" w:hAnsi="楷体" w:eastAsia="楷体"/>
          <w:spacing w:val="-4"/>
          <w:sz w:val="32"/>
          <w:szCs w:val="32"/>
          <w:highlight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00" w:firstLineChars="200"/>
        <w:textAlignment w:val="auto"/>
        <w:rPr>
          <w:rFonts w:hint="eastAsia" w:ascii="仿宋" w:hAnsi="仿宋" w:eastAsia="仿宋"/>
          <w:color w:val="000000"/>
          <w:sz w:val="30"/>
          <w:szCs w:val="30"/>
          <w:highlight w:val="none"/>
          <w:lang w:eastAsia="zh-CN"/>
        </w:rPr>
      </w:pPr>
      <w:bookmarkStart w:id="0" w:name="OLE_LINK1"/>
      <w:r>
        <w:rPr>
          <w:rFonts w:hint="eastAsia" w:ascii="仿宋" w:hAnsi="仿宋" w:eastAsia="仿宋"/>
          <w:color w:val="000000"/>
          <w:sz w:val="30"/>
          <w:szCs w:val="30"/>
          <w:highlight w:val="none"/>
          <w:lang w:eastAsia="zh-CN"/>
        </w:rPr>
        <w:t>我中心依据《新疆维吾尔自治区福利彩票发行中心本级2018年绩效考核办法》的规定，</w:t>
      </w:r>
      <w:bookmarkEnd w:id="0"/>
      <w:r>
        <w:rPr>
          <w:rFonts w:hint="eastAsia" w:ascii="仿宋" w:hAnsi="仿宋" w:eastAsia="仿宋"/>
          <w:color w:val="000000"/>
          <w:sz w:val="30"/>
          <w:szCs w:val="30"/>
          <w:highlight w:val="none"/>
          <w:lang w:eastAsia="zh-CN"/>
        </w:rPr>
        <w:t>绩效考核分为季度考核、重点工作及年度考核，采取综合考核与专项考核相结合、日常考核和定期考核相结合等灵活多样的方式，由人力资源部汇总</w:t>
      </w:r>
      <w:r>
        <w:rPr>
          <w:rFonts w:hint="eastAsia" w:ascii="仿宋" w:hAnsi="仿宋" w:eastAsia="仿宋"/>
          <w:color w:val="000000"/>
          <w:sz w:val="30"/>
          <w:szCs w:val="30"/>
          <w:highlight w:val="none"/>
          <w:lang w:val="en-US" w:eastAsia="zh-CN"/>
        </w:rPr>
        <w:t>考核结果</w:t>
      </w:r>
      <w:r>
        <w:rPr>
          <w:rFonts w:hint="eastAsia" w:ascii="仿宋" w:hAnsi="仿宋" w:eastAsia="仿宋"/>
          <w:color w:val="000000"/>
          <w:sz w:val="30"/>
          <w:szCs w:val="30"/>
          <w:highlight w:val="none"/>
          <w:lang w:eastAsia="zh-CN"/>
        </w:rPr>
        <w:t>后，提交中心党政联席会议研究确定，并将研究结果与考勤一并公示，公示无异议由财务部</w:t>
      </w:r>
      <w:r>
        <w:rPr>
          <w:rFonts w:hint="eastAsia" w:ascii="仿宋" w:hAnsi="仿宋" w:eastAsia="仿宋"/>
          <w:color w:val="000000"/>
          <w:sz w:val="30"/>
          <w:szCs w:val="30"/>
          <w:highlight w:val="none"/>
          <w:lang w:val="en-US" w:eastAsia="zh-CN"/>
        </w:rPr>
        <w:t>兑现绩效资金</w:t>
      </w:r>
      <w:r>
        <w:rPr>
          <w:rFonts w:hint="eastAsia" w:ascii="仿宋" w:hAnsi="仿宋" w:eastAsia="仿宋"/>
          <w:color w:val="000000"/>
          <w:sz w:val="30"/>
          <w:szCs w:val="30"/>
          <w:highlight w:val="none"/>
          <w:lang w:eastAsia="zh-CN"/>
        </w:rPr>
        <w:t>。加强跟踪监管，坚持执行财政资金跟踪制度，对分部资金使用情况进行跟踪分析，发现问题及时纠正，对2018年财政专项</w:t>
      </w:r>
      <w:r>
        <w:rPr>
          <w:rFonts w:hint="eastAsia" w:ascii="仿宋" w:hAnsi="仿宋" w:eastAsia="仿宋"/>
          <w:color w:val="000000"/>
          <w:sz w:val="30"/>
          <w:szCs w:val="30"/>
          <w:highlight w:val="none"/>
          <w:lang w:val="en-US" w:eastAsia="zh-CN"/>
        </w:rPr>
        <w:t>福</w:t>
      </w:r>
      <w:r>
        <w:rPr>
          <w:rFonts w:hint="eastAsia" w:ascii="仿宋" w:hAnsi="仿宋" w:eastAsia="仿宋"/>
          <w:color w:val="000000"/>
          <w:sz w:val="30"/>
          <w:szCs w:val="30"/>
          <w:highlight w:val="none"/>
          <w:lang w:eastAsia="zh-CN"/>
        </w:rPr>
        <w:t>彩绩效考核项目资金进行分析评价。</w:t>
      </w:r>
    </w:p>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olor w:val="000000"/>
          <w:sz w:val="24"/>
          <w:szCs w:val="24"/>
          <w:highlight w:val="none"/>
          <w:lang w:eastAsia="zh-CN"/>
        </w:rPr>
      </w:pPr>
    </w:p>
    <w:p>
      <w:pPr>
        <w:spacing w:line="540" w:lineRule="exact"/>
        <w:ind w:firstLine="640"/>
        <w:rPr>
          <w:rStyle w:val="18"/>
          <w:rFonts w:hint="eastAsia" w:ascii="黑体" w:hAnsi="黑体" w:eastAsia="黑体"/>
          <w:b w:val="0"/>
          <w:spacing w:val="-4"/>
          <w:sz w:val="32"/>
          <w:szCs w:val="32"/>
        </w:rPr>
      </w:pPr>
      <w:r>
        <w:rPr>
          <w:rStyle w:val="18"/>
          <w:rFonts w:hint="eastAsia" w:ascii="黑体" w:hAnsi="黑体" w:eastAsia="黑体"/>
          <w:b w:val="0"/>
          <w:spacing w:val="-4"/>
          <w:sz w:val="32"/>
          <w:szCs w:val="32"/>
          <w:lang w:val="en-US" w:eastAsia="zh-CN"/>
        </w:rPr>
        <w:t xml:space="preserve"> </w:t>
      </w:r>
      <w:r>
        <w:rPr>
          <w:rStyle w:val="18"/>
          <w:rFonts w:hint="eastAsia" w:ascii="黑体" w:hAnsi="黑体" w:eastAsia="黑体"/>
          <w:b w:val="0"/>
          <w:spacing w:val="-4"/>
          <w:sz w:val="32"/>
          <w:szCs w:val="32"/>
        </w:rPr>
        <w:t>三、项目组织实施情况</w:t>
      </w:r>
    </w:p>
    <w:p>
      <w:pPr>
        <w:numPr>
          <w:ilvl w:val="0"/>
          <w:numId w:val="2"/>
        </w:numPr>
        <w:spacing w:line="500" w:lineRule="exact"/>
        <w:ind w:firstLine="630"/>
        <w:rPr>
          <w:rStyle w:val="18"/>
          <w:rFonts w:hint="eastAsia" w:ascii="楷体" w:hAnsi="楷体" w:eastAsia="楷体"/>
          <w:spacing w:val="-4"/>
          <w:sz w:val="32"/>
          <w:szCs w:val="32"/>
        </w:rPr>
      </w:pPr>
      <w:r>
        <w:rPr>
          <w:rStyle w:val="18"/>
          <w:rFonts w:hint="eastAsia" w:ascii="楷体" w:hAnsi="楷体" w:eastAsia="楷体"/>
          <w:spacing w:val="-4"/>
          <w:sz w:val="32"/>
          <w:szCs w:val="32"/>
        </w:rPr>
        <w:t>项目组织情况分析</w:t>
      </w:r>
      <w:r>
        <w:rPr>
          <w:rStyle w:val="18"/>
          <w:rFonts w:hint="eastAsia" w:ascii="楷体" w:hAnsi="楷体" w:eastAsia="楷体"/>
          <w:spacing w:val="-4"/>
          <w:sz w:val="32"/>
          <w:szCs w:val="32"/>
          <w:lang w:val="en-US" w:eastAsia="zh-CN"/>
        </w:rPr>
        <w:t xml:space="preserve">   </w:t>
      </w:r>
    </w:p>
    <w:p>
      <w:pPr>
        <w:numPr>
          <w:ilvl w:val="0"/>
          <w:numId w:val="0"/>
        </w:numPr>
        <w:spacing w:line="500" w:lineRule="exact"/>
        <w:ind w:firstLine="640"/>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为更好推动我区福利彩票销售工作，加强福利彩票绩效考核工作的管理，</w:t>
      </w:r>
      <w:r>
        <w:rPr>
          <w:rFonts w:hint="eastAsia" w:ascii="仿宋_GB2312" w:hAnsi="仿宋_GB2312" w:eastAsia="仿宋_GB2312" w:cs="仿宋_GB2312"/>
          <w:color w:val="auto"/>
          <w:kern w:val="0"/>
          <w:sz w:val="32"/>
          <w:szCs w:val="32"/>
          <w:highlight w:val="none"/>
          <w:shd w:val="clear" w:color="auto" w:fill="auto"/>
        </w:rPr>
        <w:t>根据自治区事业单位绩效工资相关政策，</w:t>
      </w:r>
      <w:r>
        <w:rPr>
          <w:rFonts w:hint="eastAsia" w:ascii="仿宋_GB2312" w:hAnsi="仿宋_GB2312" w:eastAsia="仿宋_GB2312" w:cs="仿宋_GB2312"/>
          <w:color w:val="auto"/>
          <w:sz w:val="32"/>
          <w:szCs w:val="32"/>
          <w:highlight w:val="none"/>
          <w:shd w:val="clear" w:color="auto" w:fill="auto"/>
        </w:rPr>
        <w:t>坚持优绩优酬、多劳多得，适度倾斜、综合平衡的原则，采取与彩票销量挂钩的激励机制，</w:t>
      </w:r>
      <w:r>
        <w:rPr>
          <w:rFonts w:hint="eastAsia" w:ascii="仿宋_GB2312" w:hAnsi="仿宋_GB2312" w:eastAsia="仿宋_GB2312" w:cs="仿宋_GB2312"/>
          <w:color w:val="auto"/>
          <w:kern w:val="0"/>
          <w:sz w:val="32"/>
          <w:szCs w:val="32"/>
          <w:highlight w:val="none"/>
          <w:shd w:val="clear" w:color="auto" w:fill="auto"/>
        </w:rPr>
        <w:t>强化业务考核</w:t>
      </w:r>
      <w:r>
        <w:rPr>
          <w:rFonts w:hint="eastAsia" w:ascii="仿宋_GB2312" w:hAnsi="仿宋_GB2312" w:eastAsia="仿宋_GB2312" w:cs="仿宋_GB2312"/>
          <w:color w:val="auto"/>
          <w:kern w:val="0"/>
          <w:sz w:val="32"/>
          <w:szCs w:val="32"/>
          <w:highlight w:val="none"/>
          <w:shd w:val="clear" w:color="auto" w:fill="auto"/>
          <w:lang w:eastAsia="zh-CN"/>
        </w:rPr>
        <w:t>。每季度、半年、年终对全体员工进行工作考核，后根据工作考核结果发放绩效资金。</w:t>
      </w:r>
    </w:p>
    <w:p>
      <w:pPr>
        <w:numPr>
          <w:ilvl w:val="0"/>
          <w:numId w:val="2"/>
        </w:numPr>
        <w:spacing w:line="540" w:lineRule="exact"/>
        <w:ind w:left="0" w:leftChars="0" w:firstLine="630" w:firstLineChars="0"/>
        <w:rPr>
          <w:rStyle w:val="18"/>
          <w:rFonts w:hint="eastAsia" w:ascii="楷体" w:hAnsi="楷体" w:eastAsia="楷体"/>
          <w:spacing w:val="-4"/>
          <w:sz w:val="32"/>
          <w:szCs w:val="32"/>
          <w:highlight w:val="none"/>
          <w:lang w:val="en-US" w:eastAsia="zh-CN"/>
        </w:rPr>
      </w:pPr>
      <w:r>
        <w:rPr>
          <w:rStyle w:val="18"/>
          <w:rFonts w:hint="eastAsia" w:ascii="楷体" w:hAnsi="楷体" w:eastAsia="楷体"/>
          <w:spacing w:val="-4"/>
          <w:sz w:val="32"/>
          <w:szCs w:val="32"/>
          <w:highlight w:val="none"/>
        </w:rPr>
        <w:t>项目管理情况分析</w:t>
      </w:r>
      <w:r>
        <w:rPr>
          <w:rStyle w:val="18"/>
          <w:rFonts w:hint="eastAsia" w:ascii="楷体" w:hAnsi="楷体" w:eastAsia="楷体"/>
          <w:spacing w:val="-4"/>
          <w:sz w:val="32"/>
          <w:szCs w:val="32"/>
          <w:highlight w:val="none"/>
          <w:lang w:val="en-US" w:eastAsia="zh-CN"/>
        </w:rPr>
        <w:t xml:space="preserve"> </w:t>
      </w:r>
    </w:p>
    <w:p>
      <w:pPr>
        <w:widowControl w:val="0"/>
        <w:numPr>
          <w:ilvl w:val="0"/>
          <w:numId w:val="0"/>
        </w:numPr>
        <w:spacing w:after="0" w:line="540" w:lineRule="exact"/>
        <w:ind w:firstLine="640" w:firstLineChars="200"/>
        <w:jc w:val="both"/>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依据当年的目标销售任务和本单位实际情况，以干部职工的岗位职责和所承担的工作任务为基本依据，全面考核德、能、勤、绩、廉等方面，具体内容包括：</w:t>
      </w:r>
      <w:bookmarkStart w:id="1" w:name="OLE_LINK8"/>
      <w:r>
        <w:rPr>
          <w:rFonts w:hint="eastAsia" w:ascii="仿宋_GB2312" w:hAnsi="仿宋_GB2312" w:eastAsia="仿宋_GB2312" w:cs="仿宋_GB2312"/>
          <w:color w:val="auto"/>
          <w:kern w:val="0"/>
          <w:sz w:val="32"/>
          <w:szCs w:val="32"/>
          <w:highlight w:val="none"/>
          <w:shd w:val="clear" w:color="auto" w:fill="auto"/>
          <w:lang w:val="en-US" w:eastAsia="zh-CN"/>
        </w:rPr>
        <w:t>每季度末员工进行</w:t>
      </w:r>
      <w:r>
        <w:rPr>
          <w:rFonts w:hint="eastAsia" w:ascii="仿宋_GB2312" w:hAnsi="仿宋_GB2312" w:eastAsia="仿宋_GB2312" w:cs="仿宋_GB2312"/>
          <w:color w:val="auto"/>
          <w:kern w:val="0"/>
          <w:sz w:val="32"/>
          <w:szCs w:val="32"/>
          <w:highlight w:val="none"/>
          <w:shd w:val="clear" w:color="auto" w:fill="auto"/>
        </w:rPr>
        <w:t>个人自评</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sz w:val="32"/>
          <w:szCs w:val="32"/>
          <w:highlight w:val="none"/>
          <w:shd w:val="clear" w:color="auto" w:fill="auto"/>
        </w:rPr>
        <w:t>各部（室）</w:t>
      </w:r>
      <w:r>
        <w:rPr>
          <w:rFonts w:hint="eastAsia" w:ascii="仿宋_GB2312" w:hAnsi="仿宋_GB2312" w:eastAsia="仿宋_GB2312" w:cs="仿宋_GB2312"/>
          <w:color w:val="auto"/>
          <w:kern w:val="0"/>
          <w:sz w:val="32"/>
          <w:szCs w:val="32"/>
          <w:highlight w:val="none"/>
          <w:shd w:val="clear" w:color="auto" w:fill="auto"/>
          <w:lang w:val="en-US" w:eastAsia="zh-CN"/>
        </w:rPr>
        <w:t>结合</w:t>
      </w:r>
      <w:r>
        <w:rPr>
          <w:rFonts w:hint="eastAsia" w:ascii="仿宋_GB2312" w:hAnsi="仿宋_GB2312" w:eastAsia="仿宋_GB2312" w:cs="仿宋_GB2312"/>
          <w:color w:val="auto"/>
          <w:kern w:val="0"/>
          <w:sz w:val="32"/>
          <w:szCs w:val="32"/>
          <w:highlight w:val="none"/>
          <w:shd w:val="clear" w:color="auto" w:fill="auto"/>
        </w:rPr>
        <w:t>工作任务、工作质量、服务态度等</w:t>
      </w:r>
      <w:r>
        <w:rPr>
          <w:rFonts w:hint="eastAsia" w:ascii="仿宋_GB2312" w:hAnsi="仿宋_GB2312" w:eastAsia="仿宋_GB2312" w:cs="仿宋_GB2312"/>
          <w:color w:val="auto"/>
          <w:sz w:val="32"/>
          <w:szCs w:val="32"/>
          <w:highlight w:val="none"/>
          <w:shd w:val="clear" w:color="auto" w:fill="auto"/>
        </w:rPr>
        <w:t>完成考核后，负责填写《XX季度部（室）综合考核评定推荐表》及《XX半年部（室）综合考核评定推荐表》，经部（室）负责人</w:t>
      </w:r>
      <w:r>
        <w:rPr>
          <w:rFonts w:hint="eastAsia" w:ascii="仿宋_GB2312" w:hAnsi="仿宋_GB2312" w:eastAsia="仿宋_GB2312" w:cs="仿宋_GB2312"/>
          <w:color w:val="auto"/>
          <w:kern w:val="0"/>
          <w:sz w:val="32"/>
          <w:szCs w:val="32"/>
          <w:highlight w:val="none"/>
          <w:shd w:val="clear" w:color="auto" w:fill="auto"/>
        </w:rPr>
        <w:t>提出职工个人考核定等意见</w:t>
      </w:r>
      <w:r>
        <w:rPr>
          <w:rFonts w:hint="eastAsia" w:ascii="仿宋_GB2312" w:hAnsi="仿宋_GB2312" w:eastAsia="仿宋_GB2312" w:cs="仿宋_GB2312"/>
          <w:color w:val="auto"/>
          <w:sz w:val="32"/>
          <w:szCs w:val="32"/>
          <w:highlight w:val="none"/>
          <w:shd w:val="clear" w:color="auto" w:fill="auto"/>
        </w:rPr>
        <w:t>，由人力资源部汇总后，提交中心党政联席会议研究确定，并将研究结果与考勤一并公示，公示无异议由财务部兑现。</w:t>
      </w:r>
    </w:p>
    <w:p>
      <w:pPr>
        <w:widowControl w:val="0"/>
        <w:numPr>
          <w:ilvl w:val="0"/>
          <w:numId w:val="0"/>
        </w:numPr>
        <w:spacing w:after="0" w:line="540" w:lineRule="exact"/>
        <w:ind w:firstLine="640" w:firstLineChars="200"/>
        <w:jc w:val="both"/>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sz w:val="32"/>
          <w:szCs w:val="32"/>
          <w:highlight w:val="none"/>
          <w:shd w:val="clear" w:color="auto" w:fill="auto"/>
        </w:rPr>
        <w:t>在实际执行过程中，严格按照标准、要求，坚持执行财政资金跟踪制度，对管理分部进行考核，对资金的使用进行跟踪分析。</w:t>
      </w:r>
    </w:p>
    <w:p>
      <w:pPr>
        <w:keepNext w:val="0"/>
        <w:keepLines w:val="0"/>
        <w:pageBreakBefore w:val="0"/>
        <w:widowControl w:val="0"/>
        <w:numPr>
          <w:ilvl w:val="0"/>
          <w:numId w:val="0"/>
        </w:numPr>
        <w:kinsoku/>
        <w:wordWrap/>
        <w:overflowPunct/>
        <w:topLinePunct w:val="0"/>
        <w:autoSpaceDE/>
        <w:autoSpaceDN/>
        <w:bidi w:val="0"/>
        <w:adjustRightInd/>
        <w:snapToGrid/>
        <w:spacing w:after="0" w:line="240" w:lineRule="auto"/>
        <w:ind w:firstLine="480" w:firstLineChars="200"/>
        <w:jc w:val="both"/>
        <w:textAlignment w:val="auto"/>
        <w:rPr>
          <w:rFonts w:hint="eastAsia" w:ascii="仿宋_GB2312" w:hAnsi="仿宋_GB2312" w:eastAsia="仿宋_GB2312" w:cs="仿宋_GB2312"/>
          <w:color w:val="auto"/>
          <w:sz w:val="24"/>
          <w:szCs w:val="24"/>
          <w:highlight w:val="none"/>
          <w:shd w:val="clear" w:color="auto" w:fill="auto"/>
        </w:rPr>
      </w:pPr>
    </w:p>
    <w:bookmarkEnd w:id="1"/>
    <w:p>
      <w:pPr>
        <w:spacing w:line="540" w:lineRule="exact"/>
        <w:ind w:firstLine="640"/>
        <w:rPr>
          <w:rStyle w:val="18"/>
          <w:rFonts w:hint="default" w:ascii="黑体" w:hAnsi="黑体" w:eastAsia="黑体"/>
          <w:b w:val="0"/>
          <w:spacing w:val="-4"/>
          <w:sz w:val="32"/>
          <w:szCs w:val="32"/>
          <w:lang w:val="en-US" w:eastAsia="zh-CN"/>
        </w:rPr>
      </w:pPr>
      <w:r>
        <w:rPr>
          <w:rStyle w:val="18"/>
          <w:rFonts w:hint="eastAsia" w:ascii="黑体" w:hAnsi="黑体" w:eastAsia="黑体"/>
          <w:b w:val="0"/>
          <w:spacing w:val="-4"/>
          <w:sz w:val="32"/>
          <w:szCs w:val="32"/>
          <w:lang w:val="en-US" w:eastAsia="zh-CN"/>
        </w:rPr>
        <w:t xml:space="preserve">四、项目绩效情况    </w:t>
      </w:r>
    </w:p>
    <w:p>
      <w:pPr>
        <w:numPr>
          <w:ilvl w:val="0"/>
          <w:numId w:val="0"/>
        </w:numPr>
        <w:ind w:firstLine="640"/>
        <w:rPr>
          <w:rFonts w:hint="default" w:ascii="楷体" w:hAnsi="楷体" w:eastAsia="楷体"/>
          <w:b/>
          <w:spacing w:val="-4"/>
          <w:sz w:val="32"/>
          <w:szCs w:val="32"/>
          <w:highlight w:val="none"/>
          <w:lang w:val="en-US" w:eastAsia="zh-CN"/>
        </w:rPr>
      </w:pPr>
      <w:bookmarkStart w:id="2" w:name="OLE_LINK9"/>
      <w:r>
        <w:rPr>
          <w:rFonts w:hint="eastAsia" w:ascii="楷体" w:hAnsi="楷体" w:eastAsia="楷体"/>
          <w:b/>
          <w:spacing w:val="-4"/>
          <w:sz w:val="32"/>
          <w:szCs w:val="32"/>
          <w:highlight w:val="none"/>
        </w:rPr>
        <w:t>（一）项目绩效目标完成情况分析</w:t>
      </w:r>
      <w:r>
        <w:rPr>
          <w:rFonts w:hint="eastAsia" w:ascii="楷体" w:hAnsi="楷体" w:eastAsia="楷体"/>
          <w:b/>
          <w:spacing w:val="-4"/>
          <w:sz w:val="32"/>
          <w:szCs w:val="32"/>
          <w:highlight w:val="none"/>
          <w:lang w:val="en-US" w:eastAsia="zh-CN"/>
        </w:rPr>
        <w:t xml:space="preserve">  </w:t>
      </w:r>
    </w:p>
    <w:bookmarkEnd w:id="2"/>
    <w:p>
      <w:pPr>
        <w:numPr>
          <w:ilvl w:val="0"/>
          <w:numId w:val="0"/>
        </w:numPr>
        <w:spacing w:line="540" w:lineRule="exact"/>
        <w:ind w:firstLine="624" w:firstLineChars="200"/>
        <w:rPr>
          <w:rStyle w:val="18"/>
          <w:rFonts w:hint="eastAsia" w:ascii="楷体" w:hAnsi="楷体" w:eastAsia="楷体"/>
          <w:b w:val="0"/>
          <w:bCs w:val="0"/>
          <w:spacing w:val="-4"/>
          <w:sz w:val="32"/>
          <w:szCs w:val="32"/>
          <w:highlight w:val="none"/>
          <w:lang w:val="en-US" w:eastAsia="zh-CN"/>
        </w:rPr>
      </w:pPr>
      <w:r>
        <w:rPr>
          <w:rStyle w:val="18"/>
          <w:rFonts w:hint="eastAsia" w:ascii="楷体" w:hAnsi="楷体" w:eastAsia="楷体"/>
          <w:b w:val="0"/>
          <w:bCs w:val="0"/>
          <w:spacing w:val="-4"/>
          <w:sz w:val="32"/>
          <w:szCs w:val="32"/>
          <w:highlight w:val="none"/>
          <w:lang w:val="en-US" w:eastAsia="zh-CN"/>
        </w:rPr>
        <w:t xml:space="preserve"> 1、产出指标完成情况分析</w:t>
      </w:r>
    </w:p>
    <w:p>
      <w:pPr>
        <w:numPr>
          <w:ilvl w:val="0"/>
          <w:numId w:val="0"/>
        </w:numPr>
        <w:spacing w:line="540" w:lineRule="exact"/>
        <w:ind w:firstLine="640"/>
        <w:rPr>
          <w:rStyle w:val="18"/>
          <w:rFonts w:hint="eastAsia" w:ascii="楷体" w:hAnsi="楷体" w:eastAsia="楷体"/>
          <w:spacing w:val="-4"/>
          <w:sz w:val="32"/>
          <w:szCs w:val="32"/>
          <w:highlight w:val="none"/>
          <w:lang w:val="en-US" w:eastAsia="zh-CN"/>
        </w:rPr>
      </w:pPr>
      <w:r>
        <w:rPr>
          <w:rFonts w:hint="eastAsia" w:ascii="仿宋" w:hAnsi="仿宋" w:eastAsia="仿宋"/>
          <w:color w:val="000000"/>
          <w:sz w:val="30"/>
          <w:szCs w:val="30"/>
          <w:highlight w:val="none"/>
          <w:lang w:val="en-US" w:eastAsia="zh-CN"/>
        </w:rPr>
        <w:t>（1）</w:t>
      </w:r>
      <w:r>
        <w:rPr>
          <w:rFonts w:hint="eastAsia" w:ascii="仿宋" w:hAnsi="仿宋" w:eastAsia="仿宋"/>
          <w:color w:val="000000"/>
          <w:sz w:val="30"/>
          <w:szCs w:val="30"/>
          <w:highlight w:val="none"/>
          <w:lang w:eastAsia="zh-CN"/>
        </w:rPr>
        <w:t>项目完成数量</w:t>
      </w:r>
    </w:p>
    <w:p>
      <w:pPr>
        <w:numPr>
          <w:ilvl w:val="0"/>
          <w:numId w:val="0"/>
        </w:numPr>
        <w:ind w:firstLine="624" w:firstLineChars="200"/>
        <w:rPr>
          <w:rStyle w:val="18"/>
          <w:rFonts w:hint="eastAsia" w:ascii="仿宋" w:hAnsi="仿宋" w:eastAsia="仿宋"/>
          <w:b w:val="0"/>
          <w:spacing w:val="-4"/>
          <w:sz w:val="32"/>
          <w:szCs w:val="32"/>
          <w:highlight w:val="none"/>
          <w:lang w:val="en-US" w:eastAsia="zh-CN"/>
        </w:rPr>
      </w:pPr>
      <w:r>
        <w:rPr>
          <w:rStyle w:val="18"/>
          <w:rFonts w:hint="eastAsia" w:ascii="仿宋" w:hAnsi="仿宋" w:eastAsia="仿宋"/>
          <w:b w:val="0"/>
          <w:spacing w:val="-4"/>
          <w:sz w:val="32"/>
          <w:szCs w:val="32"/>
          <w:highlight w:val="none"/>
          <w:lang w:val="en-US" w:eastAsia="zh-CN"/>
        </w:rPr>
        <w:t>1.2018年，</w:t>
      </w:r>
      <w:r>
        <w:rPr>
          <w:rStyle w:val="18"/>
          <w:rFonts w:hint="eastAsia" w:ascii="仿宋" w:hAnsi="仿宋" w:eastAsia="仿宋"/>
          <w:b w:val="0"/>
          <w:spacing w:val="-4"/>
          <w:sz w:val="32"/>
          <w:szCs w:val="32"/>
          <w:highlight w:val="none"/>
          <w:lang w:eastAsia="zh-CN"/>
        </w:rPr>
        <w:t>绩效考核资金发放人数</w:t>
      </w:r>
      <w:r>
        <w:rPr>
          <w:rStyle w:val="18"/>
          <w:rFonts w:hint="eastAsia" w:ascii="仿宋" w:hAnsi="仿宋" w:eastAsia="仿宋"/>
          <w:b w:val="0"/>
          <w:spacing w:val="-4"/>
          <w:sz w:val="32"/>
          <w:szCs w:val="32"/>
          <w:highlight w:val="none"/>
          <w:lang w:val="en-US" w:eastAsia="zh-CN"/>
        </w:rPr>
        <w:t>大于等于90人，实际发放人数93人，完成绩效考核资金发放人数的100%，达到了年初制定的绩效目标任务。</w:t>
      </w:r>
    </w:p>
    <w:p>
      <w:pPr>
        <w:numPr>
          <w:ilvl w:val="0"/>
          <w:numId w:val="0"/>
        </w:numPr>
        <w:ind w:firstLine="624" w:firstLineChars="200"/>
        <w:rPr>
          <w:rStyle w:val="18"/>
          <w:rFonts w:hint="eastAsia" w:ascii="仿宋" w:hAnsi="仿宋" w:eastAsia="仿宋"/>
          <w:b w:val="0"/>
          <w:spacing w:val="-4"/>
          <w:sz w:val="32"/>
          <w:szCs w:val="32"/>
          <w:highlight w:val="none"/>
          <w:lang w:val="en-US" w:eastAsia="zh-CN"/>
        </w:rPr>
      </w:pPr>
      <w:r>
        <w:rPr>
          <w:rStyle w:val="18"/>
          <w:rFonts w:hint="eastAsia" w:ascii="仿宋" w:hAnsi="仿宋" w:eastAsia="仿宋"/>
          <w:b w:val="0"/>
          <w:spacing w:val="-4"/>
          <w:sz w:val="32"/>
          <w:szCs w:val="32"/>
          <w:highlight w:val="none"/>
          <w:lang w:val="en-US" w:eastAsia="zh-CN"/>
        </w:rPr>
        <w:t>2.2018</w:t>
      </w:r>
      <w:r>
        <w:rPr>
          <w:rFonts w:hint="eastAsia" w:ascii="仿宋" w:hAnsi="仿宋" w:eastAsia="仿宋"/>
          <w:color w:val="000000"/>
          <w:sz w:val="32"/>
          <w:szCs w:val="32"/>
          <w:highlight w:val="none"/>
          <w:lang w:val="en-US" w:eastAsia="zh-CN"/>
        </w:rPr>
        <w:t>年全年进行4次季度考核，实际考核次数4次，完成率为100%，</w:t>
      </w:r>
      <w:r>
        <w:rPr>
          <w:rStyle w:val="18"/>
          <w:rFonts w:hint="eastAsia" w:ascii="仿宋" w:hAnsi="仿宋" w:eastAsia="仿宋"/>
          <w:b w:val="0"/>
          <w:spacing w:val="-4"/>
          <w:sz w:val="32"/>
          <w:szCs w:val="32"/>
          <w:highlight w:val="none"/>
          <w:lang w:val="en-US" w:eastAsia="zh-CN"/>
        </w:rPr>
        <w:t>达到了年初制定的绩效目标任务。</w:t>
      </w:r>
    </w:p>
    <w:p>
      <w:pPr>
        <w:numPr>
          <w:ilvl w:val="0"/>
          <w:numId w:val="0"/>
        </w:numPr>
        <w:ind w:firstLine="640" w:firstLineChars="200"/>
        <w:rPr>
          <w:rFonts w:hint="default" w:ascii="仿宋" w:hAnsi="仿宋" w:eastAsia="仿宋"/>
          <w:color w:val="000000"/>
          <w:sz w:val="32"/>
          <w:szCs w:val="32"/>
          <w:highlight w:val="yellow"/>
          <w:lang w:val="en-US" w:eastAsia="zh-CN"/>
        </w:rPr>
      </w:pPr>
      <w:r>
        <w:rPr>
          <w:rFonts w:hint="eastAsia" w:ascii="仿宋" w:hAnsi="仿宋" w:eastAsia="仿宋"/>
          <w:color w:val="000000"/>
          <w:sz w:val="32"/>
          <w:szCs w:val="32"/>
          <w:highlight w:val="none"/>
          <w:lang w:val="en-US" w:eastAsia="zh-CN"/>
        </w:rPr>
        <w:t>3.</w:t>
      </w:r>
      <w:r>
        <w:rPr>
          <w:rStyle w:val="18"/>
          <w:rFonts w:hint="eastAsia" w:ascii="仿宋" w:hAnsi="仿宋" w:eastAsia="仿宋"/>
          <w:b w:val="0"/>
          <w:spacing w:val="-4"/>
          <w:sz w:val="32"/>
          <w:szCs w:val="32"/>
          <w:highlight w:val="none"/>
          <w:lang w:val="en-US" w:eastAsia="zh-CN"/>
        </w:rPr>
        <w:t>2018</w:t>
      </w:r>
      <w:r>
        <w:rPr>
          <w:rFonts w:hint="eastAsia" w:ascii="仿宋" w:hAnsi="仿宋" w:eastAsia="仿宋"/>
          <w:color w:val="000000"/>
          <w:sz w:val="32"/>
          <w:szCs w:val="32"/>
          <w:highlight w:val="none"/>
          <w:lang w:val="en-US" w:eastAsia="zh-CN"/>
        </w:rPr>
        <w:t>年全年进行2次半年度考核。实际考核次数2次，完成率为100%，达到了年初制定的绩效目标任务。</w:t>
      </w:r>
    </w:p>
    <w:p>
      <w:pPr>
        <w:numPr>
          <w:ilvl w:val="0"/>
          <w:numId w:val="0"/>
        </w:numPr>
        <w:ind w:firstLine="624" w:firstLineChars="200"/>
        <w:rPr>
          <w:rStyle w:val="18"/>
          <w:rFonts w:hint="default" w:ascii="仿宋" w:hAnsi="仿宋" w:eastAsia="仿宋"/>
          <w:b w:val="0"/>
          <w:spacing w:val="-4"/>
          <w:sz w:val="32"/>
          <w:szCs w:val="32"/>
          <w:highlight w:val="none"/>
          <w:lang w:val="en-US" w:eastAsia="zh-CN"/>
        </w:rPr>
      </w:pPr>
      <w:r>
        <w:rPr>
          <w:rStyle w:val="18"/>
          <w:rFonts w:hint="default" w:ascii="仿宋" w:hAnsi="仿宋" w:eastAsia="仿宋"/>
          <w:b w:val="0"/>
          <w:spacing w:val="-4"/>
          <w:sz w:val="32"/>
          <w:szCs w:val="32"/>
          <w:highlight w:val="none"/>
          <w:lang w:val="en-US" w:eastAsia="zh-CN"/>
        </w:rPr>
        <w:t>（2）项目完成质量</w:t>
      </w:r>
    </w:p>
    <w:p>
      <w:pPr>
        <w:numPr>
          <w:ilvl w:val="0"/>
          <w:numId w:val="0"/>
        </w:numPr>
        <w:ind w:firstLine="624" w:firstLineChars="200"/>
        <w:rPr>
          <w:rStyle w:val="18"/>
          <w:rFonts w:hint="default" w:ascii="仿宋" w:hAnsi="仿宋" w:eastAsia="仿宋"/>
          <w:b w:val="0"/>
          <w:spacing w:val="-4"/>
          <w:sz w:val="32"/>
          <w:szCs w:val="32"/>
          <w:highlight w:val="none"/>
          <w:lang w:val="en-US" w:eastAsia="zh-CN"/>
        </w:rPr>
      </w:pPr>
      <w:r>
        <w:rPr>
          <w:rStyle w:val="18"/>
          <w:rFonts w:hint="eastAsia" w:ascii="仿宋" w:hAnsi="仿宋" w:eastAsia="仿宋"/>
          <w:b w:val="0"/>
          <w:spacing w:val="-4"/>
          <w:sz w:val="32"/>
          <w:szCs w:val="32"/>
          <w:highlight w:val="none"/>
          <w:lang w:val="en-US" w:eastAsia="zh-CN"/>
        </w:rPr>
        <w:t>1.2018</w:t>
      </w:r>
      <w:r>
        <w:rPr>
          <w:rFonts w:hint="eastAsia" w:ascii="仿宋" w:hAnsi="仿宋" w:eastAsia="仿宋"/>
          <w:color w:val="000000"/>
          <w:sz w:val="32"/>
          <w:szCs w:val="32"/>
          <w:highlight w:val="none"/>
          <w:lang w:val="en-US" w:eastAsia="zh-CN"/>
        </w:rPr>
        <w:t>年参加考核</w:t>
      </w:r>
      <w:r>
        <w:rPr>
          <w:rStyle w:val="18"/>
          <w:rFonts w:hint="default" w:ascii="仿宋" w:hAnsi="仿宋" w:eastAsia="仿宋"/>
          <w:b w:val="0"/>
          <w:spacing w:val="-4"/>
          <w:sz w:val="32"/>
          <w:szCs w:val="32"/>
          <w:highlight w:val="none"/>
          <w:lang w:val="en-US" w:eastAsia="zh-CN"/>
        </w:rPr>
        <w:t>人数大于等于90人</w:t>
      </w:r>
      <w:r>
        <w:rPr>
          <w:rStyle w:val="18"/>
          <w:rFonts w:hint="eastAsia" w:ascii="仿宋" w:hAnsi="仿宋" w:eastAsia="仿宋"/>
          <w:b w:val="0"/>
          <w:spacing w:val="-4"/>
          <w:sz w:val="32"/>
          <w:szCs w:val="32"/>
          <w:highlight w:val="none"/>
          <w:lang w:val="en-US" w:eastAsia="zh-CN"/>
        </w:rPr>
        <w:t>，实际参加考核人数等于92人，</w:t>
      </w:r>
      <w:r>
        <w:rPr>
          <w:rFonts w:hint="eastAsia" w:ascii="仿宋" w:hAnsi="仿宋" w:eastAsia="仿宋"/>
          <w:color w:val="000000"/>
          <w:sz w:val="32"/>
          <w:szCs w:val="32"/>
          <w:highlight w:val="none"/>
          <w:lang w:val="en-US" w:eastAsia="zh-CN"/>
        </w:rPr>
        <w:t>完成率为100%，</w:t>
      </w:r>
      <w:r>
        <w:rPr>
          <w:rStyle w:val="18"/>
          <w:rFonts w:hint="eastAsia" w:ascii="仿宋" w:hAnsi="仿宋" w:eastAsia="仿宋"/>
          <w:b w:val="0"/>
          <w:spacing w:val="-4"/>
          <w:sz w:val="32"/>
          <w:szCs w:val="32"/>
          <w:highlight w:val="none"/>
          <w:lang w:val="en-US" w:eastAsia="zh-CN"/>
        </w:rPr>
        <w:t>达到了年初制定的绩效目标任务。</w:t>
      </w:r>
    </w:p>
    <w:p>
      <w:pPr>
        <w:numPr>
          <w:ilvl w:val="0"/>
          <w:numId w:val="0"/>
        </w:numPr>
        <w:ind w:firstLine="624" w:firstLineChars="200"/>
        <w:rPr>
          <w:rStyle w:val="18"/>
          <w:rFonts w:hint="default" w:ascii="仿宋" w:hAnsi="仿宋" w:eastAsia="仿宋"/>
          <w:b w:val="0"/>
          <w:spacing w:val="-4"/>
          <w:sz w:val="32"/>
          <w:szCs w:val="32"/>
          <w:highlight w:val="none"/>
          <w:lang w:val="en-US" w:eastAsia="zh-CN"/>
        </w:rPr>
      </w:pPr>
      <w:r>
        <w:rPr>
          <w:rStyle w:val="18"/>
          <w:rFonts w:hint="eastAsia" w:ascii="仿宋" w:hAnsi="仿宋" w:eastAsia="仿宋"/>
          <w:b w:val="0"/>
          <w:spacing w:val="-4"/>
          <w:sz w:val="32"/>
          <w:szCs w:val="32"/>
          <w:highlight w:val="none"/>
          <w:lang w:val="en-US" w:eastAsia="zh-CN"/>
        </w:rPr>
        <w:t>2.2018</w:t>
      </w:r>
      <w:r>
        <w:rPr>
          <w:rFonts w:hint="eastAsia" w:ascii="仿宋" w:hAnsi="仿宋" w:eastAsia="仿宋"/>
          <w:color w:val="000000"/>
          <w:sz w:val="32"/>
          <w:szCs w:val="32"/>
          <w:highlight w:val="none"/>
          <w:lang w:val="en-US" w:eastAsia="zh-CN"/>
        </w:rPr>
        <w:t>年</w:t>
      </w:r>
      <w:r>
        <w:rPr>
          <w:rStyle w:val="18"/>
          <w:rFonts w:hint="default" w:ascii="仿宋" w:hAnsi="仿宋" w:eastAsia="仿宋"/>
          <w:b w:val="0"/>
          <w:spacing w:val="-4"/>
          <w:sz w:val="32"/>
          <w:szCs w:val="32"/>
          <w:highlight w:val="none"/>
          <w:lang w:val="en-US" w:eastAsia="zh-CN"/>
        </w:rPr>
        <w:t>年度</w:t>
      </w:r>
      <w:r>
        <w:rPr>
          <w:rStyle w:val="18"/>
          <w:rFonts w:hint="eastAsia" w:ascii="仿宋" w:hAnsi="仿宋" w:eastAsia="仿宋"/>
          <w:b w:val="0"/>
          <w:spacing w:val="-4"/>
          <w:sz w:val="32"/>
          <w:szCs w:val="32"/>
          <w:highlight w:val="none"/>
          <w:lang w:val="en-US" w:eastAsia="zh-CN"/>
        </w:rPr>
        <w:t>考核</w:t>
      </w:r>
      <w:r>
        <w:rPr>
          <w:rStyle w:val="18"/>
          <w:rFonts w:hint="default" w:ascii="仿宋" w:hAnsi="仿宋" w:eastAsia="仿宋"/>
          <w:b w:val="0"/>
          <w:spacing w:val="-4"/>
          <w:sz w:val="32"/>
          <w:szCs w:val="32"/>
          <w:highlight w:val="none"/>
          <w:lang w:val="en-US" w:eastAsia="zh-CN"/>
        </w:rPr>
        <w:t>达到优秀标准人数大于60%</w:t>
      </w:r>
      <w:r>
        <w:rPr>
          <w:rStyle w:val="18"/>
          <w:rFonts w:hint="eastAsia" w:ascii="仿宋" w:hAnsi="仿宋" w:eastAsia="仿宋"/>
          <w:b w:val="0"/>
          <w:spacing w:val="-4"/>
          <w:sz w:val="32"/>
          <w:szCs w:val="32"/>
          <w:highlight w:val="none"/>
          <w:lang w:val="en-US" w:eastAsia="zh-CN"/>
        </w:rPr>
        <w:t>，实际</w:t>
      </w:r>
      <w:r>
        <w:rPr>
          <w:rFonts w:hint="eastAsia" w:ascii="仿宋" w:hAnsi="仿宋" w:eastAsia="仿宋"/>
          <w:color w:val="000000"/>
          <w:sz w:val="32"/>
          <w:szCs w:val="32"/>
          <w:highlight w:val="none"/>
          <w:lang w:val="en-US" w:eastAsia="zh-CN"/>
        </w:rPr>
        <w:t>年度达到优秀标准人数大于60%，完成率为100%，达到了年初制定的绩效目标任务。</w:t>
      </w:r>
    </w:p>
    <w:p>
      <w:pPr>
        <w:numPr>
          <w:ilvl w:val="0"/>
          <w:numId w:val="0"/>
        </w:numPr>
        <w:ind w:firstLine="624" w:firstLineChars="200"/>
        <w:rPr>
          <w:rFonts w:hint="eastAsia" w:ascii="仿宋" w:hAnsi="仿宋" w:eastAsia="仿宋"/>
          <w:color w:val="000000"/>
          <w:sz w:val="32"/>
          <w:szCs w:val="32"/>
          <w:highlight w:val="none"/>
          <w:lang w:val="en-US" w:eastAsia="zh-CN"/>
        </w:rPr>
      </w:pPr>
      <w:r>
        <w:rPr>
          <w:rStyle w:val="18"/>
          <w:rFonts w:hint="eastAsia" w:ascii="仿宋" w:hAnsi="仿宋" w:eastAsia="仿宋"/>
          <w:b w:val="0"/>
          <w:spacing w:val="-4"/>
          <w:sz w:val="32"/>
          <w:szCs w:val="32"/>
          <w:highlight w:val="none"/>
          <w:lang w:val="en-US" w:eastAsia="zh-CN"/>
        </w:rPr>
        <w:t>3.2018</w:t>
      </w:r>
      <w:r>
        <w:rPr>
          <w:rFonts w:hint="eastAsia" w:ascii="仿宋" w:hAnsi="仿宋" w:eastAsia="仿宋"/>
          <w:color w:val="000000"/>
          <w:sz w:val="32"/>
          <w:szCs w:val="32"/>
          <w:highlight w:val="none"/>
          <w:lang w:val="en-US" w:eastAsia="zh-CN"/>
        </w:rPr>
        <w:t>年</w:t>
      </w:r>
      <w:r>
        <w:rPr>
          <w:rStyle w:val="18"/>
          <w:rFonts w:hint="default" w:ascii="仿宋" w:hAnsi="仿宋" w:eastAsia="仿宋"/>
          <w:b w:val="0"/>
          <w:spacing w:val="-4"/>
          <w:sz w:val="32"/>
          <w:szCs w:val="32"/>
          <w:highlight w:val="none"/>
          <w:lang w:val="en-US" w:eastAsia="zh-CN"/>
        </w:rPr>
        <w:t>季度</w:t>
      </w:r>
      <w:r>
        <w:rPr>
          <w:rStyle w:val="18"/>
          <w:rFonts w:hint="eastAsia" w:ascii="仿宋" w:hAnsi="仿宋" w:eastAsia="仿宋"/>
          <w:b w:val="0"/>
          <w:spacing w:val="-4"/>
          <w:sz w:val="32"/>
          <w:szCs w:val="32"/>
          <w:highlight w:val="none"/>
          <w:lang w:val="en-US" w:eastAsia="zh-CN"/>
        </w:rPr>
        <w:t>考核</w:t>
      </w:r>
      <w:r>
        <w:rPr>
          <w:rStyle w:val="18"/>
          <w:rFonts w:hint="default" w:ascii="仿宋" w:hAnsi="仿宋" w:eastAsia="仿宋"/>
          <w:b w:val="0"/>
          <w:spacing w:val="-4"/>
          <w:sz w:val="32"/>
          <w:szCs w:val="32"/>
          <w:highlight w:val="none"/>
          <w:lang w:val="en-US" w:eastAsia="zh-CN"/>
        </w:rPr>
        <w:t>达到合格标准人数大于80%</w:t>
      </w:r>
      <w:r>
        <w:rPr>
          <w:rStyle w:val="18"/>
          <w:rFonts w:hint="eastAsia" w:ascii="仿宋" w:hAnsi="仿宋" w:eastAsia="仿宋"/>
          <w:b w:val="0"/>
          <w:spacing w:val="-4"/>
          <w:sz w:val="32"/>
          <w:szCs w:val="32"/>
          <w:highlight w:val="none"/>
          <w:lang w:val="en-US" w:eastAsia="zh-CN"/>
        </w:rPr>
        <w:t>，实际</w:t>
      </w:r>
      <w:r>
        <w:rPr>
          <w:rFonts w:hint="eastAsia" w:ascii="仿宋" w:hAnsi="仿宋" w:eastAsia="仿宋"/>
          <w:color w:val="000000"/>
          <w:sz w:val="32"/>
          <w:szCs w:val="32"/>
          <w:highlight w:val="none"/>
          <w:lang w:val="en-US" w:eastAsia="zh-CN"/>
        </w:rPr>
        <w:t>季度达标人数大于80%，完成率为100%，达到了年初制定的绩效目标任务。</w:t>
      </w:r>
    </w:p>
    <w:p>
      <w:pPr>
        <w:numPr>
          <w:ilvl w:val="0"/>
          <w:numId w:val="0"/>
        </w:numPr>
        <w:spacing w:line="540" w:lineRule="exact"/>
        <w:ind w:firstLine="640"/>
        <w:rPr>
          <w:rStyle w:val="18"/>
          <w:rFonts w:hint="eastAsia" w:ascii="楷体" w:hAnsi="楷体" w:eastAsia="楷体"/>
          <w:spacing w:val="-4"/>
          <w:sz w:val="32"/>
          <w:szCs w:val="32"/>
          <w:highlight w:val="none"/>
          <w:lang w:val="en-US" w:eastAsia="zh-CN"/>
        </w:rPr>
      </w:pPr>
      <w:r>
        <w:rPr>
          <w:rFonts w:hint="eastAsia" w:ascii="仿宋" w:hAnsi="仿宋" w:eastAsia="仿宋"/>
          <w:color w:val="000000"/>
          <w:sz w:val="30"/>
          <w:szCs w:val="30"/>
          <w:highlight w:val="none"/>
          <w:lang w:val="en-US" w:eastAsia="zh-CN"/>
        </w:rPr>
        <w:t>（3）</w:t>
      </w:r>
      <w:r>
        <w:rPr>
          <w:rFonts w:hint="eastAsia" w:ascii="仿宋" w:hAnsi="仿宋" w:eastAsia="仿宋"/>
          <w:color w:val="000000"/>
          <w:sz w:val="30"/>
          <w:szCs w:val="30"/>
          <w:highlight w:val="none"/>
          <w:lang w:eastAsia="zh-CN"/>
        </w:rPr>
        <w:t>项目</w:t>
      </w:r>
      <w:r>
        <w:rPr>
          <w:rFonts w:hint="eastAsia" w:ascii="仿宋" w:hAnsi="仿宋" w:eastAsia="仿宋"/>
          <w:color w:val="000000"/>
          <w:sz w:val="30"/>
          <w:szCs w:val="30"/>
          <w:highlight w:val="none"/>
          <w:lang w:val="en-US" w:eastAsia="zh-CN"/>
        </w:rPr>
        <w:t>实施进度</w:t>
      </w:r>
    </w:p>
    <w:p>
      <w:pPr>
        <w:numPr>
          <w:ilvl w:val="0"/>
          <w:numId w:val="0"/>
        </w:numPr>
        <w:ind w:firstLine="640" w:firstLineChars="200"/>
        <w:rPr>
          <w:rFonts w:hint="eastAsia" w:ascii="仿宋" w:hAnsi="仿宋" w:eastAsia="仿宋"/>
          <w:color w:val="000000"/>
          <w:sz w:val="32"/>
          <w:szCs w:val="32"/>
          <w:highlight w:val="none"/>
          <w:lang w:val="en-US" w:eastAsia="zh-CN"/>
        </w:rPr>
      </w:pPr>
      <w:r>
        <w:rPr>
          <w:rFonts w:hint="eastAsia" w:ascii="仿宋" w:hAnsi="仿宋" w:eastAsia="仿宋"/>
          <w:color w:val="000000"/>
          <w:sz w:val="32"/>
          <w:szCs w:val="32"/>
          <w:highlight w:val="none"/>
          <w:lang w:val="en-US" w:eastAsia="zh-CN"/>
        </w:rPr>
        <w:t>2018年初设定目标此项目</w:t>
      </w:r>
      <w:r>
        <w:rPr>
          <w:rFonts w:hint="default" w:ascii="仿宋" w:hAnsi="仿宋" w:eastAsia="仿宋"/>
          <w:color w:val="000000"/>
          <w:sz w:val="32"/>
          <w:szCs w:val="32"/>
          <w:highlight w:val="none"/>
          <w:lang w:val="en-US" w:eastAsia="zh-CN"/>
        </w:rPr>
        <w:t>资金使用完成率大于等于98%</w:t>
      </w:r>
      <w:r>
        <w:rPr>
          <w:rFonts w:hint="eastAsia" w:ascii="仿宋" w:hAnsi="仿宋" w:eastAsia="仿宋"/>
          <w:color w:val="000000"/>
          <w:sz w:val="32"/>
          <w:szCs w:val="32"/>
          <w:highlight w:val="none"/>
          <w:lang w:val="en-US" w:eastAsia="zh-CN"/>
        </w:rPr>
        <w:t>，年末</w:t>
      </w:r>
      <w:r>
        <w:rPr>
          <w:rStyle w:val="18"/>
          <w:rFonts w:hint="eastAsia" w:ascii="仿宋" w:hAnsi="仿宋" w:eastAsia="仿宋"/>
          <w:b w:val="0"/>
          <w:spacing w:val="-4"/>
          <w:sz w:val="32"/>
          <w:szCs w:val="32"/>
          <w:highlight w:val="none"/>
          <w:lang w:eastAsia="zh-CN"/>
        </w:rPr>
        <w:t>此项资金实际使用</w:t>
      </w:r>
      <w:r>
        <w:rPr>
          <w:rStyle w:val="18"/>
          <w:rFonts w:hint="eastAsia" w:ascii="仿宋" w:hAnsi="仿宋" w:eastAsia="仿宋"/>
          <w:b w:val="0"/>
          <w:spacing w:val="-4"/>
          <w:sz w:val="32"/>
          <w:szCs w:val="32"/>
          <w:highlight w:val="none"/>
          <w:lang w:val="en-US" w:eastAsia="zh-CN"/>
        </w:rPr>
        <w:t>1141.91万元，</w:t>
      </w:r>
      <w:r>
        <w:rPr>
          <w:rFonts w:hint="eastAsia" w:ascii="仿宋" w:hAnsi="仿宋" w:eastAsia="仿宋"/>
          <w:color w:val="000000"/>
          <w:sz w:val="30"/>
          <w:szCs w:val="30"/>
          <w:highlight w:val="none"/>
          <w:lang w:eastAsia="zh-CN"/>
        </w:rPr>
        <w:t>预算资金执行率达到</w:t>
      </w:r>
      <w:r>
        <w:rPr>
          <w:rFonts w:hint="eastAsia" w:ascii="仿宋" w:hAnsi="仿宋" w:eastAsia="仿宋"/>
          <w:color w:val="000000"/>
          <w:sz w:val="30"/>
          <w:szCs w:val="30"/>
          <w:highlight w:val="none"/>
          <w:lang w:val="en-US" w:eastAsia="zh-CN"/>
        </w:rPr>
        <w:t>98.5%，</w:t>
      </w:r>
      <w:r>
        <w:rPr>
          <w:rFonts w:hint="eastAsia" w:ascii="仿宋" w:hAnsi="仿宋" w:eastAsia="仿宋"/>
          <w:color w:val="000000"/>
          <w:sz w:val="32"/>
          <w:szCs w:val="32"/>
          <w:highlight w:val="none"/>
          <w:lang w:val="en-US" w:eastAsia="zh-CN"/>
        </w:rPr>
        <w:t>达到了年初制定的绩效目标任务。</w:t>
      </w:r>
    </w:p>
    <w:p>
      <w:pPr>
        <w:numPr>
          <w:ilvl w:val="0"/>
          <w:numId w:val="0"/>
        </w:numPr>
        <w:spacing w:line="540" w:lineRule="exact"/>
        <w:ind w:firstLine="624" w:firstLineChars="200"/>
        <w:rPr>
          <w:rStyle w:val="18"/>
          <w:rFonts w:hint="eastAsia" w:ascii="楷体" w:hAnsi="楷体" w:eastAsia="楷体"/>
          <w:b w:val="0"/>
          <w:bCs w:val="0"/>
          <w:spacing w:val="-4"/>
          <w:sz w:val="32"/>
          <w:szCs w:val="32"/>
          <w:highlight w:val="none"/>
          <w:lang w:val="en-US" w:eastAsia="zh-CN"/>
        </w:rPr>
      </w:pPr>
      <w:r>
        <w:rPr>
          <w:rStyle w:val="18"/>
          <w:rFonts w:hint="eastAsia" w:ascii="楷体" w:hAnsi="楷体" w:eastAsia="楷体"/>
          <w:b w:val="0"/>
          <w:bCs w:val="0"/>
          <w:spacing w:val="-4"/>
          <w:sz w:val="32"/>
          <w:szCs w:val="32"/>
          <w:highlight w:val="none"/>
          <w:lang w:val="en-US" w:eastAsia="zh-CN"/>
        </w:rPr>
        <w:t xml:space="preserve"> 2、效益指标完成情况分析</w:t>
      </w:r>
    </w:p>
    <w:p>
      <w:pPr>
        <w:numPr>
          <w:ilvl w:val="0"/>
          <w:numId w:val="0"/>
        </w:numPr>
        <w:ind w:firstLine="640" w:firstLineChars="200"/>
        <w:rPr>
          <w:rFonts w:hint="eastAsia" w:ascii="仿宋" w:hAnsi="仿宋" w:eastAsia="仿宋"/>
          <w:color w:val="000000"/>
          <w:sz w:val="32"/>
          <w:szCs w:val="32"/>
          <w:highlight w:val="none"/>
          <w:lang w:val="en-US" w:eastAsia="zh-CN"/>
        </w:rPr>
      </w:pPr>
      <w:r>
        <w:rPr>
          <w:rFonts w:hint="eastAsia" w:ascii="仿宋" w:hAnsi="仿宋" w:eastAsia="仿宋"/>
          <w:color w:val="000000"/>
          <w:sz w:val="32"/>
          <w:szCs w:val="32"/>
          <w:highlight w:val="none"/>
          <w:lang w:val="en-US" w:eastAsia="zh-CN"/>
        </w:rPr>
        <w:t>（1）项目实施的经济效益分析</w:t>
      </w:r>
    </w:p>
    <w:p>
      <w:pPr>
        <w:numPr>
          <w:ilvl w:val="0"/>
          <w:numId w:val="0"/>
        </w:numPr>
        <w:ind w:firstLine="64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val="en-US" w:eastAsia="zh-CN"/>
        </w:rPr>
        <w:t>1.2018年初设定目标</w:t>
      </w:r>
      <w:r>
        <w:rPr>
          <w:rFonts w:hint="eastAsia" w:ascii="仿宋" w:hAnsi="仿宋" w:eastAsia="仿宋"/>
          <w:color w:val="000000"/>
          <w:sz w:val="32"/>
          <w:szCs w:val="32"/>
          <w:highlight w:val="none"/>
          <w:lang w:eastAsia="zh-CN"/>
        </w:rPr>
        <w:t>彩票销量增幅大于等于10%，</w:t>
      </w:r>
      <w:r>
        <w:rPr>
          <w:rFonts w:hint="eastAsia" w:ascii="仿宋" w:hAnsi="仿宋" w:eastAsia="仿宋"/>
          <w:color w:val="000000"/>
          <w:sz w:val="32"/>
          <w:szCs w:val="32"/>
          <w:highlight w:val="none"/>
          <w:lang w:val="en-US" w:eastAsia="zh-CN"/>
        </w:rPr>
        <w:t>年末彩票销量幅增</w:t>
      </w:r>
      <w:r>
        <w:rPr>
          <w:rFonts w:hint="eastAsia" w:ascii="仿宋" w:hAnsi="仿宋" w:eastAsia="仿宋"/>
          <w:color w:val="000000"/>
          <w:sz w:val="32"/>
          <w:szCs w:val="32"/>
          <w:highlight w:val="none"/>
          <w:lang w:eastAsia="zh-CN"/>
        </w:rPr>
        <w:t>等于13.21%，达到了年初制定的绩效目标任务。</w:t>
      </w:r>
    </w:p>
    <w:p>
      <w:pPr>
        <w:numPr>
          <w:ilvl w:val="0"/>
          <w:numId w:val="0"/>
        </w:numPr>
        <w:ind w:firstLine="64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t xml:space="preserve"> </w:t>
      </w:r>
      <w:r>
        <w:rPr>
          <w:rFonts w:hint="eastAsia" w:ascii="仿宋" w:hAnsi="仿宋" w:eastAsia="仿宋"/>
          <w:color w:val="000000"/>
          <w:sz w:val="32"/>
          <w:szCs w:val="32"/>
          <w:highlight w:val="none"/>
          <w:lang w:val="en-US" w:eastAsia="zh-CN"/>
        </w:rPr>
        <w:t>2.2018年初设定目标</w:t>
      </w:r>
      <w:r>
        <w:rPr>
          <w:rFonts w:hint="eastAsia" w:ascii="仿宋" w:hAnsi="仿宋" w:eastAsia="仿宋"/>
          <w:color w:val="000000"/>
          <w:sz w:val="32"/>
          <w:szCs w:val="32"/>
          <w:highlight w:val="none"/>
          <w:lang w:eastAsia="zh-CN"/>
        </w:rPr>
        <w:t>公益金增幅大于等于10%，</w:t>
      </w:r>
      <w:r>
        <w:rPr>
          <w:rFonts w:hint="eastAsia" w:ascii="仿宋" w:hAnsi="仿宋" w:eastAsia="仿宋"/>
          <w:color w:val="000000"/>
          <w:sz w:val="32"/>
          <w:szCs w:val="32"/>
          <w:highlight w:val="none"/>
          <w:lang w:val="en-US" w:eastAsia="zh-CN"/>
        </w:rPr>
        <w:t>年末公益金幅增</w:t>
      </w:r>
      <w:r>
        <w:rPr>
          <w:rFonts w:hint="eastAsia" w:ascii="仿宋" w:hAnsi="仿宋" w:eastAsia="仿宋"/>
          <w:color w:val="000000"/>
          <w:sz w:val="32"/>
          <w:szCs w:val="32"/>
          <w:highlight w:val="none"/>
          <w:lang w:eastAsia="zh-CN"/>
        </w:rPr>
        <w:t>等于12.7%，达到了年初制定的绩效目标任务。</w:t>
      </w:r>
    </w:p>
    <w:p>
      <w:pPr>
        <w:numPr>
          <w:ilvl w:val="0"/>
          <w:numId w:val="0"/>
        </w:numPr>
        <w:ind w:firstLine="64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t>以绩效考核为工作抓手，不断激发员工自觉性、积极性、主动性和创造性，</w:t>
      </w:r>
      <w:r>
        <w:rPr>
          <w:rFonts w:hint="eastAsia" w:ascii="仿宋" w:hAnsi="仿宋" w:eastAsia="仿宋"/>
          <w:color w:val="000000"/>
          <w:sz w:val="32"/>
          <w:szCs w:val="32"/>
          <w:highlight w:val="none"/>
          <w:lang w:val="en-US" w:eastAsia="zh-CN"/>
        </w:rPr>
        <w:t>超额完成2018年福利彩票销售任务和彩票公益金筹集任务。</w:t>
      </w:r>
      <w:r>
        <w:rPr>
          <w:rFonts w:hint="eastAsia" w:ascii="仿宋" w:hAnsi="仿宋" w:eastAsia="仿宋"/>
          <w:color w:val="000000"/>
          <w:sz w:val="32"/>
          <w:szCs w:val="32"/>
          <w:highlight w:val="none"/>
          <w:lang w:eastAsia="zh-CN"/>
        </w:rPr>
        <w:t>再创历史新高。为社会福利事业发展提供有力的资金支持。</w:t>
      </w:r>
    </w:p>
    <w:p>
      <w:pPr>
        <w:numPr>
          <w:ilvl w:val="0"/>
          <w:numId w:val="0"/>
        </w:numPr>
        <w:spacing w:line="540" w:lineRule="exact"/>
        <w:ind w:firstLine="640"/>
        <w:rPr>
          <w:rFonts w:hint="eastAsia" w:ascii="仿宋" w:hAnsi="仿宋" w:eastAsia="仿宋"/>
          <w:color w:val="000000"/>
          <w:sz w:val="30"/>
          <w:szCs w:val="30"/>
          <w:highlight w:val="none"/>
          <w:lang w:val="en-US" w:eastAsia="zh-CN"/>
        </w:rPr>
      </w:pPr>
      <w:r>
        <w:rPr>
          <w:rFonts w:hint="eastAsia" w:ascii="仿宋" w:hAnsi="仿宋" w:eastAsia="仿宋"/>
          <w:color w:val="000000"/>
          <w:sz w:val="30"/>
          <w:szCs w:val="30"/>
          <w:highlight w:val="none"/>
          <w:lang w:val="en-US" w:eastAsia="zh-CN"/>
        </w:rPr>
        <w:t>（2）项目实施的社会效益分析</w:t>
      </w:r>
    </w:p>
    <w:p>
      <w:pPr>
        <w:numPr>
          <w:ilvl w:val="0"/>
          <w:numId w:val="0"/>
        </w:numPr>
        <w:spacing w:line="540" w:lineRule="exact"/>
        <w:ind w:firstLine="640"/>
        <w:rPr>
          <w:rFonts w:hint="eastAsia" w:ascii="仿宋" w:hAnsi="仿宋" w:eastAsia="仿宋"/>
          <w:color w:val="000000"/>
          <w:sz w:val="30"/>
          <w:szCs w:val="30"/>
          <w:highlight w:val="none"/>
          <w:lang w:val="en-US" w:eastAsia="zh-CN"/>
        </w:rPr>
      </w:pPr>
      <w:r>
        <w:rPr>
          <w:rFonts w:hint="eastAsia" w:ascii="仿宋" w:hAnsi="仿宋" w:eastAsia="仿宋"/>
          <w:color w:val="000000"/>
          <w:sz w:val="30"/>
          <w:szCs w:val="30"/>
          <w:highlight w:val="none"/>
          <w:lang w:val="en-US" w:eastAsia="zh-CN"/>
        </w:rPr>
        <w:t>无社会效益指标。</w:t>
      </w:r>
    </w:p>
    <w:p>
      <w:pPr>
        <w:numPr>
          <w:ilvl w:val="0"/>
          <w:numId w:val="0"/>
        </w:numPr>
        <w:spacing w:line="540" w:lineRule="exact"/>
        <w:ind w:firstLine="640"/>
        <w:rPr>
          <w:rFonts w:hint="eastAsia" w:ascii="仿宋" w:hAnsi="仿宋" w:eastAsia="仿宋"/>
          <w:color w:val="000000"/>
          <w:sz w:val="30"/>
          <w:szCs w:val="30"/>
          <w:highlight w:val="none"/>
          <w:lang w:val="en-US" w:eastAsia="zh-CN"/>
        </w:rPr>
      </w:pPr>
      <w:r>
        <w:rPr>
          <w:rFonts w:hint="eastAsia" w:ascii="仿宋" w:hAnsi="仿宋" w:eastAsia="仿宋"/>
          <w:color w:val="000000"/>
          <w:sz w:val="30"/>
          <w:szCs w:val="30"/>
          <w:highlight w:val="none"/>
          <w:lang w:val="en-US" w:eastAsia="zh-CN"/>
        </w:rPr>
        <w:t>（3）项目实施的生态效益分析</w:t>
      </w:r>
    </w:p>
    <w:p>
      <w:pPr>
        <w:numPr>
          <w:ilvl w:val="0"/>
          <w:numId w:val="0"/>
        </w:numPr>
        <w:ind w:firstLine="64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t>无生态效益指标。</w:t>
      </w:r>
    </w:p>
    <w:p>
      <w:pPr>
        <w:numPr>
          <w:ilvl w:val="0"/>
          <w:numId w:val="0"/>
        </w:numPr>
        <w:spacing w:line="540" w:lineRule="exact"/>
        <w:ind w:firstLine="640"/>
        <w:rPr>
          <w:rFonts w:hint="eastAsia" w:ascii="仿宋" w:hAnsi="仿宋" w:eastAsia="仿宋"/>
          <w:color w:val="000000"/>
          <w:sz w:val="30"/>
          <w:szCs w:val="30"/>
          <w:highlight w:val="none"/>
          <w:lang w:val="en-US" w:eastAsia="zh-CN"/>
        </w:rPr>
      </w:pPr>
      <w:r>
        <w:rPr>
          <w:rFonts w:hint="eastAsia" w:ascii="仿宋" w:hAnsi="仿宋" w:eastAsia="仿宋"/>
          <w:color w:val="000000"/>
          <w:sz w:val="30"/>
          <w:szCs w:val="30"/>
          <w:highlight w:val="none"/>
          <w:lang w:val="en-US" w:eastAsia="zh-CN"/>
        </w:rPr>
        <w:t>（4）项目实施的可持续影响分析</w:t>
      </w:r>
    </w:p>
    <w:p>
      <w:pPr>
        <w:numPr>
          <w:ilvl w:val="0"/>
          <w:numId w:val="0"/>
        </w:numPr>
        <w:ind w:firstLine="640"/>
        <w:rPr>
          <w:rFonts w:hint="eastAsia" w:ascii="仿宋" w:hAnsi="仿宋" w:eastAsia="仿宋"/>
          <w:color w:val="000000"/>
          <w:sz w:val="32"/>
          <w:szCs w:val="32"/>
          <w:highlight w:val="none"/>
          <w:lang w:eastAsia="zh-CN"/>
        </w:rPr>
      </w:pPr>
      <w:r>
        <w:rPr>
          <w:rFonts w:hint="eastAsia" w:ascii="仿宋" w:hAnsi="仿宋" w:eastAsia="仿宋"/>
          <w:color w:val="000000"/>
          <w:sz w:val="32"/>
          <w:szCs w:val="32"/>
          <w:highlight w:val="none"/>
          <w:lang w:eastAsia="zh-CN"/>
        </w:rPr>
        <w:t>彩票销售队伍稳定性等于3%，</w:t>
      </w:r>
      <w:r>
        <w:rPr>
          <w:rFonts w:hint="eastAsia" w:ascii="仿宋" w:hAnsi="仿宋" w:eastAsia="仿宋"/>
          <w:color w:val="000000"/>
          <w:sz w:val="32"/>
          <w:szCs w:val="32"/>
          <w:highlight w:val="none"/>
          <w:lang w:val="en-US" w:eastAsia="zh-CN"/>
        </w:rPr>
        <w:t>完成了年初设定的</w:t>
      </w:r>
      <w:r>
        <w:rPr>
          <w:rFonts w:hint="eastAsia" w:ascii="仿宋" w:hAnsi="仿宋" w:eastAsia="仿宋"/>
          <w:color w:val="000000"/>
          <w:sz w:val="32"/>
          <w:szCs w:val="32"/>
          <w:highlight w:val="none"/>
          <w:lang w:eastAsia="zh-CN"/>
        </w:rPr>
        <w:t>职工离职率小于等3%</w:t>
      </w:r>
      <w:r>
        <w:rPr>
          <w:rFonts w:hint="eastAsia" w:ascii="仿宋" w:hAnsi="仿宋" w:eastAsia="仿宋"/>
          <w:color w:val="000000"/>
          <w:sz w:val="32"/>
          <w:szCs w:val="32"/>
          <w:highlight w:val="none"/>
          <w:lang w:val="en-US" w:eastAsia="zh-CN"/>
        </w:rPr>
        <w:t>的目标任务。</w:t>
      </w:r>
    </w:p>
    <w:p>
      <w:pPr>
        <w:numPr>
          <w:ilvl w:val="0"/>
          <w:numId w:val="0"/>
        </w:numPr>
        <w:spacing w:line="540" w:lineRule="exact"/>
        <w:ind w:firstLine="624" w:firstLineChars="200"/>
        <w:rPr>
          <w:rStyle w:val="18"/>
          <w:rFonts w:hint="eastAsia" w:ascii="楷体" w:hAnsi="楷体" w:eastAsia="楷体"/>
          <w:b w:val="0"/>
          <w:bCs w:val="0"/>
          <w:spacing w:val="-4"/>
          <w:sz w:val="32"/>
          <w:szCs w:val="32"/>
          <w:highlight w:val="none"/>
          <w:lang w:val="en-US" w:eastAsia="zh-CN"/>
        </w:rPr>
      </w:pPr>
      <w:r>
        <w:rPr>
          <w:rStyle w:val="18"/>
          <w:rFonts w:hint="eastAsia" w:ascii="楷体" w:hAnsi="楷体" w:eastAsia="楷体"/>
          <w:b w:val="0"/>
          <w:bCs w:val="0"/>
          <w:spacing w:val="-4"/>
          <w:sz w:val="32"/>
          <w:szCs w:val="32"/>
          <w:highlight w:val="none"/>
          <w:lang w:val="en-US" w:eastAsia="zh-CN"/>
        </w:rPr>
        <w:t>3、满意度指标完成情况分析</w:t>
      </w:r>
    </w:p>
    <w:p>
      <w:pPr>
        <w:numPr>
          <w:ilvl w:val="0"/>
          <w:numId w:val="0"/>
        </w:numPr>
        <w:ind w:firstLine="640"/>
        <w:rPr>
          <w:rFonts w:hint="eastAsia" w:ascii="仿宋" w:hAnsi="仿宋" w:eastAsia="仿宋"/>
          <w:color w:val="000000"/>
          <w:sz w:val="32"/>
          <w:szCs w:val="32"/>
          <w:highlight w:val="none"/>
          <w:lang w:val="en-US" w:eastAsia="zh-CN"/>
        </w:rPr>
      </w:pPr>
      <w:r>
        <w:rPr>
          <w:rFonts w:hint="eastAsia" w:ascii="仿宋" w:hAnsi="仿宋" w:eastAsia="仿宋"/>
          <w:color w:val="000000"/>
          <w:sz w:val="32"/>
          <w:szCs w:val="32"/>
          <w:highlight w:val="none"/>
          <w:lang w:val="en-US" w:eastAsia="zh-CN"/>
        </w:rPr>
        <w:t>通过绩效考核员工的综合素质得到提升，</w:t>
      </w:r>
      <w:r>
        <w:rPr>
          <w:rFonts w:hint="default" w:ascii="仿宋" w:hAnsi="仿宋" w:eastAsia="仿宋"/>
          <w:color w:val="000000"/>
          <w:sz w:val="32"/>
          <w:szCs w:val="32"/>
          <w:highlight w:val="none"/>
          <w:lang w:eastAsia="zh-CN"/>
        </w:rPr>
        <w:t>构建幸福社会起到了积极作用，产生了深远的社会影响，取得了良好的社会效果。职工满意度</w:t>
      </w:r>
      <w:r>
        <w:rPr>
          <w:rFonts w:hint="eastAsia" w:ascii="仿宋" w:hAnsi="仿宋" w:eastAsia="仿宋"/>
          <w:color w:val="000000"/>
          <w:sz w:val="32"/>
          <w:szCs w:val="32"/>
          <w:highlight w:val="none"/>
          <w:lang w:val="en-US" w:eastAsia="zh-CN"/>
        </w:rPr>
        <w:t>高达</w:t>
      </w:r>
      <w:r>
        <w:rPr>
          <w:rFonts w:hint="default" w:ascii="仿宋" w:hAnsi="仿宋" w:eastAsia="仿宋"/>
          <w:color w:val="000000"/>
          <w:sz w:val="32"/>
          <w:szCs w:val="32"/>
          <w:highlight w:val="none"/>
          <w:lang w:eastAsia="zh-CN"/>
        </w:rPr>
        <w:t>100%</w:t>
      </w:r>
      <w:r>
        <w:rPr>
          <w:rFonts w:hint="eastAsia" w:ascii="仿宋" w:hAnsi="仿宋" w:eastAsia="仿宋"/>
          <w:color w:val="000000"/>
          <w:sz w:val="32"/>
          <w:szCs w:val="32"/>
          <w:highlight w:val="none"/>
          <w:lang w:eastAsia="zh-CN"/>
        </w:rPr>
        <w:t>，</w:t>
      </w:r>
      <w:r>
        <w:rPr>
          <w:rFonts w:hint="eastAsia" w:ascii="仿宋" w:hAnsi="仿宋" w:eastAsia="仿宋"/>
          <w:color w:val="000000"/>
          <w:sz w:val="32"/>
          <w:szCs w:val="32"/>
          <w:highlight w:val="none"/>
          <w:lang w:val="en-US" w:eastAsia="zh-CN"/>
        </w:rPr>
        <w:t>完成了年初设定的</w:t>
      </w:r>
      <w:r>
        <w:rPr>
          <w:rFonts w:hint="default" w:ascii="仿宋" w:hAnsi="仿宋" w:eastAsia="仿宋"/>
          <w:color w:val="000000"/>
          <w:sz w:val="32"/>
          <w:szCs w:val="32"/>
          <w:highlight w:val="none"/>
          <w:lang w:eastAsia="zh-CN"/>
        </w:rPr>
        <w:t>大于等于98%</w:t>
      </w:r>
      <w:r>
        <w:rPr>
          <w:rFonts w:hint="eastAsia" w:ascii="仿宋" w:hAnsi="仿宋" w:eastAsia="仿宋"/>
          <w:color w:val="000000"/>
          <w:sz w:val="32"/>
          <w:szCs w:val="32"/>
          <w:highlight w:val="none"/>
          <w:lang w:val="en-US" w:eastAsia="zh-CN"/>
        </w:rPr>
        <w:t>得目标任务。</w:t>
      </w:r>
      <w:r>
        <w:rPr>
          <w:rFonts w:hint="default" w:ascii="仿宋" w:hAnsi="仿宋" w:eastAsia="仿宋"/>
          <w:color w:val="000000"/>
          <w:sz w:val="32"/>
          <w:szCs w:val="32"/>
          <w:highlight w:val="none"/>
          <w:lang w:eastAsia="zh-CN"/>
        </w:rPr>
        <w:t>　</w:t>
      </w:r>
      <w:r>
        <w:rPr>
          <w:rFonts w:hint="default" w:ascii="仿宋" w:hAnsi="仿宋" w:eastAsia="仿宋"/>
          <w:color w:val="000000"/>
          <w:sz w:val="32"/>
          <w:szCs w:val="32"/>
          <w:highlight w:val="none"/>
          <w:lang w:eastAsia="zh-CN"/>
        </w:rPr>
        <w:tab/>
      </w:r>
      <w:r>
        <w:rPr>
          <w:rFonts w:hint="default" w:ascii="仿宋" w:hAnsi="仿宋" w:eastAsia="仿宋"/>
          <w:color w:val="000000"/>
          <w:sz w:val="32"/>
          <w:szCs w:val="32"/>
          <w:highlight w:val="none"/>
          <w:lang w:eastAsia="zh-CN"/>
        </w:rPr>
        <w:t>　</w:t>
      </w:r>
    </w:p>
    <w:p>
      <w:pPr>
        <w:numPr>
          <w:ilvl w:val="0"/>
          <w:numId w:val="0"/>
        </w:numPr>
        <w:spacing w:line="540" w:lineRule="exact"/>
        <w:ind w:left="630" w:leftChars="0"/>
        <w:rPr>
          <w:rFonts w:hint="default" w:ascii="楷体" w:hAnsi="楷体" w:eastAsia="楷体"/>
          <w:b/>
          <w:spacing w:val="-4"/>
          <w:sz w:val="32"/>
          <w:szCs w:val="32"/>
          <w:lang w:val="en-US" w:eastAsia="zh-CN"/>
        </w:rPr>
      </w:pPr>
      <w:r>
        <w:rPr>
          <w:rFonts w:hint="eastAsia" w:ascii="楷体" w:hAnsi="楷体" w:eastAsia="楷体"/>
          <w:b/>
          <w:spacing w:val="-4"/>
          <w:sz w:val="32"/>
          <w:szCs w:val="32"/>
          <w:lang w:eastAsia="zh-CN"/>
        </w:rPr>
        <w:t>（</w:t>
      </w:r>
      <w:r>
        <w:rPr>
          <w:rFonts w:hint="eastAsia" w:ascii="楷体" w:hAnsi="楷体" w:eastAsia="楷体"/>
          <w:b/>
          <w:spacing w:val="-4"/>
          <w:sz w:val="32"/>
          <w:szCs w:val="32"/>
          <w:lang w:val="en-US" w:eastAsia="zh-CN"/>
        </w:rPr>
        <w:t>二</w:t>
      </w:r>
      <w:r>
        <w:rPr>
          <w:rFonts w:hint="eastAsia" w:ascii="楷体" w:hAnsi="楷体" w:eastAsia="楷体"/>
          <w:b/>
          <w:spacing w:val="-4"/>
          <w:sz w:val="32"/>
          <w:szCs w:val="32"/>
          <w:lang w:eastAsia="zh-CN"/>
        </w:rPr>
        <w:t>）</w:t>
      </w:r>
      <w:r>
        <w:rPr>
          <w:rFonts w:hint="eastAsia" w:ascii="楷体" w:hAnsi="楷体" w:eastAsia="楷体"/>
          <w:b/>
          <w:spacing w:val="-4"/>
          <w:sz w:val="32"/>
          <w:szCs w:val="32"/>
        </w:rPr>
        <w:t>项目绩效目标未完成原因分析</w:t>
      </w:r>
      <w:r>
        <w:rPr>
          <w:rFonts w:hint="eastAsia" w:ascii="楷体" w:hAnsi="楷体" w:eastAsia="楷体"/>
          <w:b/>
          <w:spacing w:val="-4"/>
          <w:sz w:val="32"/>
          <w:szCs w:val="32"/>
          <w:lang w:val="en-US" w:eastAsia="zh-CN"/>
        </w:rPr>
        <w:t xml:space="preserve">    </w:t>
      </w:r>
    </w:p>
    <w:p>
      <w:pPr>
        <w:numPr>
          <w:ilvl w:val="0"/>
          <w:numId w:val="0"/>
        </w:numPr>
        <w:ind w:firstLine="640"/>
        <w:rPr>
          <w:rFonts w:hint="default" w:ascii="仿宋" w:hAnsi="仿宋" w:eastAsia="仿宋"/>
          <w:color w:val="000000"/>
          <w:sz w:val="32"/>
          <w:szCs w:val="32"/>
          <w:highlight w:val="none"/>
          <w:lang w:val="en-US" w:eastAsia="zh-CN"/>
        </w:rPr>
      </w:pPr>
      <w:r>
        <w:rPr>
          <w:rFonts w:hint="eastAsia" w:ascii="仿宋" w:hAnsi="仿宋" w:eastAsia="仿宋"/>
          <w:color w:val="000000"/>
          <w:sz w:val="32"/>
          <w:szCs w:val="32"/>
          <w:highlight w:val="none"/>
          <w:lang w:val="en-US" w:eastAsia="zh-CN"/>
        </w:rPr>
        <w:t>项目绩效目标已完成。</w:t>
      </w:r>
      <w:r>
        <w:rPr>
          <w:rFonts w:hint="eastAsia" w:ascii="仿宋_GB2312" w:hAnsi="仿宋" w:eastAsia="仿宋_GB2312"/>
          <w:sz w:val="32"/>
          <w:szCs w:val="32"/>
          <w:highlight w:val="none"/>
        </w:rPr>
        <w:t>项目</w:t>
      </w:r>
      <w:r>
        <w:rPr>
          <w:rFonts w:hint="eastAsia" w:ascii="仿宋" w:hAnsi="仿宋" w:eastAsia="仿宋"/>
          <w:color w:val="000000"/>
          <w:sz w:val="30"/>
          <w:szCs w:val="30"/>
          <w:highlight w:val="none"/>
          <w:lang w:eastAsia="zh-CN"/>
        </w:rPr>
        <w:t>预算资金执行率达到</w:t>
      </w:r>
      <w:r>
        <w:rPr>
          <w:rFonts w:hint="eastAsia" w:ascii="仿宋" w:hAnsi="仿宋" w:eastAsia="仿宋"/>
          <w:color w:val="000000"/>
          <w:sz w:val="30"/>
          <w:szCs w:val="30"/>
          <w:highlight w:val="none"/>
          <w:lang w:val="en-US" w:eastAsia="zh-CN"/>
        </w:rPr>
        <w:t>99%，</w:t>
      </w:r>
      <w:r>
        <w:rPr>
          <w:rStyle w:val="18"/>
          <w:rFonts w:hint="eastAsia" w:ascii="仿宋" w:hAnsi="仿宋" w:eastAsia="仿宋"/>
          <w:b w:val="0"/>
          <w:spacing w:val="-4"/>
          <w:sz w:val="32"/>
          <w:szCs w:val="32"/>
          <w:highlight w:val="none"/>
          <w:lang w:val="en-US" w:eastAsia="zh-CN"/>
        </w:rPr>
        <w:t>结转下年使用17.03万元。</w:t>
      </w:r>
      <w:r>
        <w:rPr>
          <w:rFonts w:hint="eastAsia" w:ascii="仿宋_GB2312" w:hAnsi="仿宋" w:eastAsia="仿宋_GB2312"/>
          <w:sz w:val="32"/>
          <w:szCs w:val="32"/>
          <w:highlight w:val="none"/>
        </w:rPr>
        <w:t>主要用于</w:t>
      </w:r>
      <w:r>
        <w:rPr>
          <w:rFonts w:hint="eastAsia" w:ascii="仿宋_GB2312" w:hAnsi="仿宋" w:eastAsia="仿宋_GB2312"/>
          <w:sz w:val="32"/>
          <w:szCs w:val="32"/>
          <w:highlight w:val="none"/>
          <w:lang w:val="en-US" w:eastAsia="zh-CN"/>
        </w:rPr>
        <w:t>2018年</w:t>
      </w:r>
      <w:r>
        <w:rPr>
          <w:rFonts w:hint="eastAsia" w:ascii="仿宋_GB2312" w:hAnsi="仿宋" w:eastAsia="仿宋_GB2312"/>
          <w:sz w:val="32"/>
          <w:szCs w:val="32"/>
          <w:highlight w:val="none"/>
        </w:rPr>
        <w:t>职工</w:t>
      </w:r>
      <w:r>
        <w:rPr>
          <w:rFonts w:hint="eastAsia" w:ascii="仿宋_GB2312" w:hAnsi="仿宋" w:eastAsia="仿宋_GB2312"/>
          <w:sz w:val="32"/>
          <w:szCs w:val="32"/>
          <w:highlight w:val="none"/>
          <w:lang w:eastAsia="zh-CN"/>
        </w:rPr>
        <w:t>完成目标工作综合</w:t>
      </w:r>
      <w:r>
        <w:rPr>
          <w:rFonts w:hint="eastAsia" w:ascii="仿宋_GB2312" w:hAnsi="仿宋" w:eastAsia="仿宋_GB2312"/>
          <w:sz w:val="32"/>
          <w:szCs w:val="32"/>
          <w:highlight w:val="none"/>
        </w:rPr>
        <w:t>绩效考核资金。</w:t>
      </w:r>
    </w:p>
    <w:p>
      <w:pPr>
        <w:numPr>
          <w:ilvl w:val="0"/>
          <w:numId w:val="0"/>
        </w:numPr>
        <w:spacing w:line="540" w:lineRule="exact"/>
        <w:rPr>
          <w:rFonts w:hint="eastAsia" w:ascii="仿宋" w:hAnsi="仿宋" w:eastAsia="仿宋"/>
          <w:color w:val="000000"/>
          <w:sz w:val="32"/>
          <w:szCs w:val="32"/>
          <w:lang w:val="en-US" w:eastAsia="zh-CN"/>
        </w:rPr>
      </w:pPr>
    </w:p>
    <w:p>
      <w:pPr>
        <w:spacing w:line="540" w:lineRule="exact"/>
        <w:ind w:firstLine="640"/>
        <w:rPr>
          <w:rStyle w:val="18"/>
          <w:rFonts w:hint="eastAsia" w:ascii="黑体" w:hAnsi="黑体" w:eastAsia="黑体"/>
          <w:b w:val="0"/>
          <w:spacing w:val="-4"/>
          <w:sz w:val="32"/>
          <w:szCs w:val="32"/>
          <w:lang w:val="en-US" w:eastAsia="zh-CN"/>
        </w:rPr>
      </w:pPr>
      <w:r>
        <w:rPr>
          <w:rStyle w:val="18"/>
          <w:rFonts w:hint="eastAsia" w:ascii="黑体" w:hAnsi="黑体" w:eastAsia="黑体"/>
          <w:b w:val="0"/>
          <w:spacing w:val="-4"/>
          <w:sz w:val="32"/>
          <w:szCs w:val="32"/>
          <w:lang w:val="en-US" w:eastAsia="zh-CN"/>
        </w:rPr>
        <w:t>五、其他需要说明的问题</w:t>
      </w:r>
    </w:p>
    <w:p>
      <w:pPr>
        <w:spacing w:line="600" w:lineRule="exact"/>
        <w:ind w:firstLine="645"/>
        <w:rPr>
          <w:rFonts w:hint="eastAsia" w:ascii="楷体" w:hAnsi="楷体" w:eastAsia="楷体"/>
          <w:b/>
          <w:spacing w:val="-4"/>
          <w:sz w:val="32"/>
          <w:szCs w:val="32"/>
        </w:rPr>
      </w:pPr>
      <w:r>
        <w:rPr>
          <w:rFonts w:hint="eastAsia" w:ascii="楷体" w:hAnsi="楷体" w:eastAsia="楷体"/>
          <w:b/>
          <w:spacing w:val="-4"/>
          <w:sz w:val="32"/>
          <w:szCs w:val="32"/>
        </w:rPr>
        <w:t>（一）</w:t>
      </w:r>
      <w:r>
        <w:rPr>
          <w:rFonts w:hint="eastAsia" w:ascii="楷体" w:hAnsi="楷体" w:eastAsia="楷体"/>
          <w:b/>
          <w:spacing w:val="-4"/>
          <w:sz w:val="32"/>
          <w:szCs w:val="32"/>
          <w:lang w:eastAsia="zh-CN"/>
        </w:rPr>
        <w:t>后续工作计划</w:t>
      </w:r>
    </w:p>
    <w:p>
      <w:pPr>
        <w:spacing w:line="500" w:lineRule="exact"/>
        <w:ind w:firstLine="640" w:firstLineChars="200"/>
        <w:rPr>
          <w:rFonts w:hint="eastAsia" w:ascii="仿宋_GB2312" w:hAnsi="仿宋_GB2312" w:eastAsia="仿宋_GB2312" w:cs="仿宋_GB2312"/>
          <w:color w:val="auto"/>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绩效工资政策性强，关系到广大职工的切身利益。</w:t>
      </w:r>
      <w:r>
        <w:rPr>
          <w:rFonts w:hint="eastAsia" w:ascii="仿宋_GB2312" w:hAnsi="仿宋_GB2312" w:eastAsia="仿宋_GB2312" w:cs="仿宋_GB2312"/>
          <w:color w:val="auto"/>
          <w:kern w:val="0"/>
          <w:sz w:val="32"/>
          <w:szCs w:val="32"/>
          <w:highlight w:val="none"/>
          <w:shd w:val="clear" w:color="auto" w:fill="auto"/>
          <w:lang w:val="en-US" w:eastAsia="zh-CN"/>
        </w:rPr>
        <w:t>2019年，</w:t>
      </w:r>
      <w:r>
        <w:rPr>
          <w:rFonts w:hint="eastAsia" w:ascii="仿宋_GB2312" w:hAnsi="仿宋_GB2312" w:eastAsia="仿宋_GB2312" w:cs="仿宋_GB2312"/>
          <w:color w:val="auto"/>
          <w:kern w:val="0"/>
          <w:sz w:val="32"/>
          <w:szCs w:val="32"/>
          <w:highlight w:val="none"/>
          <w:shd w:val="clear" w:color="auto" w:fill="auto"/>
          <w:lang w:eastAsia="zh-CN"/>
        </w:rPr>
        <w:t>进一步做好各岗位</w:t>
      </w:r>
      <w:r>
        <w:rPr>
          <w:rFonts w:hint="eastAsia" w:ascii="仿宋_GB2312" w:hAnsi="仿宋_GB2312" w:eastAsia="仿宋_GB2312" w:cs="仿宋_GB2312"/>
          <w:color w:val="auto"/>
          <w:kern w:val="0"/>
          <w:sz w:val="32"/>
          <w:szCs w:val="32"/>
          <w:highlight w:val="none"/>
          <w:shd w:val="clear" w:color="auto" w:fill="auto"/>
        </w:rPr>
        <w:t>目标任务</w:t>
      </w:r>
      <w:r>
        <w:rPr>
          <w:rFonts w:hint="eastAsia" w:ascii="仿宋_GB2312" w:hAnsi="仿宋_GB2312" w:eastAsia="仿宋_GB2312" w:cs="仿宋_GB2312"/>
          <w:color w:val="auto"/>
          <w:kern w:val="0"/>
          <w:sz w:val="32"/>
          <w:szCs w:val="32"/>
          <w:highlight w:val="none"/>
          <w:shd w:val="clear" w:color="auto" w:fill="auto"/>
          <w:lang w:eastAsia="zh-CN"/>
        </w:rPr>
        <w:t>的</w:t>
      </w:r>
      <w:r>
        <w:rPr>
          <w:rFonts w:hint="eastAsia" w:ascii="仿宋_GB2312" w:hAnsi="仿宋_GB2312" w:eastAsia="仿宋_GB2312" w:cs="仿宋_GB2312"/>
          <w:color w:val="auto"/>
          <w:kern w:val="0"/>
          <w:sz w:val="32"/>
          <w:szCs w:val="32"/>
          <w:highlight w:val="none"/>
          <w:shd w:val="clear" w:color="auto" w:fill="auto"/>
        </w:rPr>
        <w:t>制定</w:t>
      </w:r>
      <w:r>
        <w:rPr>
          <w:rFonts w:hint="eastAsia" w:ascii="仿宋_GB2312" w:hAnsi="仿宋_GB2312" w:eastAsia="仿宋_GB2312" w:cs="仿宋_GB2312"/>
          <w:color w:val="auto"/>
          <w:kern w:val="0"/>
          <w:sz w:val="32"/>
          <w:szCs w:val="32"/>
          <w:highlight w:val="none"/>
          <w:shd w:val="clear" w:color="auto" w:fill="auto"/>
          <w:lang w:eastAsia="zh-CN"/>
        </w:rPr>
        <w:t>，</w:t>
      </w:r>
      <w:r>
        <w:rPr>
          <w:rFonts w:hint="eastAsia" w:ascii="仿宋_GB2312" w:hAnsi="仿宋_GB2312" w:eastAsia="仿宋_GB2312" w:cs="仿宋_GB2312"/>
          <w:color w:val="auto"/>
          <w:kern w:val="0"/>
          <w:sz w:val="32"/>
          <w:szCs w:val="32"/>
          <w:highlight w:val="none"/>
          <w:shd w:val="clear" w:color="auto" w:fill="auto"/>
        </w:rPr>
        <w:t>依据中心的整体工作任务，结合各部门工作职责，岗位职责，形成一级抓一级，层层抓落实</w:t>
      </w:r>
      <w:r>
        <w:rPr>
          <w:rFonts w:hint="eastAsia" w:ascii="仿宋_GB2312" w:hAnsi="仿宋_GB2312" w:eastAsia="仿宋_GB2312" w:cs="仿宋_GB2312"/>
          <w:color w:val="auto"/>
          <w:kern w:val="0"/>
          <w:sz w:val="32"/>
          <w:szCs w:val="32"/>
          <w:highlight w:val="none"/>
          <w:shd w:val="clear" w:color="auto" w:fill="auto"/>
          <w:lang w:eastAsia="zh-CN"/>
        </w:rPr>
        <w:t>；二是落实</w:t>
      </w:r>
      <w:r>
        <w:rPr>
          <w:rFonts w:hint="eastAsia" w:ascii="仿宋_GB2312" w:hAnsi="仿宋_GB2312" w:eastAsia="仿宋_GB2312" w:cs="仿宋_GB2312"/>
          <w:color w:val="auto"/>
          <w:kern w:val="0"/>
          <w:sz w:val="32"/>
          <w:szCs w:val="32"/>
          <w:highlight w:val="none"/>
          <w:shd w:val="clear" w:color="auto" w:fill="auto"/>
        </w:rPr>
        <w:t>绩效考核程序</w:t>
      </w:r>
      <w:r>
        <w:rPr>
          <w:rFonts w:hint="eastAsia" w:ascii="仿宋_GB2312" w:hAnsi="仿宋_GB2312" w:eastAsia="仿宋_GB2312" w:cs="仿宋_GB2312"/>
          <w:color w:val="auto"/>
          <w:kern w:val="0"/>
          <w:sz w:val="32"/>
          <w:szCs w:val="32"/>
          <w:highlight w:val="none"/>
          <w:shd w:val="clear" w:color="auto" w:fill="auto"/>
          <w:lang w:eastAsia="zh-CN"/>
        </w:rPr>
        <w:t>，继续</w:t>
      </w:r>
      <w:r>
        <w:rPr>
          <w:rFonts w:hint="eastAsia" w:ascii="仿宋_GB2312" w:hAnsi="仿宋_GB2312" w:eastAsia="仿宋_GB2312" w:cs="仿宋_GB2312"/>
          <w:color w:val="auto"/>
          <w:kern w:val="0"/>
          <w:sz w:val="32"/>
          <w:szCs w:val="32"/>
          <w:highlight w:val="none"/>
          <w:shd w:val="clear" w:color="auto" w:fill="auto"/>
        </w:rPr>
        <w:t>采取综合考核与专项考核相结合、日常考核和定期考核相结合等灵活多样的方</w:t>
      </w:r>
      <w:r>
        <w:rPr>
          <w:rFonts w:hint="eastAsia" w:ascii="仿宋_GB2312" w:hAnsi="仿宋_GB2312" w:eastAsia="仿宋_GB2312" w:cs="仿宋_GB2312"/>
          <w:color w:val="auto"/>
          <w:sz w:val="32"/>
          <w:szCs w:val="32"/>
          <w:highlight w:val="none"/>
          <w:shd w:val="clear" w:color="auto" w:fill="auto"/>
        </w:rPr>
        <w:t>式，</w:t>
      </w:r>
      <w:r>
        <w:rPr>
          <w:rFonts w:hint="eastAsia" w:ascii="仿宋_GB2312" w:hAnsi="仿宋_GB2312" w:eastAsia="仿宋_GB2312" w:cs="仿宋_GB2312"/>
          <w:color w:val="auto"/>
          <w:sz w:val="32"/>
          <w:szCs w:val="32"/>
          <w:highlight w:val="none"/>
          <w:shd w:val="clear" w:color="auto" w:fill="auto"/>
          <w:lang w:eastAsia="zh-CN"/>
        </w:rPr>
        <w:t>将</w:t>
      </w:r>
      <w:r>
        <w:rPr>
          <w:rFonts w:hint="eastAsia" w:ascii="仿宋_GB2312" w:hAnsi="仿宋_GB2312" w:eastAsia="仿宋_GB2312" w:cs="仿宋_GB2312"/>
          <w:color w:val="auto"/>
          <w:kern w:val="0"/>
          <w:sz w:val="32"/>
          <w:szCs w:val="32"/>
          <w:highlight w:val="none"/>
          <w:shd w:val="clear" w:color="auto" w:fill="auto"/>
        </w:rPr>
        <w:t>季度考核、重点工作及年度考核</w:t>
      </w:r>
      <w:r>
        <w:rPr>
          <w:rFonts w:hint="eastAsia" w:ascii="仿宋_GB2312" w:hAnsi="仿宋_GB2312" w:eastAsia="仿宋_GB2312" w:cs="仿宋_GB2312"/>
          <w:color w:val="auto"/>
          <w:kern w:val="0"/>
          <w:sz w:val="32"/>
          <w:szCs w:val="32"/>
          <w:highlight w:val="none"/>
          <w:shd w:val="clear" w:color="auto" w:fill="auto"/>
          <w:lang w:eastAsia="zh-CN"/>
        </w:rPr>
        <w:t>做的更好，</w:t>
      </w:r>
      <w:r>
        <w:rPr>
          <w:rFonts w:hint="eastAsia" w:ascii="仿宋_GB2312" w:hAnsi="仿宋_GB2312" w:eastAsia="仿宋_GB2312" w:cs="仿宋_GB2312"/>
          <w:color w:val="auto"/>
          <w:kern w:val="0"/>
          <w:sz w:val="32"/>
          <w:szCs w:val="32"/>
          <w:highlight w:val="none"/>
          <w:shd w:val="clear" w:color="auto" w:fill="auto"/>
        </w:rPr>
        <w:t>以绩效考核为工作抓手，不断激发员工自觉性、积极性、主动性和创造性，</w:t>
      </w:r>
      <w:r>
        <w:rPr>
          <w:rFonts w:hint="eastAsia" w:ascii="仿宋_GB2312" w:hAnsi="仿宋_GB2312" w:eastAsia="仿宋_GB2312" w:cs="仿宋_GB2312"/>
          <w:color w:val="auto"/>
          <w:kern w:val="0"/>
          <w:sz w:val="32"/>
          <w:szCs w:val="32"/>
          <w:highlight w:val="none"/>
          <w:shd w:val="clear" w:color="auto" w:fill="auto"/>
          <w:lang w:eastAsia="zh-CN"/>
        </w:rPr>
        <w:t>完成</w:t>
      </w:r>
      <w:r>
        <w:rPr>
          <w:rFonts w:hint="eastAsia" w:ascii="仿宋_GB2312" w:hAnsi="仿宋_GB2312" w:eastAsia="仿宋_GB2312" w:cs="仿宋_GB2312"/>
          <w:color w:val="auto"/>
          <w:kern w:val="0"/>
          <w:sz w:val="32"/>
          <w:szCs w:val="32"/>
          <w:highlight w:val="none"/>
          <w:shd w:val="clear" w:color="auto" w:fill="auto"/>
          <w:lang w:val="en-US" w:eastAsia="zh-CN"/>
        </w:rPr>
        <w:t>2019年福利彩票销售任务</w:t>
      </w:r>
      <w:r>
        <w:rPr>
          <w:rFonts w:hint="eastAsia" w:ascii="仿宋_GB2312" w:hAnsi="仿宋_GB2312" w:eastAsia="仿宋_GB2312" w:cs="仿宋_GB2312"/>
          <w:color w:val="auto"/>
          <w:kern w:val="0"/>
          <w:sz w:val="32"/>
          <w:szCs w:val="32"/>
          <w:highlight w:val="none"/>
          <w:shd w:val="clear" w:color="auto" w:fill="auto"/>
          <w:lang w:eastAsia="zh-CN"/>
        </w:rPr>
        <w:t>。</w:t>
      </w:r>
    </w:p>
    <w:p>
      <w:pPr>
        <w:spacing w:line="600" w:lineRule="exact"/>
        <w:rPr>
          <w:rFonts w:ascii="楷体" w:hAnsi="楷体" w:eastAsia="楷体"/>
          <w:b/>
          <w:spacing w:val="-4"/>
          <w:sz w:val="32"/>
          <w:szCs w:val="32"/>
        </w:rPr>
      </w:pPr>
      <w:r>
        <w:rPr>
          <w:rFonts w:hint="eastAsia" w:ascii="楷体" w:hAnsi="楷体" w:eastAsia="楷体"/>
          <w:b/>
          <w:spacing w:val="-4"/>
          <w:sz w:val="32"/>
          <w:szCs w:val="32"/>
          <w:lang w:val="en-US" w:eastAsia="zh-CN"/>
        </w:rPr>
        <w:t xml:space="preserve">  </w:t>
      </w:r>
      <w:r>
        <w:rPr>
          <w:rFonts w:hint="eastAsia" w:ascii="楷体" w:hAnsi="楷体" w:eastAsia="楷体"/>
          <w:b/>
          <w:spacing w:val="-4"/>
          <w:sz w:val="32"/>
          <w:szCs w:val="32"/>
        </w:rPr>
        <w:t>（二）主要经验及做法、存在问题和建议</w:t>
      </w:r>
    </w:p>
    <w:p>
      <w:pPr>
        <w:widowControl/>
        <w:spacing w:line="500" w:lineRule="exact"/>
        <w:ind w:firstLine="640" w:firstLineChars="200"/>
        <w:jc w:val="left"/>
        <w:rPr>
          <w:rFonts w:hint="eastAsia" w:ascii="仿宋_GB2312" w:hAnsi="仿宋_GB2312" w:eastAsia="仿宋_GB2312" w:cs="仿宋_GB2312"/>
          <w:color w:val="auto"/>
          <w:kern w:val="0"/>
          <w:sz w:val="32"/>
          <w:szCs w:val="32"/>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一、主要经验及做法</w:t>
      </w:r>
    </w:p>
    <w:p>
      <w:pPr>
        <w:widowControl/>
        <w:spacing w:line="500" w:lineRule="exact"/>
        <w:ind w:firstLine="600" w:firstLineChars="200"/>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 w:hAnsi="仿宋" w:eastAsia="仿宋"/>
          <w:color w:val="000000"/>
          <w:sz w:val="30"/>
          <w:szCs w:val="30"/>
          <w:highlight w:val="none"/>
          <w:lang w:val="en-US" w:eastAsia="zh-CN"/>
        </w:rPr>
        <w:t>1、</w:t>
      </w:r>
      <w:r>
        <w:rPr>
          <w:rFonts w:hint="eastAsia" w:ascii="仿宋_GB2312" w:hAnsi="仿宋_GB2312" w:eastAsia="仿宋_GB2312" w:cs="仿宋_GB2312"/>
          <w:color w:val="auto"/>
          <w:kern w:val="0"/>
          <w:sz w:val="32"/>
          <w:szCs w:val="32"/>
          <w:highlight w:val="none"/>
          <w:shd w:val="clear" w:color="auto" w:fill="auto"/>
        </w:rPr>
        <w:t>季度考核原则上按照季度考核后发放，结合实际销量可采取月预发季度考核的方式进行清算，月预发资金按照月平均计划兑现资金的90%进行预发，根据季度考核结果进行季度清算，实行多退少补。</w:t>
      </w:r>
    </w:p>
    <w:p>
      <w:pPr>
        <w:widowControl/>
        <w:spacing w:line="500" w:lineRule="exact"/>
        <w:ind w:firstLine="640" w:firstLineChars="200"/>
        <w:jc w:val="left"/>
        <w:rPr>
          <w:rFonts w:hint="eastAsia" w:ascii="仿宋_GB2312" w:hAnsi="仿宋_GB2312" w:eastAsia="仿宋_GB2312" w:cs="仿宋_GB2312"/>
          <w:color w:val="auto"/>
          <w:kern w:val="0"/>
          <w:sz w:val="32"/>
          <w:szCs w:val="32"/>
          <w:highlight w:val="none"/>
          <w:shd w:val="clear" w:color="auto" w:fill="auto"/>
        </w:rPr>
      </w:pPr>
      <w:r>
        <w:rPr>
          <w:rFonts w:hint="eastAsia" w:ascii="仿宋_GB2312" w:hAnsi="仿宋_GB2312" w:eastAsia="仿宋_GB2312" w:cs="仿宋_GB2312"/>
          <w:color w:val="auto"/>
          <w:kern w:val="0"/>
          <w:sz w:val="32"/>
          <w:szCs w:val="32"/>
          <w:highlight w:val="none"/>
          <w:shd w:val="clear" w:color="auto" w:fill="auto"/>
        </w:rPr>
        <w:t>2、重点工作考核依据考核办法考核后一次性发放，年度考核可分为上半年和下半年考核进行考核。</w:t>
      </w:r>
    </w:p>
    <w:p>
      <w:pPr>
        <w:spacing w:line="540" w:lineRule="exact"/>
        <w:ind w:firstLine="579" w:firstLineChars="181"/>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_GB2312" w:eastAsia="仿宋_GB2312" w:cs="仿宋_GB2312"/>
          <w:color w:val="auto"/>
          <w:kern w:val="0"/>
          <w:sz w:val="32"/>
          <w:szCs w:val="32"/>
          <w:highlight w:val="none"/>
          <w:shd w:val="clear" w:color="auto" w:fill="auto"/>
        </w:rPr>
        <w:t>3.根据考核结果，绩效工资发放一律采用银行卡形式发放，原则上不得发放现金。并按照财务制度和相关税收政策，职工个人收入应缴纳个人所得税的部分，由中心财务部代扣代缴</w:t>
      </w:r>
      <w:r>
        <w:rPr>
          <w:rFonts w:hint="eastAsia" w:ascii="仿宋_GB2312" w:hAnsi="仿宋_GB2312" w:eastAsia="仿宋_GB2312" w:cs="仿宋_GB2312"/>
          <w:color w:val="auto"/>
          <w:kern w:val="0"/>
          <w:sz w:val="32"/>
          <w:szCs w:val="32"/>
          <w:highlight w:val="none"/>
          <w:shd w:val="clear" w:color="auto" w:fill="auto"/>
          <w:lang w:eastAsia="zh-CN"/>
        </w:rPr>
        <w:t>。</w:t>
      </w:r>
    </w:p>
    <w:p>
      <w:pPr>
        <w:widowControl/>
        <w:spacing w:line="500" w:lineRule="exact"/>
        <w:ind w:firstLine="640" w:firstLineChars="200"/>
        <w:jc w:val="left"/>
        <w:rPr>
          <w:rFonts w:hint="default" w:ascii="仿宋_GB2312" w:hAnsi="仿宋_GB2312" w:eastAsia="仿宋_GB2312" w:cs="仿宋_GB2312"/>
          <w:color w:val="auto"/>
          <w:kern w:val="0"/>
          <w:sz w:val="32"/>
          <w:szCs w:val="32"/>
          <w:highlight w:val="none"/>
          <w:shd w:val="clear" w:color="auto" w:fill="auto"/>
          <w:lang w:val="en-US" w:eastAsia="zh-CN"/>
        </w:rPr>
      </w:pPr>
      <w:r>
        <w:rPr>
          <w:rFonts w:hint="default" w:ascii="仿宋_GB2312" w:hAnsi="仿宋_GB2312" w:eastAsia="仿宋_GB2312" w:cs="仿宋_GB2312"/>
          <w:color w:val="auto"/>
          <w:kern w:val="0"/>
          <w:sz w:val="32"/>
          <w:szCs w:val="32"/>
          <w:highlight w:val="none"/>
          <w:shd w:val="clear" w:color="auto" w:fill="auto"/>
          <w:lang w:val="en-US" w:eastAsia="zh-CN"/>
        </w:rPr>
        <w:t>二、存在的问题和建议</w:t>
      </w:r>
    </w:p>
    <w:p>
      <w:pPr>
        <w:widowControl/>
        <w:spacing w:line="500" w:lineRule="exact"/>
        <w:ind w:firstLine="640" w:firstLineChars="200"/>
        <w:jc w:val="left"/>
        <w:rPr>
          <w:rFonts w:hint="default" w:ascii="仿宋_GB2312" w:hAnsi="仿宋_GB2312" w:eastAsia="仿宋_GB2312" w:cs="仿宋_GB2312"/>
          <w:color w:val="auto"/>
          <w:kern w:val="0"/>
          <w:sz w:val="32"/>
          <w:szCs w:val="32"/>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1.</w:t>
      </w:r>
      <w:r>
        <w:rPr>
          <w:rFonts w:hint="default" w:ascii="仿宋_GB2312" w:hAnsi="仿宋_GB2312" w:eastAsia="仿宋_GB2312" w:cs="仿宋_GB2312"/>
          <w:color w:val="auto"/>
          <w:kern w:val="0"/>
          <w:sz w:val="32"/>
          <w:szCs w:val="32"/>
          <w:highlight w:val="none"/>
          <w:shd w:val="clear" w:color="auto" w:fill="auto"/>
          <w:lang w:val="en-US" w:eastAsia="zh-CN"/>
        </w:rPr>
        <w:t>职工对绩效考核还缺乏充分的认识，有时会影响到绩效考核成果。</w:t>
      </w:r>
    </w:p>
    <w:p>
      <w:pPr>
        <w:widowControl/>
        <w:spacing w:line="500" w:lineRule="exact"/>
        <w:ind w:firstLine="640" w:firstLineChars="200"/>
        <w:jc w:val="left"/>
        <w:rPr>
          <w:rFonts w:hint="default" w:ascii="仿宋_GB2312" w:hAnsi="仿宋_GB2312" w:eastAsia="仿宋_GB2312" w:cs="仿宋_GB2312"/>
          <w:color w:val="auto"/>
          <w:kern w:val="0"/>
          <w:sz w:val="32"/>
          <w:szCs w:val="32"/>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2.</w:t>
      </w:r>
      <w:r>
        <w:rPr>
          <w:rFonts w:hint="default" w:ascii="仿宋_GB2312" w:hAnsi="仿宋_GB2312" w:eastAsia="仿宋_GB2312" w:cs="仿宋_GB2312"/>
          <w:color w:val="auto"/>
          <w:kern w:val="0"/>
          <w:sz w:val="32"/>
          <w:szCs w:val="32"/>
          <w:highlight w:val="none"/>
          <w:shd w:val="clear" w:color="auto" w:fill="auto"/>
          <w:lang w:val="en-US" w:eastAsia="zh-CN"/>
        </w:rPr>
        <w:t>提高认识，加强对职工的培训。强化财务工作规范化管理，进一步严格财务管理制度，充分强化内部控制系统信息化服务。</w:t>
      </w:r>
    </w:p>
    <w:p>
      <w:pPr>
        <w:spacing w:line="700" w:lineRule="exact"/>
        <w:ind w:firstLine="640"/>
        <w:jc w:val="left"/>
        <w:rPr>
          <w:rFonts w:hint="default" w:ascii="楷体" w:hAnsi="楷体" w:eastAsia="楷体"/>
          <w:b/>
          <w:spacing w:val="-4"/>
          <w:sz w:val="32"/>
          <w:szCs w:val="32"/>
          <w:highlight w:val="none"/>
          <w:lang w:val="en-US" w:eastAsia="zh-CN"/>
        </w:rPr>
      </w:pPr>
      <w:r>
        <w:rPr>
          <w:rFonts w:hint="eastAsia" w:ascii="楷体" w:hAnsi="楷体" w:eastAsia="楷体"/>
          <w:b/>
          <w:spacing w:val="-4"/>
          <w:sz w:val="32"/>
          <w:szCs w:val="32"/>
          <w:highlight w:val="none"/>
          <w:lang w:val="en-US" w:eastAsia="zh-CN"/>
        </w:rPr>
        <w:t xml:space="preserve">（三）其他  </w:t>
      </w:r>
    </w:p>
    <w:p>
      <w:pPr>
        <w:spacing w:line="600" w:lineRule="exact"/>
        <w:ind w:firstLine="610"/>
        <w:rPr>
          <w:rFonts w:hint="eastAsia" w:ascii="仿宋_GB2312" w:hAnsi="仿宋_GB2312" w:eastAsia="仿宋_GB2312" w:cs="仿宋_GB2312"/>
          <w:color w:val="auto"/>
          <w:kern w:val="0"/>
          <w:sz w:val="32"/>
          <w:szCs w:val="32"/>
          <w:highlight w:val="none"/>
          <w:shd w:val="clear" w:color="auto" w:fill="auto"/>
          <w:lang w:eastAsia="zh-CN"/>
        </w:rPr>
      </w:pPr>
      <w:r>
        <w:rPr>
          <w:rFonts w:hint="eastAsia" w:ascii="仿宋_GB2312" w:hAnsi="仿宋_GB2312" w:eastAsia="仿宋_GB2312" w:cs="仿宋_GB2312"/>
          <w:color w:val="auto"/>
          <w:kern w:val="0"/>
          <w:sz w:val="32"/>
          <w:szCs w:val="32"/>
          <w:highlight w:val="none"/>
          <w:shd w:val="clear" w:color="auto" w:fill="auto"/>
        </w:rPr>
        <w:t>职工在中心内部职务、岗位变动后，以下发文件当月起，绩效工资自职务、岗位变动的次月起执行新的职务、岗位的绩效工资。执行试用期工资的人员，在试用期内前两个月不参与奖励性绩效工资分</w:t>
      </w:r>
      <w:r>
        <w:rPr>
          <w:rFonts w:hint="eastAsia" w:ascii="仿宋_GB2312" w:hAnsi="仿宋_GB2312" w:eastAsia="仿宋_GB2312" w:cs="仿宋_GB2312"/>
          <w:color w:val="auto"/>
          <w:kern w:val="0"/>
          <w:sz w:val="32"/>
          <w:szCs w:val="32"/>
          <w:highlight w:val="none"/>
          <w:shd w:val="clear" w:color="auto" w:fill="auto"/>
          <w:lang w:val="en-US" w:eastAsia="zh-CN"/>
        </w:rPr>
        <w:t>配</w:t>
      </w:r>
      <w:r>
        <w:rPr>
          <w:rFonts w:hint="eastAsia" w:ascii="仿宋_GB2312" w:hAnsi="仿宋_GB2312" w:eastAsia="仿宋_GB2312" w:cs="仿宋_GB2312"/>
          <w:color w:val="auto"/>
          <w:kern w:val="0"/>
          <w:sz w:val="32"/>
          <w:szCs w:val="32"/>
          <w:highlight w:val="none"/>
          <w:shd w:val="clear" w:color="auto" w:fill="auto"/>
          <w:lang w:eastAsia="zh-CN"/>
        </w:rPr>
        <w:t>。</w:t>
      </w:r>
    </w:p>
    <w:p>
      <w:pPr>
        <w:keepNext w:val="0"/>
        <w:keepLines w:val="0"/>
        <w:pageBreakBefore w:val="0"/>
        <w:widowControl w:val="0"/>
        <w:kinsoku/>
        <w:wordWrap/>
        <w:overflowPunct/>
        <w:topLinePunct w:val="0"/>
        <w:autoSpaceDE/>
        <w:autoSpaceDN/>
        <w:bidi w:val="0"/>
        <w:adjustRightInd/>
        <w:snapToGrid/>
        <w:spacing w:line="240" w:lineRule="auto"/>
        <w:ind w:firstLine="612"/>
        <w:textAlignment w:val="auto"/>
        <w:rPr>
          <w:rFonts w:hint="eastAsia" w:ascii="仿宋_GB2312" w:hAnsi="仿宋_GB2312" w:eastAsia="仿宋_GB2312" w:cs="仿宋_GB2312"/>
          <w:color w:val="auto"/>
          <w:kern w:val="0"/>
          <w:sz w:val="22"/>
          <w:szCs w:val="22"/>
          <w:highlight w:val="none"/>
          <w:shd w:val="clear" w:color="auto" w:fill="auto"/>
          <w:lang w:val="en-US" w:eastAsia="zh-CN"/>
        </w:rPr>
      </w:pPr>
    </w:p>
    <w:p>
      <w:pPr>
        <w:spacing w:line="540" w:lineRule="exact"/>
        <w:ind w:firstLine="640"/>
        <w:rPr>
          <w:rStyle w:val="18"/>
          <w:rFonts w:hint="eastAsia" w:ascii="黑体" w:hAnsi="黑体" w:eastAsia="黑体"/>
          <w:b w:val="0"/>
          <w:spacing w:val="-4"/>
          <w:sz w:val="32"/>
          <w:szCs w:val="32"/>
        </w:rPr>
      </w:pPr>
      <w:r>
        <w:rPr>
          <w:rStyle w:val="18"/>
          <w:rFonts w:hint="eastAsia" w:ascii="黑体" w:hAnsi="黑体" w:eastAsia="黑体"/>
          <w:b w:val="0"/>
          <w:spacing w:val="-4"/>
          <w:sz w:val="32"/>
          <w:szCs w:val="32"/>
          <w:lang w:val="en-US" w:eastAsia="zh-CN"/>
        </w:rPr>
        <w:t>六、</w:t>
      </w:r>
      <w:r>
        <w:rPr>
          <w:rStyle w:val="18"/>
          <w:rFonts w:hint="eastAsia" w:ascii="黑体" w:hAnsi="黑体" w:eastAsia="黑体"/>
          <w:b w:val="0"/>
          <w:spacing w:val="-4"/>
          <w:sz w:val="32"/>
          <w:szCs w:val="32"/>
        </w:rPr>
        <w:t>项目评价工作情况</w:t>
      </w:r>
    </w:p>
    <w:p>
      <w:pPr>
        <w:spacing w:line="600" w:lineRule="exact"/>
        <w:ind w:firstLine="610"/>
        <w:rPr>
          <w:rFonts w:hint="eastAsia" w:ascii="仿宋_GB2312" w:hAnsi="仿宋_GB2312" w:eastAsia="仿宋_GB2312" w:cs="仿宋_GB2312"/>
          <w:color w:val="auto"/>
          <w:kern w:val="0"/>
          <w:sz w:val="32"/>
          <w:szCs w:val="32"/>
          <w:highlight w:val="none"/>
          <w:shd w:val="clear" w:color="auto" w:fill="auto"/>
          <w:lang w:val="en-US" w:eastAsia="zh-CN"/>
        </w:rPr>
      </w:pPr>
      <w:r>
        <w:rPr>
          <w:rFonts w:hint="eastAsia" w:ascii="仿宋_GB2312" w:hAnsi="仿宋_GB2312" w:eastAsia="仿宋_GB2312" w:cs="仿宋_GB2312"/>
          <w:color w:val="auto"/>
          <w:kern w:val="0"/>
          <w:sz w:val="32"/>
          <w:szCs w:val="32"/>
          <w:highlight w:val="none"/>
          <w:shd w:val="clear" w:color="auto" w:fill="auto"/>
          <w:lang w:val="en-US" w:eastAsia="zh-CN"/>
        </w:rPr>
        <w:t>我中心对2018年项目支出进行了绩效评价，完善内部管理机制，强化财务与业务部门衔接，实事求是的开展绩效自评工作，督促各业务部门完成绩效自评，并对自评结果的真实性负责。结合工作实际，认真采集、整理资料，做好项目评价工作。通过学习，查找不足，各部门对自身的职责更加了解，开始重视单位财政项目的绩效评价工作，并要求进一步建立和健全单位绩效评价相关制度和操作规程，提高单位的管理水平，提高预算编制的准确性和科学性。对开展不力的部门，及时提出处理意见上报领导。</w:t>
      </w:r>
    </w:p>
    <w:p>
      <w:pPr>
        <w:keepNext w:val="0"/>
        <w:keepLines w:val="0"/>
        <w:pageBreakBefore w:val="0"/>
        <w:widowControl w:val="0"/>
        <w:kinsoku/>
        <w:wordWrap/>
        <w:overflowPunct/>
        <w:topLinePunct w:val="0"/>
        <w:autoSpaceDE/>
        <w:autoSpaceDN/>
        <w:bidi w:val="0"/>
        <w:adjustRightInd/>
        <w:snapToGrid/>
        <w:spacing w:line="240" w:lineRule="auto"/>
        <w:ind w:firstLine="612"/>
        <w:textAlignment w:val="auto"/>
        <w:rPr>
          <w:rFonts w:hint="default" w:ascii="仿宋_GB2312" w:hAnsi="仿宋_GB2312" w:eastAsia="仿宋_GB2312" w:cs="仿宋_GB2312"/>
          <w:color w:val="auto"/>
          <w:kern w:val="0"/>
          <w:sz w:val="22"/>
          <w:szCs w:val="22"/>
          <w:highlight w:val="none"/>
          <w:shd w:val="clear" w:color="auto" w:fill="auto"/>
          <w:lang w:val="en-US" w:eastAsia="zh-CN"/>
        </w:rPr>
      </w:pPr>
    </w:p>
    <w:p>
      <w:pPr>
        <w:spacing w:line="540" w:lineRule="exact"/>
        <w:ind w:firstLine="640"/>
        <w:rPr>
          <w:rStyle w:val="18"/>
          <w:rFonts w:ascii="黑体" w:hAnsi="黑体" w:eastAsia="黑体"/>
          <w:b w:val="0"/>
          <w:spacing w:val="-4"/>
          <w:sz w:val="32"/>
          <w:szCs w:val="32"/>
        </w:rPr>
      </w:pPr>
      <w:r>
        <w:rPr>
          <w:rStyle w:val="18"/>
          <w:rFonts w:hint="eastAsia" w:ascii="黑体" w:hAnsi="黑体" w:eastAsia="黑体"/>
          <w:b w:val="0"/>
          <w:spacing w:val="-4"/>
          <w:sz w:val="32"/>
          <w:szCs w:val="32"/>
        </w:rPr>
        <w:t>七、附表</w:t>
      </w:r>
    </w:p>
    <w:p>
      <w:pPr>
        <w:spacing w:line="540" w:lineRule="exact"/>
        <w:ind w:firstLine="567"/>
        <w:rPr>
          <w:rStyle w:val="18"/>
          <w:rFonts w:ascii="仿宋" w:hAnsi="仿宋" w:eastAsia="仿宋"/>
          <w:b w:val="0"/>
          <w:spacing w:val="-4"/>
          <w:sz w:val="32"/>
          <w:szCs w:val="32"/>
        </w:rPr>
      </w:pPr>
      <w:r>
        <w:rPr>
          <w:rStyle w:val="18"/>
          <w:rFonts w:hint="eastAsia" w:ascii="仿宋" w:hAnsi="仿宋" w:eastAsia="仿宋"/>
          <w:b w:val="0"/>
          <w:spacing w:val="-4"/>
          <w:sz w:val="32"/>
          <w:szCs w:val="32"/>
        </w:rPr>
        <w:t>《自治区财政项目支出绩效自评表</w:t>
      </w:r>
      <w:r>
        <w:rPr>
          <w:rStyle w:val="18"/>
          <w:rFonts w:hint="eastAsia" w:ascii="仿宋" w:hAnsi="仿宋" w:eastAsia="仿宋"/>
          <w:b w:val="0"/>
          <w:spacing w:val="-4"/>
          <w:sz w:val="32"/>
          <w:szCs w:val="32"/>
          <w:lang w:eastAsia="zh-CN"/>
        </w:rPr>
        <w:t>》</w:t>
      </w:r>
    </w:p>
    <w:tbl>
      <w:tblPr>
        <w:tblStyle w:val="22"/>
        <w:tblW w:w="9020" w:type="dxa"/>
        <w:tblInd w:w="93" w:type="dxa"/>
        <w:tblLayout w:type="fixed"/>
        <w:tblCellMar>
          <w:top w:w="0" w:type="dxa"/>
          <w:left w:w="108" w:type="dxa"/>
          <w:bottom w:w="0" w:type="dxa"/>
          <w:right w:w="108" w:type="dxa"/>
        </w:tblCellMar>
      </w:tblPr>
      <w:tblGrid>
        <w:gridCol w:w="720"/>
        <w:gridCol w:w="1140"/>
        <w:gridCol w:w="1360"/>
        <w:gridCol w:w="1080"/>
        <w:gridCol w:w="880"/>
        <w:gridCol w:w="2060"/>
        <w:gridCol w:w="1780"/>
      </w:tblGrid>
      <w:tr>
        <w:tblPrEx>
          <w:tblLayout w:type="fixed"/>
          <w:tblCellMar>
            <w:top w:w="0" w:type="dxa"/>
            <w:left w:w="108" w:type="dxa"/>
            <w:bottom w:w="0" w:type="dxa"/>
            <w:right w:w="108" w:type="dxa"/>
          </w:tblCellMar>
        </w:tblPrEx>
        <w:trPr>
          <w:trHeight w:val="405" w:hRule="atLeast"/>
        </w:trPr>
        <w:tc>
          <w:tcPr>
            <w:tcW w:w="9020" w:type="dxa"/>
            <w:gridSpan w:val="7"/>
            <w:tcBorders>
              <w:top w:val="nil"/>
              <w:left w:val="nil"/>
              <w:bottom w:val="nil"/>
              <w:right w:val="nil"/>
            </w:tcBorders>
            <w:shd w:val="clear" w:color="auto" w:fill="auto"/>
            <w:vAlign w:val="center"/>
          </w:tcPr>
          <w:p>
            <w:pPr>
              <w:widowControl/>
              <w:jc w:val="center"/>
              <w:rPr>
                <w:rFonts w:ascii="宋体" w:hAnsi="宋体" w:cs="宋体"/>
                <w:b/>
                <w:bCs/>
                <w:kern w:val="0"/>
                <w:sz w:val="32"/>
                <w:szCs w:val="32"/>
              </w:rPr>
            </w:pPr>
            <w:r>
              <w:rPr>
                <w:rFonts w:hint="eastAsia" w:ascii="宋体" w:hAnsi="宋体" w:cs="宋体"/>
                <w:b/>
                <w:bCs/>
                <w:kern w:val="0"/>
                <w:sz w:val="32"/>
                <w:szCs w:val="32"/>
              </w:rPr>
              <w:t>自治区财政项目支出绩效自评表</w:t>
            </w:r>
          </w:p>
        </w:tc>
      </w:tr>
      <w:tr>
        <w:tblPrEx>
          <w:tblLayout w:type="fixed"/>
          <w:tblCellMar>
            <w:top w:w="0" w:type="dxa"/>
            <w:left w:w="108" w:type="dxa"/>
            <w:bottom w:w="0" w:type="dxa"/>
            <w:right w:w="108" w:type="dxa"/>
          </w:tblCellMar>
        </w:tblPrEx>
        <w:trPr>
          <w:trHeight w:val="285" w:hRule="atLeast"/>
        </w:trPr>
        <w:tc>
          <w:tcPr>
            <w:tcW w:w="9020" w:type="dxa"/>
            <w:gridSpan w:val="7"/>
            <w:tcBorders>
              <w:top w:val="nil"/>
              <w:left w:val="nil"/>
              <w:bottom w:val="nil"/>
              <w:right w:val="nil"/>
            </w:tcBorders>
            <w:shd w:val="clear" w:color="auto" w:fill="auto"/>
            <w:vAlign w:val="center"/>
          </w:tcPr>
          <w:p>
            <w:pPr>
              <w:widowControl/>
              <w:jc w:val="center"/>
              <w:rPr>
                <w:rFonts w:ascii="宋体" w:hAnsi="宋体" w:cs="宋体"/>
                <w:kern w:val="0"/>
                <w:sz w:val="32"/>
                <w:szCs w:val="32"/>
              </w:rPr>
            </w:pPr>
            <w:r>
              <w:rPr>
                <w:rFonts w:hint="eastAsia" w:ascii="宋体" w:hAnsi="宋体" w:cs="宋体"/>
                <w:kern w:val="0"/>
                <w:sz w:val="24"/>
                <w:szCs w:val="24"/>
              </w:rPr>
              <w:t>（</w:t>
            </w:r>
            <w:r>
              <w:rPr>
                <w:kern w:val="0"/>
                <w:sz w:val="24"/>
                <w:szCs w:val="24"/>
              </w:rPr>
              <w:t xml:space="preserve">  </w:t>
            </w:r>
            <w:r>
              <w:rPr>
                <w:rFonts w:hint="eastAsia"/>
                <w:kern w:val="0"/>
                <w:sz w:val="24"/>
                <w:szCs w:val="24"/>
                <w:lang w:val="en-US" w:eastAsia="zh-CN"/>
              </w:rPr>
              <w:t>2018</w:t>
            </w:r>
            <w:r>
              <w:rPr>
                <w:kern w:val="0"/>
                <w:sz w:val="24"/>
                <w:szCs w:val="24"/>
              </w:rPr>
              <w:t xml:space="preserve"> </w:t>
            </w:r>
            <w:r>
              <w:rPr>
                <w:rFonts w:hint="eastAsia" w:ascii="宋体" w:hAnsi="宋体" w:cs="宋体"/>
                <w:kern w:val="0"/>
                <w:sz w:val="24"/>
                <w:szCs w:val="24"/>
              </w:rPr>
              <w:t>年度）</w:t>
            </w:r>
          </w:p>
        </w:tc>
      </w:tr>
      <w:tr>
        <w:tblPrEx>
          <w:tblLayout w:type="fixed"/>
          <w:tblCellMar>
            <w:top w:w="0" w:type="dxa"/>
            <w:left w:w="108" w:type="dxa"/>
            <w:bottom w:w="0" w:type="dxa"/>
            <w:right w:w="108" w:type="dxa"/>
          </w:tblCellMar>
        </w:tblPrEx>
        <w:trPr>
          <w:trHeight w:val="285" w:hRule="atLeast"/>
        </w:trPr>
        <w:tc>
          <w:tcPr>
            <w:tcW w:w="72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14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36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08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88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206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c>
          <w:tcPr>
            <w:tcW w:w="1780" w:type="dxa"/>
            <w:tcBorders>
              <w:top w:val="nil"/>
              <w:left w:val="nil"/>
              <w:bottom w:val="nil"/>
              <w:right w:val="nil"/>
            </w:tcBorders>
            <w:shd w:val="clear" w:color="auto" w:fill="auto"/>
            <w:vAlign w:val="center"/>
          </w:tcPr>
          <w:p>
            <w:pPr>
              <w:widowControl/>
              <w:jc w:val="center"/>
              <w:rPr>
                <w:rFonts w:ascii="宋体" w:hAnsi="宋体" w:cs="宋体"/>
                <w:kern w:val="0"/>
                <w:sz w:val="24"/>
              </w:rPr>
            </w:pPr>
          </w:p>
        </w:tc>
      </w:tr>
      <w:tr>
        <w:tblPrEx>
          <w:tblLayout w:type="fixed"/>
          <w:tblCellMar>
            <w:top w:w="0" w:type="dxa"/>
            <w:left w:w="108" w:type="dxa"/>
            <w:bottom w:w="0" w:type="dxa"/>
            <w:right w:w="108" w:type="dxa"/>
          </w:tblCellMar>
        </w:tblPrEx>
        <w:trPr>
          <w:trHeight w:val="420" w:hRule="atLeast"/>
        </w:trPr>
        <w:tc>
          <w:tcPr>
            <w:tcW w:w="3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项目名称</w:t>
            </w:r>
          </w:p>
        </w:tc>
        <w:tc>
          <w:tcPr>
            <w:tcW w:w="580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福彩绩效考核项目资金</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35" w:hRule="atLeast"/>
        </w:trPr>
        <w:tc>
          <w:tcPr>
            <w:tcW w:w="3220"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预算单位</w:t>
            </w:r>
          </w:p>
        </w:tc>
        <w:tc>
          <w:tcPr>
            <w:tcW w:w="5800" w:type="dxa"/>
            <w:gridSpan w:val="4"/>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新疆福利彩票发行中心</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65"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预算</w:t>
            </w:r>
            <w:r>
              <w:rPr>
                <w:rFonts w:hint="eastAsia" w:ascii="宋体" w:hAnsi="宋体" w:cs="宋体"/>
                <w:kern w:val="0"/>
                <w:sz w:val="20"/>
                <w:szCs w:val="20"/>
              </w:rPr>
              <w:br w:type="textWrapping"/>
            </w:r>
            <w:r>
              <w:rPr>
                <w:rFonts w:hint="eastAsia" w:ascii="宋体" w:hAnsi="宋体" w:cs="宋体"/>
                <w:kern w:val="0"/>
                <w:sz w:val="20"/>
                <w:szCs w:val="20"/>
              </w:rPr>
              <w:t>执行</w:t>
            </w:r>
            <w:r>
              <w:rPr>
                <w:rFonts w:hint="eastAsia" w:ascii="宋体" w:hAnsi="宋体" w:cs="宋体"/>
                <w:kern w:val="0"/>
                <w:sz w:val="20"/>
                <w:szCs w:val="20"/>
              </w:rPr>
              <w:br w:type="textWrapping"/>
            </w:r>
            <w:r>
              <w:rPr>
                <w:rFonts w:hint="eastAsia" w:ascii="宋体" w:hAnsi="宋体" w:cs="宋体"/>
                <w:kern w:val="0"/>
                <w:sz w:val="20"/>
                <w:szCs w:val="20"/>
              </w:rPr>
              <w:t>情况</w:t>
            </w:r>
            <w:r>
              <w:rPr>
                <w:rFonts w:hint="eastAsia" w:ascii="宋体" w:hAnsi="宋体" w:cs="宋体"/>
                <w:kern w:val="0"/>
                <w:sz w:val="20"/>
                <w:szCs w:val="20"/>
              </w:rPr>
              <w:br w:type="textWrapping"/>
            </w:r>
            <w:r>
              <w:rPr>
                <w:rFonts w:hint="eastAsia" w:ascii="宋体" w:hAnsi="宋体" w:cs="宋体"/>
                <w:kern w:val="0"/>
                <w:sz w:val="20"/>
                <w:szCs w:val="20"/>
              </w:rPr>
              <w:t>（万元）</w:t>
            </w: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预算数：</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1158.94</w:t>
            </w: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执行数：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1141.91</w:t>
            </w:r>
          </w:p>
        </w:tc>
      </w:tr>
      <w:tr>
        <w:tblPrEx>
          <w:tblLayout w:type="fixed"/>
          <w:tblCellMar>
            <w:top w:w="0" w:type="dxa"/>
            <w:left w:w="108" w:type="dxa"/>
            <w:bottom w:w="0" w:type="dxa"/>
            <w:right w:w="108" w:type="dxa"/>
          </w:tblCellMar>
        </w:tblPrEx>
        <w:trPr>
          <w:trHeight w:val="509"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1108.94</w:t>
            </w:r>
            <w:r>
              <w:rPr>
                <w:rFonts w:hint="eastAsia" w:ascii="宋体" w:hAnsi="宋体" w:cs="宋体"/>
                <w:kern w:val="0"/>
                <w:sz w:val="20"/>
                <w:szCs w:val="20"/>
              </w:rPr>
              <w:t>　</w:t>
            </w:r>
          </w:p>
        </w:tc>
        <w:tc>
          <w:tcPr>
            <w:tcW w:w="2060" w:type="dxa"/>
            <w:tcBorders>
              <w:top w:val="nil"/>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其中：财政拨款</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1091.91</w:t>
            </w:r>
          </w:p>
        </w:tc>
      </w:tr>
      <w:tr>
        <w:tblPrEx>
          <w:tblLayout w:type="fixed"/>
          <w:tblCellMar>
            <w:top w:w="0" w:type="dxa"/>
            <w:left w:w="108" w:type="dxa"/>
            <w:bottom w:w="0" w:type="dxa"/>
            <w:right w:w="108" w:type="dxa"/>
          </w:tblCellMar>
        </w:tblPrEx>
        <w:trPr>
          <w:trHeight w:val="433"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2500" w:type="dxa"/>
            <w:gridSpan w:val="2"/>
            <w:tcBorders>
              <w:top w:val="single" w:color="auto" w:sz="4" w:space="0"/>
              <w:left w:val="nil"/>
              <w:bottom w:val="single" w:color="auto" w:sz="4" w:space="0"/>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960"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val="en-US" w:eastAsia="zh-CN"/>
              </w:rPr>
              <w:t>50</w:t>
            </w:r>
          </w:p>
        </w:tc>
        <w:tc>
          <w:tcPr>
            <w:tcW w:w="2060" w:type="dxa"/>
            <w:tcBorders>
              <w:top w:val="single" w:color="auto" w:sz="4" w:space="0"/>
              <w:left w:val="nil"/>
              <w:bottom w:val="nil"/>
              <w:right w:val="single" w:color="auto" w:sz="4" w:space="0"/>
            </w:tcBorders>
            <w:shd w:val="clear" w:color="auto" w:fill="auto"/>
            <w:vAlign w:val="center"/>
          </w:tcPr>
          <w:p>
            <w:pPr>
              <w:widowControl/>
              <w:jc w:val="right"/>
              <w:rPr>
                <w:rFonts w:ascii="宋体" w:hAnsi="宋体" w:cs="宋体"/>
                <w:kern w:val="0"/>
                <w:sz w:val="20"/>
                <w:szCs w:val="20"/>
              </w:rPr>
            </w:pPr>
            <w:r>
              <w:rPr>
                <w:rFonts w:hint="eastAsia" w:ascii="宋体" w:hAnsi="宋体" w:cs="宋体"/>
                <w:kern w:val="0"/>
                <w:sz w:val="20"/>
                <w:szCs w:val="20"/>
              </w:rPr>
              <w:t>其他资金</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val="en-US" w:eastAsia="zh-CN"/>
              </w:rPr>
              <w:t>50</w:t>
            </w: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50" w:hRule="atLeast"/>
        </w:trPr>
        <w:tc>
          <w:tcPr>
            <w:tcW w:w="7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目标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4460" w:type="dxa"/>
            <w:gridSpan w:val="4"/>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预期目标</w:t>
            </w:r>
          </w:p>
        </w:tc>
        <w:tc>
          <w:tcPr>
            <w:tcW w:w="384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实际完成目标</w:t>
            </w:r>
          </w:p>
        </w:tc>
      </w:tr>
      <w:tr>
        <w:tblPrEx>
          <w:tblLayout w:type="fixed"/>
          <w:tblCellMar>
            <w:top w:w="0" w:type="dxa"/>
            <w:left w:w="108" w:type="dxa"/>
            <w:bottom w:w="0" w:type="dxa"/>
            <w:right w:w="108" w:type="dxa"/>
          </w:tblCellMar>
        </w:tblPrEx>
        <w:trPr>
          <w:trHeight w:val="1425" w:hRule="atLeast"/>
        </w:trPr>
        <w:tc>
          <w:tcPr>
            <w:tcW w:w="72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4460" w:type="dxa"/>
            <w:gridSpan w:val="4"/>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eastAsia="zh-CN"/>
              </w:rPr>
              <w:t>调动提高职工队伍的积极性、主动性和创造性，激发彩票销售活力，保障福利彩票销售任务的顺利完成，资金考核使用率达到</w:t>
            </w:r>
            <w:r>
              <w:rPr>
                <w:rFonts w:hint="eastAsia" w:ascii="宋体" w:hAnsi="宋体" w:cs="宋体"/>
                <w:kern w:val="0"/>
                <w:sz w:val="20"/>
                <w:szCs w:val="20"/>
                <w:lang w:val="en-US" w:eastAsia="zh-CN"/>
              </w:rPr>
              <w:t>100%。</w:t>
            </w:r>
          </w:p>
        </w:tc>
        <w:tc>
          <w:tcPr>
            <w:tcW w:w="3840" w:type="dxa"/>
            <w:gridSpan w:val="2"/>
            <w:tcBorders>
              <w:top w:val="single" w:color="auto" w:sz="4" w:space="0"/>
              <w:left w:val="nil"/>
              <w:bottom w:val="single" w:color="auto" w:sz="4" w:space="0"/>
              <w:right w:val="single" w:color="000000" w:sz="4" w:space="0"/>
            </w:tcBorders>
            <w:shd w:val="clear" w:color="auto" w:fill="auto"/>
          </w:tcPr>
          <w:p>
            <w:pPr>
              <w:widowControl/>
              <w:jc w:val="left"/>
              <w:rPr>
                <w:rFonts w:ascii="宋体" w:hAnsi="宋体" w:cs="宋体"/>
                <w:kern w:val="0"/>
                <w:sz w:val="20"/>
                <w:szCs w:val="20"/>
              </w:rPr>
            </w:pPr>
            <w:r>
              <w:rPr>
                <w:rFonts w:hint="eastAsia" w:ascii="宋体" w:hAnsi="宋体" w:cs="宋体"/>
                <w:kern w:val="0"/>
                <w:sz w:val="20"/>
                <w:szCs w:val="20"/>
                <w:lang w:eastAsia="zh-CN"/>
              </w:rPr>
              <w:t>调动提高职工队伍的积极性、主动性和创造性，激发彩票销售活力，保障福利彩票销售任务的顺利完成，资金考核使用率达到</w:t>
            </w:r>
            <w:r>
              <w:rPr>
                <w:rFonts w:hint="eastAsia" w:ascii="宋体" w:hAnsi="宋体" w:cs="宋体"/>
                <w:kern w:val="0"/>
                <w:sz w:val="20"/>
                <w:szCs w:val="20"/>
                <w:lang w:val="en-US" w:eastAsia="zh-CN"/>
              </w:rPr>
              <w:t>100%。</w:t>
            </w:r>
          </w:p>
        </w:tc>
      </w:tr>
      <w:tr>
        <w:tblPrEx>
          <w:tblLayout w:type="fixed"/>
          <w:tblCellMar>
            <w:top w:w="0" w:type="dxa"/>
            <w:left w:w="108" w:type="dxa"/>
            <w:bottom w:w="0" w:type="dxa"/>
            <w:right w:w="108" w:type="dxa"/>
          </w:tblCellMar>
        </w:tblPrEx>
        <w:trPr>
          <w:trHeight w:val="720" w:hRule="atLeast"/>
        </w:trPr>
        <w:tc>
          <w:tcPr>
            <w:tcW w:w="7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年度</w:t>
            </w:r>
            <w:r>
              <w:rPr>
                <w:rFonts w:hint="eastAsia" w:ascii="宋体" w:hAnsi="宋体" w:cs="宋体"/>
                <w:kern w:val="0"/>
                <w:sz w:val="20"/>
                <w:szCs w:val="20"/>
              </w:rPr>
              <w:br w:type="textWrapping"/>
            </w:r>
            <w:r>
              <w:rPr>
                <w:rFonts w:hint="eastAsia" w:ascii="宋体" w:hAnsi="宋体" w:cs="宋体"/>
                <w:kern w:val="0"/>
                <w:sz w:val="20"/>
                <w:szCs w:val="20"/>
              </w:rPr>
              <w:t>绩效</w:t>
            </w:r>
            <w:r>
              <w:rPr>
                <w:rFonts w:hint="eastAsia" w:ascii="宋体" w:hAnsi="宋体" w:cs="宋体"/>
                <w:kern w:val="0"/>
                <w:sz w:val="20"/>
                <w:szCs w:val="20"/>
              </w:rPr>
              <w:br w:type="textWrapping"/>
            </w:r>
            <w:r>
              <w:rPr>
                <w:rFonts w:hint="eastAsia" w:ascii="宋体" w:hAnsi="宋体" w:cs="宋体"/>
                <w:kern w:val="0"/>
                <w:sz w:val="20"/>
                <w:szCs w:val="20"/>
              </w:rPr>
              <w:t>指标</w:t>
            </w:r>
            <w:r>
              <w:rPr>
                <w:rFonts w:hint="eastAsia" w:ascii="宋体" w:hAnsi="宋体" w:cs="宋体"/>
                <w:kern w:val="0"/>
                <w:sz w:val="20"/>
                <w:szCs w:val="20"/>
              </w:rPr>
              <w:br w:type="textWrapping"/>
            </w:r>
            <w:r>
              <w:rPr>
                <w:rFonts w:hint="eastAsia" w:ascii="宋体" w:hAnsi="宋体" w:cs="宋体"/>
                <w:kern w:val="0"/>
                <w:sz w:val="20"/>
                <w:szCs w:val="20"/>
              </w:rPr>
              <w:t>完成</w:t>
            </w:r>
            <w:r>
              <w:rPr>
                <w:rFonts w:hint="eastAsia" w:ascii="宋体" w:hAnsi="宋体" w:cs="宋体"/>
                <w:kern w:val="0"/>
                <w:sz w:val="20"/>
                <w:szCs w:val="20"/>
              </w:rPr>
              <w:br w:type="textWrapping"/>
            </w:r>
            <w:r>
              <w:rPr>
                <w:rFonts w:hint="eastAsia" w:ascii="宋体" w:hAnsi="宋体" w:cs="宋体"/>
                <w:kern w:val="0"/>
                <w:sz w:val="20"/>
                <w:szCs w:val="20"/>
              </w:rPr>
              <w:t>情况</w:t>
            </w:r>
          </w:p>
        </w:tc>
        <w:tc>
          <w:tcPr>
            <w:tcW w:w="1140" w:type="dxa"/>
            <w:tcBorders>
              <w:top w:val="nil"/>
              <w:left w:val="nil"/>
              <w:bottom w:val="nil"/>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一级指标</w:t>
            </w: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二级指标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三级指标</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预期指标值（包含数字及文字描述）</w:t>
            </w:r>
          </w:p>
        </w:tc>
        <w:tc>
          <w:tcPr>
            <w:tcW w:w="178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实际完成指标值（包含数字及文字描述）</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项目完成指标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数量指标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lang w:eastAsia="zh-CN"/>
              </w:rPr>
              <w:t>绩效考核资金发放人数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bookmarkStart w:id="3" w:name="OLE_LINK4"/>
            <w:r>
              <w:rPr>
                <w:rFonts w:hint="eastAsia" w:ascii="宋体" w:hAnsi="宋体" w:cs="宋体"/>
                <w:kern w:val="0"/>
                <w:sz w:val="20"/>
                <w:szCs w:val="20"/>
                <w:lang w:eastAsia="zh-CN"/>
              </w:rPr>
              <w:t>大于等于</w:t>
            </w:r>
            <w:r>
              <w:rPr>
                <w:rFonts w:hint="eastAsia" w:ascii="宋体" w:hAnsi="宋体" w:cs="宋体"/>
                <w:kern w:val="0"/>
                <w:sz w:val="20"/>
                <w:szCs w:val="20"/>
                <w:lang w:val="en-US" w:eastAsia="zh-CN"/>
              </w:rPr>
              <w:t>90人</w:t>
            </w:r>
            <w:bookmarkEnd w:id="3"/>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bookmarkStart w:id="4" w:name="OLE_LINK5"/>
            <w:r>
              <w:rPr>
                <w:rFonts w:hint="eastAsia" w:ascii="宋体" w:hAnsi="宋体" w:cs="宋体"/>
                <w:kern w:val="0"/>
                <w:sz w:val="20"/>
                <w:szCs w:val="20"/>
                <w:lang w:eastAsia="zh-CN"/>
              </w:rPr>
              <w:t>等于</w:t>
            </w:r>
            <w:r>
              <w:rPr>
                <w:rFonts w:hint="eastAsia" w:ascii="宋体" w:hAnsi="宋体" w:cs="宋体"/>
                <w:kern w:val="0"/>
                <w:sz w:val="20"/>
                <w:szCs w:val="20"/>
                <w:lang w:val="en-US" w:eastAsia="zh-CN"/>
              </w:rPr>
              <w:t>92人</w:t>
            </w:r>
            <w:bookmarkEnd w:id="4"/>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highlight w:val="none"/>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季度考核</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bookmarkStart w:id="5" w:name="OLE_LINK2"/>
            <w:r>
              <w:rPr>
                <w:rFonts w:hint="eastAsia" w:ascii="宋体" w:hAnsi="宋体" w:cs="宋体"/>
                <w:kern w:val="0"/>
                <w:sz w:val="20"/>
                <w:szCs w:val="20"/>
                <w:highlight w:val="none"/>
                <w:lang w:val="en-US" w:eastAsia="zh-CN"/>
              </w:rPr>
              <w:t>等于4次</w:t>
            </w:r>
            <w:bookmarkEnd w:id="5"/>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等于4次</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highlight w:val="none"/>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xml:space="preserve"> </w:t>
            </w:r>
            <w:r>
              <w:rPr>
                <w:rFonts w:hint="eastAsia" w:ascii="宋体" w:hAnsi="宋体" w:cs="宋体"/>
                <w:kern w:val="0"/>
                <w:sz w:val="20"/>
                <w:szCs w:val="20"/>
                <w:highlight w:val="none"/>
                <w:lang w:val="en-US" w:eastAsia="zh-CN"/>
              </w:rPr>
              <w:t>半年考核</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bookmarkStart w:id="6" w:name="OLE_LINK3"/>
            <w:r>
              <w:rPr>
                <w:rFonts w:hint="eastAsia" w:ascii="宋体" w:hAnsi="宋体" w:cs="宋体"/>
                <w:kern w:val="0"/>
                <w:sz w:val="20"/>
                <w:szCs w:val="20"/>
                <w:highlight w:val="none"/>
                <w:lang w:val="en-US" w:eastAsia="zh-CN"/>
              </w:rPr>
              <w:t>等于2次</w:t>
            </w:r>
            <w:bookmarkEnd w:id="6"/>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等于2次</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质量指标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xml:space="preserve"> </w:t>
            </w:r>
            <w:r>
              <w:rPr>
                <w:rFonts w:hint="eastAsia" w:ascii="宋体" w:hAnsi="宋体" w:cs="宋体"/>
                <w:kern w:val="0"/>
                <w:sz w:val="20"/>
                <w:szCs w:val="20"/>
                <w:highlight w:val="none"/>
                <w:lang w:val="en-US" w:eastAsia="zh-CN"/>
              </w:rPr>
              <w:t>考核人数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eastAsia="zh-CN"/>
              </w:rPr>
              <w:t>大于等于</w:t>
            </w:r>
            <w:r>
              <w:rPr>
                <w:rFonts w:hint="eastAsia" w:ascii="宋体" w:hAnsi="宋体" w:cs="宋体"/>
                <w:kern w:val="0"/>
                <w:sz w:val="20"/>
                <w:szCs w:val="20"/>
                <w:highlight w:val="none"/>
                <w:lang w:val="en-US" w:eastAsia="zh-CN"/>
              </w:rPr>
              <w:t>90人</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eastAsia="zh-CN"/>
              </w:rPr>
              <w:t>等于</w:t>
            </w:r>
            <w:r>
              <w:rPr>
                <w:rFonts w:hint="eastAsia" w:ascii="宋体" w:hAnsi="宋体" w:cs="宋体"/>
                <w:kern w:val="0"/>
                <w:sz w:val="20"/>
                <w:szCs w:val="20"/>
                <w:highlight w:val="none"/>
                <w:lang w:val="en-US" w:eastAsia="zh-CN"/>
              </w:rPr>
              <w:t>92人</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xml:space="preserve"> </w:t>
            </w:r>
            <w:r>
              <w:rPr>
                <w:rFonts w:hint="eastAsia" w:ascii="宋体" w:hAnsi="宋体" w:cs="宋体"/>
                <w:kern w:val="0"/>
                <w:sz w:val="20"/>
                <w:szCs w:val="20"/>
                <w:highlight w:val="none"/>
                <w:lang w:val="en-US" w:eastAsia="zh-CN"/>
              </w:rPr>
              <w:t>年度达到优秀标准人数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rPr>
              <w:t>　</w:t>
            </w:r>
            <w:bookmarkStart w:id="7" w:name="OLE_LINK10"/>
            <w:r>
              <w:rPr>
                <w:rFonts w:hint="eastAsia" w:ascii="宋体" w:hAnsi="宋体" w:cs="宋体"/>
                <w:kern w:val="0"/>
                <w:sz w:val="20"/>
                <w:szCs w:val="20"/>
                <w:highlight w:val="none"/>
                <w:lang w:val="en-US" w:eastAsia="zh-CN"/>
              </w:rPr>
              <w:t xml:space="preserve"> </w:t>
            </w:r>
            <w:bookmarkStart w:id="8" w:name="OLE_LINK6"/>
            <w:bookmarkStart w:id="9" w:name="OLE_LINK7"/>
            <w:r>
              <w:rPr>
                <w:rFonts w:hint="eastAsia" w:ascii="宋体" w:hAnsi="宋体" w:cs="宋体"/>
                <w:kern w:val="0"/>
                <w:sz w:val="20"/>
                <w:szCs w:val="20"/>
                <w:highlight w:val="none"/>
                <w:lang w:val="en-US" w:eastAsia="zh-CN"/>
              </w:rPr>
              <w:t>大于</w:t>
            </w:r>
            <w:bookmarkEnd w:id="8"/>
            <w:r>
              <w:rPr>
                <w:rFonts w:hint="eastAsia" w:ascii="宋体" w:hAnsi="宋体" w:cs="宋体"/>
                <w:kern w:val="0"/>
                <w:sz w:val="20"/>
                <w:szCs w:val="20"/>
                <w:highlight w:val="none"/>
                <w:lang w:val="en-US" w:eastAsia="zh-CN"/>
              </w:rPr>
              <w:t>60</w:t>
            </w:r>
            <w:bookmarkEnd w:id="7"/>
            <w:r>
              <w:rPr>
                <w:rFonts w:hint="eastAsia" w:ascii="宋体" w:hAnsi="宋体" w:cs="宋体"/>
                <w:kern w:val="0"/>
                <w:sz w:val="20"/>
                <w:szCs w:val="20"/>
                <w:highlight w:val="none"/>
                <w:lang w:val="en-US" w:eastAsia="zh-CN"/>
              </w:rPr>
              <w:t>%</w:t>
            </w:r>
            <w:bookmarkEnd w:id="9"/>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大于60%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default" w:ascii="宋体" w:hAnsi="宋体" w:eastAsia="宋体" w:cs="宋体"/>
                <w:kern w:val="0"/>
                <w:sz w:val="20"/>
                <w:szCs w:val="20"/>
                <w:highlight w:val="none"/>
                <w:lang w:val="en-US" w:eastAsia="zh-CN"/>
              </w:rPr>
            </w:pPr>
            <w:r>
              <w:rPr>
                <w:rFonts w:hint="eastAsia" w:ascii="宋体" w:hAnsi="宋体" w:cs="宋体"/>
                <w:kern w:val="0"/>
                <w:sz w:val="20"/>
                <w:szCs w:val="20"/>
                <w:highlight w:val="none"/>
                <w:lang w:val="en-US" w:eastAsia="zh-CN"/>
              </w:rPr>
              <w:t>季度达到合格标准人数</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hint="default" w:ascii="宋体" w:hAnsi="宋体" w:cs="宋体"/>
                <w:kern w:val="0"/>
                <w:sz w:val="20"/>
                <w:szCs w:val="20"/>
                <w:highlight w:val="none"/>
                <w:lang w:val="en-US"/>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 xml:space="preserve"> </w:t>
            </w:r>
            <w:bookmarkStart w:id="10" w:name="OLE_LINK11"/>
            <w:r>
              <w:rPr>
                <w:rFonts w:hint="eastAsia" w:ascii="宋体" w:hAnsi="宋体" w:cs="宋体"/>
                <w:kern w:val="0"/>
                <w:sz w:val="20"/>
                <w:szCs w:val="20"/>
                <w:highlight w:val="none"/>
                <w:lang w:val="en-US" w:eastAsia="zh-CN"/>
              </w:rPr>
              <w:t>大于80%</w:t>
            </w:r>
            <w:bookmarkEnd w:id="10"/>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val="en-US" w:eastAsia="zh-CN"/>
              </w:rPr>
              <w:t>大于80%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时效指标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xml:space="preserve"> </w:t>
            </w:r>
            <w:r>
              <w:rPr>
                <w:rFonts w:hint="eastAsia" w:ascii="宋体" w:hAnsi="宋体" w:cs="宋体"/>
                <w:kern w:val="0"/>
                <w:sz w:val="20"/>
                <w:szCs w:val="20"/>
                <w:highlight w:val="none"/>
                <w:lang w:eastAsia="zh-CN"/>
              </w:rPr>
              <w:t>资金使用完成率</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eastAsia="zh-CN"/>
              </w:rPr>
              <w:t>大于等于</w:t>
            </w:r>
            <w:r>
              <w:rPr>
                <w:rFonts w:hint="eastAsia" w:ascii="宋体" w:hAnsi="宋体" w:cs="宋体"/>
                <w:kern w:val="0"/>
                <w:sz w:val="20"/>
                <w:szCs w:val="20"/>
                <w:highlight w:val="none"/>
                <w:lang w:val="en-US" w:eastAsia="zh-CN"/>
              </w:rPr>
              <w:t>98%</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eastAsia="zh-CN"/>
              </w:rPr>
              <w:t>等于</w:t>
            </w:r>
            <w:r>
              <w:rPr>
                <w:rFonts w:hint="eastAsia" w:ascii="宋体" w:hAnsi="宋体" w:cs="宋体"/>
                <w:kern w:val="0"/>
                <w:sz w:val="20"/>
                <w:szCs w:val="20"/>
                <w:highlight w:val="none"/>
                <w:lang w:val="en-US" w:eastAsia="zh-CN"/>
              </w:rPr>
              <w:t>98.5%</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bookmarkStart w:id="11" w:name="_GoBack" w:colFirst="2" w:colLast="6"/>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成本指标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highlight w:val="none"/>
                <w:lang w:eastAsia="zh-CN"/>
              </w:rPr>
            </w:pPr>
            <w:r>
              <w:rPr>
                <w:rFonts w:hint="eastAsia" w:ascii="宋体" w:hAnsi="宋体" w:cs="宋体"/>
                <w:kern w:val="0"/>
                <w:sz w:val="20"/>
                <w:szCs w:val="20"/>
                <w:highlight w:val="none"/>
                <w:lang w:eastAsia="zh-CN"/>
              </w:rPr>
              <w:t>占年度销售机构业务费比例</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eastAsia="zh-CN"/>
              </w:rPr>
              <w:t>小于等于</w:t>
            </w:r>
            <w:r>
              <w:rPr>
                <w:rFonts w:hint="eastAsia" w:ascii="宋体" w:hAnsi="宋体" w:cs="宋体"/>
                <w:kern w:val="0"/>
                <w:sz w:val="20"/>
                <w:szCs w:val="20"/>
                <w:highlight w:val="none"/>
                <w:lang w:val="en-US" w:eastAsia="zh-CN"/>
              </w:rPr>
              <w:t>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eastAsia="zh-CN"/>
              </w:rPr>
              <w:t>等于</w:t>
            </w:r>
            <w:r>
              <w:rPr>
                <w:rFonts w:hint="eastAsia" w:ascii="宋体" w:hAnsi="宋体" w:cs="宋体"/>
                <w:kern w:val="0"/>
                <w:sz w:val="20"/>
                <w:szCs w:val="20"/>
                <w:highlight w:val="none"/>
                <w:lang w:val="en-US" w:eastAsia="zh-CN"/>
              </w:rPr>
              <w:t>97%</w:t>
            </w:r>
          </w:p>
        </w:tc>
      </w:tr>
      <w:bookmarkEnd w:id="11"/>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项目效果指标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经济效益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 xml:space="preserve"> </w:t>
            </w:r>
            <w:r>
              <w:rPr>
                <w:rFonts w:hint="eastAsia" w:ascii="宋体" w:hAnsi="宋体" w:cs="宋体"/>
                <w:kern w:val="0"/>
                <w:sz w:val="20"/>
                <w:szCs w:val="20"/>
                <w:lang w:eastAsia="zh-CN"/>
              </w:rPr>
              <w:t>彩票销量增幅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eastAsia="zh-CN"/>
              </w:rPr>
              <w:t>大于等于</w:t>
            </w:r>
            <w:r>
              <w:rPr>
                <w:rFonts w:hint="eastAsia" w:ascii="宋体" w:hAnsi="宋体" w:cs="宋体"/>
                <w:kern w:val="0"/>
                <w:sz w:val="20"/>
                <w:szCs w:val="20"/>
                <w:lang w:val="en-US" w:eastAsia="zh-CN"/>
              </w:rPr>
              <w:t>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eastAsia="zh-CN"/>
              </w:rPr>
              <w:t>等于</w:t>
            </w:r>
            <w:r>
              <w:rPr>
                <w:rFonts w:hint="eastAsia" w:ascii="宋体" w:hAnsi="宋体" w:cs="宋体"/>
                <w:kern w:val="0"/>
                <w:sz w:val="20"/>
                <w:szCs w:val="20"/>
                <w:lang w:val="en-US" w:eastAsia="zh-CN"/>
              </w:rPr>
              <w:t>13.21%</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公益金增幅</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eastAsia="zh-CN"/>
              </w:rPr>
              <w:t>大于等于</w:t>
            </w:r>
            <w:r>
              <w:rPr>
                <w:rFonts w:hint="eastAsia" w:ascii="宋体" w:hAnsi="宋体" w:cs="宋体"/>
                <w:kern w:val="0"/>
                <w:sz w:val="20"/>
                <w:szCs w:val="20"/>
                <w:lang w:val="en-US" w:eastAsia="zh-CN"/>
              </w:rPr>
              <w:t>10%</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eastAsia="zh-CN"/>
              </w:rPr>
              <w:t>等于</w:t>
            </w:r>
            <w:r>
              <w:rPr>
                <w:rFonts w:hint="eastAsia" w:ascii="宋体" w:hAnsi="宋体" w:cs="宋体"/>
                <w:kern w:val="0"/>
                <w:sz w:val="20"/>
                <w:szCs w:val="20"/>
                <w:lang w:val="en-US" w:eastAsia="zh-CN"/>
              </w:rPr>
              <w:t>12.7%</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社会效益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指标1：</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生态效益</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指标1：</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highlight w:val="none"/>
              </w:rPr>
            </w:pPr>
            <w:r>
              <w:rPr>
                <w:rFonts w:hint="eastAsia" w:ascii="宋体" w:hAnsi="宋体" w:cs="宋体"/>
                <w:kern w:val="0"/>
                <w:sz w:val="20"/>
                <w:szCs w:val="20"/>
                <w:highlight w:val="none"/>
              </w:rPr>
              <w:t>可持续影响</w:t>
            </w:r>
            <w:r>
              <w:rPr>
                <w:rFonts w:hint="eastAsia" w:ascii="宋体" w:hAnsi="宋体" w:cs="宋体"/>
                <w:kern w:val="0"/>
                <w:sz w:val="20"/>
                <w:szCs w:val="20"/>
                <w:highlight w:val="none"/>
              </w:rPr>
              <w:br w:type="textWrapping"/>
            </w:r>
            <w:r>
              <w:rPr>
                <w:rFonts w:hint="eastAsia" w:ascii="宋体" w:hAnsi="宋体" w:cs="宋体"/>
                <w:kern w:val="0"/>
                <w:sz w:val="20"/>
                <w:szCs w:val="20"/>
                <w:highlight w:val="none"/>
              </w:rPr>
              <w:t>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lang w:eastAsia="zh-CN"/>
              </w:rPr>
              <w:t>彩票销售队伍稳定性</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lang w:eastAsia="zh-CN"/>
              </w:rPr>
              <w:t>职工离职率小于等</w:t>
            </w:r>
            <w:r>
              <w:rPr>
                <w:rFonts w:hint="eastAsia" w:ascii="宋体" w:hAnsi="宋体" w:cs="宋体"/>
                <w:kern w:val="0"/>
                <w:sz w:val="20"/>
                <w:szCs w:val="20"/>
                <w:highlight w:val="none"/>
                <w:lang w:val="en-US" w:eastAsia="zh-CN"/>
              </w:rPr>
              <w:t>3%</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highlight w:val="none"/>
              </w:rPr>
            </w:pPr>
            <w:r>
              <w:rPr>
                <w:rFonts w:hint="eastAsia" w:ascii="宋体" w:hAnsi="宋体" w:cs="宋体"/>
                <w:kern w:val="0"/>
                <w:sz w:val="20"/>
                <w:szCs w:val="20"/>
                <w:highlight w:val="none"/>
              </w:rPr>
              <w:t>　</w:t>
            </w:r>
            <w:r>
              <w:rPr>
                <w:rFonts w:hint="eastAsia" w:ascii="宋体" w:hAnsi="宋体" w:cs="宋体"/>
                <w:kern w:val="0"/>
                <w:sz w:val="20"/>
                <w:szCs w:val="20"/>
                <w:highlight w:val="none"/>
                <w:lang w:eastAsia="zh-CN"/>
              </w:rPr>
              <w:t>等于</w:t>
            </w:r>
            <w:r>
              <w:rPr>
                <w:rFonts w:hint="eastAsia" w:ascii="宋体" w:hAnsi="宋体" w:cs="宋体"/>
                <w:kern w:val="0"/>
                <w:sz w:val="20"/>
                <w:szCs w:val="20"/>
                <w:highlight w:val="none"/>
                <w:lang w:val="en-US" w:eastAsia="zh-CN"/>
              </w:rPr>
              <w:t>3%</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w:t>
            </w:r>
            <w:r>
              <w:rPr>
                <w:rFonts w:hint="eastAsia" w:ascii="宋体" w:hAnsi="宋体" w:cs="宋体"/>
                <w:kern w:val="0"/>
                <w:sz w:val="20"/>
                <w:szCs w:val="20"/>
              </w:rPr>
              <w:br w:type="textWrapping"/>
            </w:r>
            <w:r>
              <w:rPr>
                <w:rFonts w:hint="eastAsia" w:ascii="宋体" w:hAnsi="宋体" w:cs="宋体"/>
                <w:kern w:val="0"/>
                <w:sz w:val="20"/>
                <w:szCs w:val="20"/>
              </w:rPr>
              <w:t>指标</w:t>
            </w:r>
          </w:p>
        </w:tc>
        <w:tc>
          <w:tcPr>
            <w:tcW w:w="136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满意度指标</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r>
              <w:rPr>
                <w:rFonts w:hint="eastAsia" w:ascii="宋体" w:hAnsi="宋体" w:cs="宋体"/>
                <w:kern w:val="0"/>
                <w:sz w:val="20"/>
                <w:szCs w:val="20"/>
                <w:lang w:eastAsia="zh-CN"/>
              </w:rPr>
              <w:t>职工满意度率</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lang w:eastAsia="zh-CN"/>
              </w:rPr>
              <w:t>大于等于</w:t>
            </w:r>
            <w:r>
              <w:rPr>
                <w:rFonts w:hint="eastAsia" w:ascii="宋体" w:hAnsi="宋体" w:cs="宋体"/>
                <w:kern w:val="0"/>
                <w:sz w:val="20"/>
                <w:szCs w:val="20"/>
                <w:lang w:val="en-US" w:eastAsia="zh-CN"/>
              </w:rPr>
              <w:t>98%</w:t>
            </w: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r>
              <w:rPr>
                <w:rFonts w:hint="eastAsia" w:ascii="宋体" w:hAnsi="宋体" w:cs="宋体"/>
                <w:kern w:val="0"/>
                <w:sz w:val="20"/>
                <w:szCs w:val="20"/>
                <w:lang w:eastAsia="zh-CN"/>
              </w:rPr>
              <w:t>等于</w:t>
            </w:r>
            <w:r>
              <w:rPr>
                <w:rFonts w:hint="eastAsia" w:ascii="宋体" w:hAnsi="宋体" w:cs="宋体"/>
                <w:kern w:val="0"/>
                <w:sz w:val="20"/>
                <w:szCs w:val="20"/>
                <w:lang w:val="en-US" w:eastAsia="zh-CN"/>
              </w:rPr>
              <w:t>100%</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指标2：</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36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xml:space="preserve"> ……</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r>
        <w:tblPrEx>
          <w:tblLayout w:type="fixed"/>
          <w:tblCellMar>
            <w:top w:w="0" w:type="dxa"/>
            <w:left w:w="108" w:type="dxa"/>
            <w:bottom w:w="0" w:type="dxa"/>
            <w:right w:w="108" w:type="dxa"/>
          </w:tblCellMar>
        </w:tblPrEx>
        <w:trPr>
          <w:trHeight w:val="480" w:hRule="atLeast"/>
        </w:trPr>
        <w:tc>
          <w:tcPr>
            <w:tcW w:w="72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140"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cs="宋体"/>
                <w:kern w:val="0"/>
                <w:sz w:val="20"/>
                <w:szCs w:val="20"/>
              </w:rPr>
            </w:pPr>
          </w:p>
        </w:tc>
        <w:tc>
          <w:tcPr>
            <w:tcW w:w="13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w:t>
            </w:r>
          </w:p>
        </w:tc>
        <w:tc>
          <w:tcPr>
            <w:tcW w:w="1960" w:type="dxa"/>
            <w:gridSpan w:val="2"/>
            <w:tcBorders>
              <w:top w:val="single" w:color="auto" w:sz="4" w:space="0"/>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c>
          <w:tcPr>
            <w:tcW w:w="206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　</w:t>
            </w:r>
          </w:p>
        </w:tc>
        <w:tc>
          <w:tcPr>
            <w:tcW w:w="1780"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　</w:t>
            </w:r>
          </w:p>
        </w:tc>
      </w:tr>
    </w:tbl>
    <w:p>
      <w:pPr>
        <w:spacing w:line="600" w:lineRule="exact"/>
        <w:ind w:firstLine="640" w:firstLineChars="200"/>
        <w:rPr>
          <w:rFonts w:hint="eastAsia" w:ascii="仿宋_GB2312" w:hAnsi="仿宋" w:eastAsia="仿宋_GB2312"/>
          <w:sz w:val="32"/>
          <w:szCs w:val="32"/>
          <w:lang w:val="en-US" w:eastAsia="zh-CN"/>
        </w:rPr>
      </w:pPr>
      <w:r>
        <w:rPr>
          <w:rFonts w:hint="eastAsia" w:ascii="仿宋_GB2312" w:hAnsi="仿宋" w:eastAsia="仿宋_GB2312"/>
          <w:sz w:val="32"/>
          <w:szCs w:val="32"/>
          <w:lang w:val="en-US" w:eastAsia="zh-CN"/>
        </w:rPr>
        <w:t xml:space="preserve">                </w:t>
      </w:r>
    </w:p>
    <w:p>
      <w:pPr>
        <w:spacing w:line="600" w:lineRule="exact"/>
        <w:ind w:firstLine="640" w:firstLineChars="200"/>
        <w:rPr>
          <w:rFonts w:hint="eastAsia" w:ascii="仿宋_GB2312" w:hAnsi="仿宋" w:eastAsia="仿宋_GB2312"/>
          <w:sz w:val="32"/>
          <w:szCs w:val="32"/>
          <w:lang w:val="en-US" w:eastAsia="zh-CN"/>
        </w:rPr>
      </w:pPr>
    </w:p>
    <w:p>
      <w:pPr>
        <w:spacing w:line="540" w:lineRule="exact"/>
        <w:ind w:firstLine="567"/>
        <w:rPr>
          <w:rStyle w:val="18"/>
          <w:rFonts w:ascii="仿宋" w:hAnsi="仿宋" w:eastAsia="仿宋"/>
          <w:b w:val="0"/>
          <w:spacing w:val="-4"/>
          <w:sz w:val="32"/>
          <w:szCs w:val="32"/>
        </w:rPr>
      </w:pPr>
      <w:r>
        <w:rPr>
          <w:rFonts w:hint="eastAsia" w:ascii="仿宋_GB2312" w:hAnsi="仿宋" w:eastAsia="仿宋_GB2312"/>
          <w:sz w:val="32"/>
          <w:szCs w:val="32"/>
          <w:lang w:val="en-US" w:eastAsia="zh-CN"/>
        </w:rPr>
        <w:t xml:space="preserve">               </w:t>
      </w:r>
    </w:p>
    <w:sectPr>
      <w:footerReference r:id="rId3" w:type="default"/>
      <w:pgSz w:w="11906" w:h="16838"/>
      <w:pgMar w:top="1440" w:right="1558"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modern"/>
    <w:pitch w:val="default"/>
    <w:sig w:usb0="E00002FF" w:usb1="400004FF" w:usb2="00000000" w:usb3="00000000" w:csb0="2000019F" w:csb1="00000000"/>
  </w:font>
  <w:font w:name="Calibri">
    <w:panose1 w:val="020F0502020204030204"/>
    <w:charset w:val="00"/>
    <w:family w:val="decorative"/>
    <w:pitch w:val="default"/>
    <w:sig w:usb0="E00002FF" w:usb1="4000ACFF" w:usb2="00000001" w:usb3="00000000" w:csb0="2000019F" w:csb1="00000000"/>
  </w:font>
  <w:font w:name="Arial">
    <w:panose1 w:val="020B0604020202020204"/>
    <w:charset w:val="01"/>
    <w:family w:val="decorative"/>
    <w:pitch w:val="default"/>
    <w:sig w:usb0="E0002AFF" w:usb1="C0007843" w:usb2="00000009" w:usb3="00000000" w:csb0="400001FF" w:csb1="FFFF0000"/>
  </w:font>
  <w:font w:name="Courier New">
    <w:panose1 w:val="02070309020205020404"/>
    <w:charset w:val="01"/>
    <w:family w:val="swiss"/>
    <w:pitch w:val="default"/>
    <w:sig w:usb0="E0002AFF" w:usb1="C0007843" w:usb2="00000009" w:usb3="00000000" w:csb0="400001FF" w:csb1="FFFF0000"/>
  </w:font>
  <w:font w:name="Symbol">
    <w:panose1 w:val="05050102010706020507"/>
    <w:charset w:val="02"/>
    <w:family w:val="modern"/>
    <w:pitch w:val="default"/>
    <w:sig w:usb0="00000000" w:usb1="00000000" w:usb2="00000000" w:usb3="00000000" w:csb0="80000000" w:csb1="00000000"/>
  </w:font>
  <w:font w:name="Cambria">
    <w:panose1 w:val="02040503050406030204"/>
    <w:charset w:val="00"/>
    <w:family w:val="swiss"/>
    <w:pitch w:val="default"/>
    <w:sig w:usb0="E00002FF" w:usb1="400004FF" w:usb2="00000000" w:usb3="00000000" w:csb0="2000019F" w:csb1="00000000"/>
  </w:font>
  <w:font w:name="Calibri">
    <w:panose1 w:val="020F0502020204030204"/>
    <w:charset w:val="00"/>
    <w:family w:val="roman"/>
    <w:pitch w:val="default"/>
    <w:sig w:usb0="E00002FF" w:usb1="4000ACFF" w:usb2="00000001" w:usb3="00000000" w:csb0="2000019F" w:csb1="00000000"/>
  </w:font>
  <w:font w:name="Arial">
    <w:panose1 w:val="020B0604020202020204"/>
    <w:charset w:val="01"/>
    <w:family w:val="roman"/>
    <w:pitch w:val="default"/>
    <w:sig w:usb0="E0002AFF" w:usb1="C0007843" w:usb2="00000009" w:usb3="00000000" w:csb0="400001FF" w:csb1="FFFF0000"/>
  </w:font>
  <w:font w:name="Courier New">
    <w:panose1 w:val="02070309020205020404"/>
    <w:charset w:val="01"/>
    <w:family w:val="decorative"/>
    <w:pitch w:val="default"/>
    <w:sig w:usb0="E0002AFF" w:usb1="C0007843" w:usb2="00000009" w:usb3="00000000" w:csb0="400001FF" w:csb1="FFFF0000"/>
  </w:font>
  <w:font w:name="Symbol">
    <w:panose1 w:val="05050102010706020507"/>
    <w:charset w:val="02"/>
    <w:family w:val="swiss"/>
    <w:pitch w:val="default"/>
    <w:sig w:usb0="00000000" w:usb1="00000000" w:usb2="00000000" w:usb3="00000000" w:csb0="80000000" w:csb1="00000000"/>
  </w:font>
  <w:font w:name="Cambria">
    <w:panose1 w:val="02040503050406030204"/>
    <w:charset w:val="00"/>
    <w:family w:val="decorative"/>
    <w:pitch w:val="default"/>
    <w:sig w:usb0="E00002FF" w:usb1="400004FF" w:usb2="00000000" w:usb3="00000000" w:csb0="2000019F" w:csb1="00000000"/>
  </w:font>
  <w:font w:name="华文中宋">
    <w:altName w:val="宋体"/>
    <w:panose1 w:val="02010600040101010101"/>
    <w:charset w:val="86"/>
    <w:family w:val="auto"/>
    <w:pitch w:val="default"/>
    <w:sig w:usb0="00000000" w:usb1="00000000" w:usb2="00000010" w:usb3="00000000" w:csb0="000400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panose1 w:val="02010609030101010101"/>
    <w:charset w:val="86"/>
    <w:family w:val="roman"/>
    <w:pitch w:val="default"/>
    <w:sig w:usb0="00000001" w:usb1="080E0000" w:usb2="00000000" w:usb3="00000000" w:csb0="00040000" w:csb1="00000000"/>
  </w:font>
  <w:font w:name="楷体">
    <w:panose1 w:val="02010609060101010101"/>
    <w:charset w:val="86"/>
    <w:family w:val="roman"/>
    <w:pitch w:val="default"/>
    <w:sig w:usb0="800002BF" w:usb1="38CF7CFA" w:usb2="00000016" w:usb3="00000000" w:csb0="00040001" w:csb1="00000000"/>
  </w:font>
  <w:font w:name="仿宋">
    <w:panose1 w:val="02010609060101010101"/>
    <w:charset w:val="86"/>
    <w:family w:val="roma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_GB2312">
    <w:panose1 w:val="02010609030101010101"/>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微软雅黑">
    <w:panose1 w:val="020B0503020204020204"/>
    <w:charset w:val="86"/>
    <w:family w:val="script"/>
    <w:pitch w:val="default"/>
    <w:sig w:usb0="80000287" w:usb1="280F3C52" w:usb2="00000016" w:usb3="00000000" w:csb0="0004001F" w:csb1="00000000"/>
  </w:font>
  <w:font w:name="Calibri">
    <w:panose1 w:val="020F0502020204030204"/>
    <w:charset w:val="00"/>
    <w:family w:val="modern"/>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2003363"/>
    </w:sdtPr>
    <w:sdtContent>
      <w:p>
        <w:pPr>
          <w:pStyle w:val="12"/>
          <w:jc w:val="center"/>
        </w:pPr>
        <w:r>
          <w:fldChar w:fldCharType="begin"/>
        </w:r>
        <w:r>
          <w:instrText xml:space="preserve">PAGE   \* MERGEFORMAT</w:instrText>
        </w:r>
        <w:r>
          <w:fldChar w:fldCharType="separate"/>
        </w:r>
        <w:r>
          <w:t>1</w:t>
        </w:r>
        <w:r>
          <w:fldChar w:fldCharType="end"/>
        </w:r>
      </w:p>
    </w:sdtContent>
  </w:sdt>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549023974">
    <w:nsid w:val="5C543AE6"/>
    <w:multiLevelType w:val="singleLevel"/>
    <w:tmpl w:val="5C543AE6"/>
    <w:lvl w:ilvl="0" w:tentative="1">
      <w:start w:val="1"/>
      <w:numFmt w:val="chineseCounting"/>
      <w:suff w:val="nothing"/>
      <w:lvlText w:val="（%1）"/>
      <w:lvlJc w:val="left"/>
    </w:lvl>
  </w:abstractNum>
  <w:abstractNum w:abstractNumId="1549024163">
    <w:nsid w:val="5C543BA3"/>
    <w:multiLevelType w:val="singleLevel"/>
    <w:tmpl w:val="5C543BA3"/>
    <w:lvl w:ilvl="0" w:tentative="1">
      <w:start w:val="2"/>
      <w:numFmt w:val="chineseCounting"/>
      <w:suff w:val="nothing"/>
      <w:lvlText w:val="（%1）"/>
      <w:lvlJc w:val="left"/>
    </w:lvl>
  </w:abstractNum>
  <w:num w:numId="1">
    <w:abstractNumId w:val="1549024163"/>
  </w:num>
  <w:num w:numId="2">
    <w:abstractNumId w:val="154902397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BreakWrappedTables/>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457"/>
    <w:rsid w:val="00056465"/>
    <w:rsid w:val="00121AE4"/>
    <w:rsid w:val="00146AAD"/>
    <w:rsid w:val="001B3A40"/>
    <w:rsid w:val="004366A8"/>
    <w:rsid w:val="00502BA7"/>
    <w:rsid w:val="005162F1"/>
    <w:rsid w:val="00535153"/>
    <w:rsid w:val="00554F82"/>
    <w:rsid w:val="0056390D"/>
    <w:rsid w:val="005719B0"/>
    <w:rsid w:val="005D10D6"/>
    <w:rsid w:val="00855E3A"/>
    <w:rsid w:val="00922CB9"/>
    <w:rsid w:val="009E5CD9"/>
    <w:rsid w:val="00A26421"/>
    <w:rsid w:val="00A4293B"/>
    <w:rsid w:val="00A67D50"/>
    <w:rsid w:val="00A8691A"/>
    <w:rsid w:val="00AC1946"/>
    <w:rsid w:val="00B40063"/>
    <w:rsid w:val="00B41F61"/>
    <w:rsid w:val="00BA46E6"/>
    <w:rsid w:val="00C56C72"/>
    <w:rsid w:val="00CA6457"/>
    <w:rsid w:val="00D17F2E"/>
    <w:rsid w:val="00D30354"/>
    <w:rsid w:val="00DF42A0"/>
    <w:rsid w:val="00E769FE"/>
    <w:rsid w:val="00EA2CBE"/>
    <w:rsid w:val="00F32FEE"/>
    <w:rsid w:val="00FB10BB"/>
    <w:rsid w:val="0699116F"/>
    <w:rsid w:val="07D31D1D"/>
    <w:rsid w:val="0C5C7F80"/>
    <w:rsid w:val="0E7E4A13"/>
    <w:rsid w:val="0F827247"/>
    <w:rsid w:val="113829ED"/>
    <w:rsid w:val="15721AC7"/>
    <w:rsid w:val="179F39C5"/>
    <w:rsid w:val="1B6E640D"/>
    <w:rsid w:val="1B7F6202"/>
    <w:rsid w:val="1C8D0CFC"/>
    <w:rsid w:val="1F680185"/>
    <w:rsid w:val="20CB7B30"/>
    <w:rsid w:val="22640BF0"/>
    <w:rsid w:val="239D7C43"/>
    <w:rsid w:val="33F34700"/>
    <w:rsid w:val="372B1F7A"/>
    <w:rsid w:val="3C5C6F6E"/>
    <w:rsid w:val="3CE31D71"/>
    <w:rsid w:val="3D1542D9"/>
    <w:rsid w:val="43554284"/>
    <w:rsid w:val="4F242FE2"/>
    <w:rsid w:val="4F246325"/>
    <w:rsid w:val="519E2DD2"/>
    <w:rsid w:val="56794CF4"/>
    <w:rsid w:val="593A14B4"/>
    <w:rsid w:val="5F2E0F7E"/>
    <w:rsid w:val="61AC5B01"/>
    <w:rsid w:val="66FC6477"/>
    <w:rsid w:val="675E4111"/>
    <w:rsid w:val="733F362D"/>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semiHidden="0" w:name="heading 7"/>
    <w:lsdException w:qFormat="1" w:uiPriority="9" w:semiHidden="0" w:name="heading 8"/>
    <w:lsdException w:qFormat="1" w:uiPriority="9" w:semiHidden="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after="0" w:line="240" w:lineRule="auto"/>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23"/>
    <w:qFormat/>
    <w:uiPriority w:val="9"/>
    <w:pPr>
      <w:keepNext/>
      <w:widowControl/>
      <w:spacing w:before="240" w:after="60"/>
      <w:jc w:val="left"/>
      <w:outlineLvl w:val="0"/>
    </w:pPr>
    <w:rPr>
      <w:rFonts w:asciiTheme="majorHAnsi" w:hAnsiTheme="majorHAnsi" w:eastAsiaTheme="majorEastAsia"/>
      <w:b/>
      <w:bCs/>
      <w:kern w:val="32"/>
      <w:sz w:val="32"/>
      <w:szCs w:val="32"/>
    </w:rPr>
  </w:style>
  <w:style w:type="paragraph" w:styleId="3">
    <w:name w:val="heading 2"/>
    <w:basedOn w:val="1"/>
    <w:next w:val="1"/>
    <w:link w:val="24"/>
    <w:unhideWhenUsed/>
    <w:qFormat/>
    <w:uiPriority w:val="9"/>
    <w:pPr>
      <w:keepNext/>
      <w:widowControl/>
      <w:spacing w:before="240" w:after="60"/>
      <w:jc w:val="left"/>
      <w:outlineLvl w:val="1"/>
    </w:pPr>
    <w:rPr>
      <w:rFonts w:asciiTheme="majorHAnsi" w:hAnsiTheme="majorHAnsi" w:eastAsiaTheme="majorEastAsia"/>
      <w:b/>
      <w:bCs/>
      <w:i/>
      <w:iCs/>
      <w:kern w:val="0"/>
      <w:sz w:val="28"/>
      <w:szCs w:val="28"/>
    </w:rPr>
  </w:style>
  <w:style w:type="paragraph" w:styleId="4">
    <w:name w:val="heading 3"/>
    <w:basedOn w:val="1"/>
    <w:next w:val="1"/>
    <w:link w:val="25"/>
    <w:unhideWhenUsed/>
    <w:qFormat/>
    <w:uiPriority w:val="9"/>
    <w:pPr>
      <w:keepNext/>
      <w:widowControl/>
      <w:spacing w:before="240" w:after="60"/>
      <w:jc w:val="left"/>
      <w:outlineLvl w:val="2"/>
    </w:pPr>
    <w:rPr>
      <w:rFonts w:asciiTheme="majorHAnsi" w:hAnsiTheme="majorHAnsi" w:eastAsiaTheme="majorEastAsia"/>
      <w:b/>
      <w:bCs/>
      <w:kern w:val="0"/>
      <w:sz w:val="26"/>
      <w:szCs w:val="26"/>
    </w:rPr>
  </w:style>
  <w:style w:type="paragraph" w:styleId="5">
    <w:name w:val="heading 4"/>
    <w:basedOn w:val="1"/>
    <w:next w:val="1"/>
    <w:link w:val="26"/>
    <w:unhideWhenUsed/>
    <w:qFormat/>
    <w:uiPriority w:val="9"/>
    <w:pPr>
      <w:keepNext/>
      <w:widowControl/>
      <w:spacing w:before="240" w:after="60"/>
      <w:jc w:val="left"/>
      <w:outlineLvl w:val="3"/>
    </w:pPr>
    <w:rPr>
      <w:rFonts w:asciiTheme="minorHAnsi" w:hAnsiTheme="minorHAnsi" w:eastAsiaTheme="minorEastAsia"/>
      <w:b/>
      <w:bCs/>
      <w:kern w:val="0"/>
      <w:sz w:val="28"/>
      <w:szCs w:val="28"/>
    </w:rPr>
  </w:style>
  <w:style w:type="paragraph" w:styleId="6">
    <w:name w:val="heading 5"/>
    <w:basedOn w:val="1"/>
    <w:next w:val="1"/>
    <w:link w:val="27"/>
    <w:unhideWhenUsed/>
    <w:qFormat/>
    <w:uiPriority w:val="9"/>
    <w:pPr>
      <w:widowControl/>
      <w:spacing w:before="240" w:after="60"/>
      <w:jc w:val="left"/>
      <w:outlineLvl w:val="4"/>
    </w:pPr>
    <w:rPr>
      <w:rFonts w:asciiTheme="minorHAnsi" w:hAnsiTheme="minorHAnsi" w:eastAsiaTheme="minorEastAsia"/>
      <w:b/>
      <w:bCs/>
      <w:i/>
      <w:iCs/>
      <w:kern w:val="0"/>
      <w:sz w:val="26"/>
      <w:szCs w:val="26"/>
    </w:rPr>
  </w:style>
  <w:style w:type="paragraph" w:styleId="7">
    <w:name w:val="heading 6"/>
    <w:basedOn w:val="1"/>
    <w:next w:val="1"/>
    <w:link w:val="28"/>
    <w:unhideWhenUsed/>
    <w:qFormat/>
    <w:uiPriority w:val="9"/>
    <w:pPr>
      <w:widowControl/>
      <w:spacing w:before="240" w:after="60"/>
      <w:jc w:val="left"/>
      <w:outlineLvl w:val="5"/>
    </w:pPr>
    <w:rPr>
      <w:rFonts w:asciiTheme="minorHAnsi" w:hAnsiTheme="minorHAnsi" w:eastAsiaTheme="minorEastAsia"/>
      <w:b/>
      <w:bCs/>
      <w:kern w:val="0"/>
      <w:sz w:val="22"/>
      <w:szCs w:val="22"/>
    </w:rPr>
  </w:style>
  <w:style w:type="paragraph" w:styleId="8">
    <w:name w:val="heading 7"/>
    <w:basedOn w:val="1"/>
    <w:next w:val="1"/>
    <w:link w:val="29"/>
    <w:unhideWhenUsed/>
    <w:qFormat/>
    <w:uiPriority w:val="9"/>
    <w:pPr>
      <w:widowControl/>
      <w:spacing w:before="240" w:after="60"/>
      <w:jc w:val="left"/>
      <w:outlineLvl w:val="6"/>
    </w:pPr>
    <w:rPr>
      <w:rFonts w:asciiTheme="minorHAnsi" w:hAnsiTheme="minorHAnsi" w:eastAsiaTheme="minorEastAsia"/>
      <w:kern w:val="0"/>
      <w:sz w:val="24"/>
    </w:rPr>
  </w:style>
  <w:style w:type="paragraph" w:styleId="9">
    <w:name w:val="heading 8"/>
    <w:basedOn w:val="1"/>
    <w:next w:val="1"/>
    <w:link w:val="30"/>
    <w:unhideWhenUsed/>
    <w:qFormat/>
    <w:uiPriority w:val="9"/>
    <w:pPr>
      <w:widowControl/>
      <w:spacing w:before="240" w:after="60"/>
      <w:jc w:val="left"/>
      <w:outlineLvl w:val="7"/>
    </w:pPr>
    <w:rPr>
      <w:rFonts w:asciiTheme="minorHAnsi" w:hAnsiTheme="minorHAnsi" w:eastAsiaTheme="minorEastAsia"/>
      <w:i/>
      <w:iCs/>
      <w:kern w:val="0"/>
      <w:sz w:val="24"/>
    </w:rPr>
  </w:style>
  <w:style w:type="paragraph" w:styleId="10">
    <w:name w:val="heading 9"/>
    <w:basedOn w:val="1"/>
    <w:next w:val="1"/>
    <w:link w:val="31"/>
    <w:unhideWhenUsed/>
    <w:qFormat/>
    <w:uiPriority w:val="9"/>
    <w:pPr>
      <w:widowControl/>
      <w:spacing w:before="240" w:after="60"/>
      <w:jc w:val="left"/>
      <w:outlineLvl w:val="8"/>
    </w:pPr>
    <w:rPr>
      <w:rFonts w:asciiTheme="majorHAnsi" w:hAnsiTheme="majorHAnsi" w:eastAsiaTheme="majorEastAsia"/>
      <w:kern w:val="0"/>
      <w:sz w:val="22"/>
      <w:szCs w:val="22"/>
    </w:rPr>
  </w:style>
  <w:style w:type="character" w:default="1" w:styleId="17">
    <w:name w:val="Default Paragraph Font"/>
    <w:unhideWhenUsed/>
    <w:qFormat/>
    <w:uiPriority w:val="1"/>
  </w:style>
  <w:style w:type="table" w:default="1" w:styleId="22">
    <w:name w:val="Normal Table"/>
    <w:unhideWhenUsed/>
    <w:qFormat/>
    <w:uiPriority w:val="99"/>
    <w:tblPr>
      <w:tblLayout w:type="fixed"/>
      <w:tblCellMar>
        <w:top w:w="0" w:type="dxa"/>
        <w:left w:w="108" w:type="dxa"/>
        <w:bottom w:w="0" w:type="dxa"/>
        <w:right w:w="108" w:type="dxa"/>
      </w:tblCellMar>
    </w:tblPr>
  </w:style>
  <w:style w:type="paragraph" w:styleId="11">
    <w:name w:val="Balloon Text"/>
    <w:basedOn w:val="1"/>
    <w:link w:val="48"/>
    <w:unhideWhenUsed/>
    <w:qFormat/>
    <w:uiPriority w:val="99"/>
    <w:rPr>
      <w:sz w:val="18"/>
      <w:szCs w:val="18"/>
    </w:rPr>
  </w:style>
  <w:style w:type="paragraph" w:styleId="12">
    <w:name w:val="footer"/>
    <w:basedOn w:val="1"/>
    <w:link w:val="47"/>
    <w:unhideWhenUsed/>
    <w:qFormat/>
    <w:uiPriority w:val="99"/>
    <w:pPr>
      <w:tabs>
        <w:tab w:val="center" w:pos="4153"/>
        <w:tab w:val="right" w:pos="8306"/>
      </w:tabs>
      <w:snapToGrid w:val="0"/>
      <w:jc w:val="left"/>
    </w:pPr>
    <w:rPr>
      <w:rFonts w:ascii="Calibri" w:hAnsi="Calibri"/>
      <w:sz w:val="18"/>
      <w:szCs w:val="18"/>
    </w:rPr>
  </w:style>
  <w:style w:type="paragraph" w:styleId="13">
    <w:name w:val="header"/>
    <w:basedOn w:val="1"/>
    <w:link w:val="46"/>
    <w:unhideWhenUsed/>
    <w:qFormat/>
    <w:uiPriority w:val="99"/>
    <w:pPr>
      <w:pBdr>
        <w:bottom w:val="single" w:color="auto" w:sz="6" w:space="1"/>
      </w:pBdr>
      <w:tabs>
        <w:tab w:val="center" w:pos="4153"/>
        <w:tab w:val="right" w:pos="8306"/>
      </w:tabs>
      <w:snapToGrid w:val="0"/>
      <w:jc w:val="center"/>
    </w:pPr>
    <w:rPr>
      <w:rFonts w:ascii="Calibri" w:hAnsi="Calibri"/>
      <w:sz w:val="18"/>
      <w:szCs w:val="18"/>
    </w:rPr>
  </w:style>
  <w:style w:type="paragraph" w:styleId="14">
    <w:name w:val="Subtitle"/>
    <w:basedOn w:val="1"/>
    <w:next w:val="1"/>
    <w:link w:val="33"/>
    <w:qFormat/>
    <w:uiPriority w:val="11"/>
    <w:pPr>
      <w:widowControl/>
      <w:spacing w:after="60"/>
      <w:jc w:val="center"/>
      <w:outlineLvl w:val="1"/>
    </w:pPr>
    <w:rPr>
      <w:rFonts w:asciiTheme="majorHAnsi" w:hAnsiTheme="majorHAnsi" w:eastAsiaTheme="majorEastAsia"/>
      <w:kern w:val="0"/>
      <w:sz w:val="24"/>
    </w:rPr>
  </w:style>
  <w:style w:type="paragraph" w:styleId="15">
    <w:name w:val="Normal (Web)"/>
    <w:basedOn w:val="1"/>
    <w:unhideWhenUsed/>
    <w:qFormat/>
    <w:uiPriority w:val="99"/>
    <w:pPr>
      <w:spacing w:before="0" w:beforeAutospacing="1" w:after="0" w:afterAutospacing="1" w:line="270" w:lineRule="atLeast"/>
      <w:ind w:left="0" w:right="0"/>
      <w:jc w:val="left"/>
    </w:pPr>
    <w:rPr>
      <w:kern w:val="0"/>
      <w:sz w:val="24"/>
      <w:lang w:val="en-US" w:eastAsia="zh-CN" w:bidi="ar"/>
    </w:rPr>
  </w:style>
  <w:style w:type="paragraph" w:styleId="16">
    <w:name w:val="Title"/>
    <w:basedOn w:val="1"/>
    <w:next w:val="1"/>
    <w:link w:val="32"/>
    <w:qFormat/>
    <w:uiPriority w:val="10"/>
    <w:pPr>
      <w:widowControl/>
      <w:spacing w:before="240" w:after="60"/>
      <w:jc w:val="center"/>
      <w:outlineLvl w:val="0"/>
    </w:pPr>
    <w:rPr>
      <w:rFonts w:asciiTheme="majorHAnsi" w:hAnsiTheme="majorHAnsi" w:eastAsiaTheme="majorEastAsia"/>
      <w:b/>
      <w:bCs/>
      <w:kern w:val="28"/>
      <w:sz w:val="32"/>
      <w:szCs w:val="32"/>
    </w:rPr>
  </w:style>
  <w:style w:type="character" w:styleId="18">
    <w:name w:val="Strong"/>
    <w:basedOn w:val="17"/>
    <w:qFormat/>
    <w:uiPriority w:val="0"/>
    <w:rPr>
      <w:b/>
      <w:bCs/>
    </w:rPr>
  </w:style>
  <w:style w:type="character" w:styleId="19">
    <w:name w:val="FollowedHyperlink"/>
    <w:basedOn w:val="17"/>
    <w:unhideWhenUsed/>
    <w:qFormat/>
    <w:uiPriority w:val="99"/>
    <w:rPr>
      <w:color w:val="222222"/>
      <w:u w:val="none"/>
    </w:rPr>
  </w:style>
  <w:style w:type="character" w:styleId="20">
    <w:name w:val="Emphasis"/>
    <w:basedOn w:val="17"/>
    <w:qFormat/>
    <w:uiPriority w:val="20"/>
    <w:rPr>
      <w:rFonts w:asciiTheme="minorHAnsi" w:hAnsiTheme="minorHAnsi"/>
      <w:b/>
      <w:i/>
      <w:iCs/>
    </w:rPr>
  </w:style>
  <w:style w:type="character" w:styleId="21">
    <w:name w:val="Hyperlink"/>
    <w:basedOn w:val="17"/>
    <w:unhideWhenUsed/>
    <w:qFormat/>
    <w:uiPriority w:val="99"/>
    <w:rPr>
      <w:color w:val="222222"/>
      <w:u w:val="none"/>
    </w:rPr>
  </w:style>
  <w:style w:type="character" w:customStyle="1" w:styleId="23">
    <w:name w:val="标题 1 Char"/>
    <w:basedOn w:val="17"/>
    <w:link w:val="2"/>
    <w:qFormat/>
    <w:uiPriority w:val="9"/>
    <w:rPr>
      <w:rFonts w:asciiTheme="majorHAnsi" w:hAnsiTheme="majorHAnsi" w:eastAsiaTheme="majorEastAsia"/>
      <w:b/>
      <w:bCs/>
      <w:kern w:val="32"/>
      <w:sz w:val="32"/>
      <w:szCs w:val="32"/>
    </w:rPr>
  </w:style>
  <w:style w:type="character" w:customStyle="1" w:styleId="24">
    <w:name w:val="标题 2 Char"/>
    <w:basedOn w:val="17"/>
    <w:link w:val="3"/>
    <w:semiHidden/>
    <w:qFormat/>
    <w:uiPriority w:val="9"/>
    <w:rPr>
      <w:rFonts w:asciiTheme="majorHAnsi" w:hAnsiTheme="majorHAnsi" w:eastAsiaTheme="majorEastAsia"/>
      <w:b/>
      <w:bCs/>
      <w:i/>
      <w:iCs/>
      <w:sz w:val="28"/>
      <w:szCs w:val="28"/>
    </w:rPr>
  </w:style>
  <w:style w:type="character" w:customStyle="1" w:styleId="25">
    <w:name w:val="标题 3 Char"/>
    <w:basedOn w:val="17"/>
    <w:link w:val="4"/>
    <w:semiHidden/>
    <w:qFormat/>
    <w:uiPriority w:val="9"/>
    <w:rPr>
      <w:rFonts w:asciiTheme="majorHAnsi" w:hAnsiTheme="majorHAnsi" w:eastAsiaTheme="majorEastAsia"/>
      <w:b/>
      <w:bCs/>
      <w:sz w:val="26"/>
      <w:szCs w:val="26"/>
    </w:rPr>
  </w:style>
  <w:style w:type="character" w:customStyle="1" w:styleId="26">
    <w:name w:val="标题 4 Char"/>
    <w:basedOn w:val="17"/>
    <w:link w:val="5"/>
    <w:semiHidden/>
    <w:qFormat/>
    <w:uiPriority w:val="9"/>
    <w:rPr>
      <w:b/>
      <w:bCs/>
      <w:sz w:val="28"/>
      <w:szCs w:val="28"/>
    </w:rPr>
  </w:style>
  <w:style w:type="character" w:customStyle="1" w:styleId="27">
    <w:name w:val="标题 5 Char"/>
    <w:basedOn w:val="17"/>
    <w:link w:val="6"/>
    <w:semiHidden/>
    <w:qFormat/>
    <w:uiPriority w:val="9"/>
    <w:rPr>
      <w:b/>
      <w:bCs/>
      <w:i/>
      <w:iCs/>
      <w:sz w:val="26"/>
      <w:szCs w:val="26"/>
    </w:rPr>
  </w:style>
  <w:style w:type="character" w:customStyle="1" w:styleId="28">
    <w:name w:val="标题 6 Char"/>
    <w:basedOn w:val="17"/>
    <w:link w:val="7"/>
    <w:semiHidden/>
    <w:qFormat/>
    <w:uiPriority w:val="9"/>
    <w:rPr>
      <w:b/>
      <w:bCs/>
    </w:rPr>
  </w:style>
  <w:style w:type="character" w:customStyle="1" w:styleId="29">
    <w:name w:val="标题 7 Char"/>
    <w:basedOn w:val="17"/>
    <w:link w:val="8"/>
    <w:semiHidden/>
    <w:qFormat/>
    <w:uiPriority w:val="9"/>
    <w:rPr>
      <w:sz w:val="24"/>
      <w:szCs w:val="24"/>
    </w:rPr>
  </w:style>
  <w:style w:type="character" w:customStyle="1" w:styleId="30">
    <w:name w:val="标题 8 Char"/>
    <w:basedOn w:val="17"/>
    <w:link w:val="9"/>
    <w:semiHidden/>
    <w:qFormat/>
    <w:uiPriority w:val="9"/>
    <w:rPr>
      <w:i/>
      <w:iCs/>
      <w:sz w:val="24"/>
      <w:szCs w:val="24"/>
    </w:rPr>
  </w:style>
  <w:style w:type="character" w:customStyle="1" w:styleId="31">
    <w:name w:val="标题 9 Char"/>
    <w:basedOn w:val="17"/>
    <w:link w:val="10"/>
    <w:semiHidden/>
    <w:qFormat/>
    <w:uiPriority w:val="9"/>
    <w:rPr>
      <w:rFonts w:asciiTheme="majorHAnsi" w:hAnsiTheme="majorHAnsi" w:eastAsiaTheme="majorEastAsia"/>
    </w:rPr>
  </w:style>
  <w:style w:type="character" w:customStyle="1" w:styleId="32">
    <w:name w:val="标题 Char"/>
    <w:basedOn w:val="17"/>
    <w:link w:val="16"/>
    <w:qFormat/>
    <w:uiPriority w:val="10"/>
    <w:rPr>
      <w:rFonts w:asciiTheme="majorHAnsi" w:hAnsiTheme="majorHAnsi" w:eastAsiaTheme="majorEastAsia"/>
      <w:b/>
      <w:bCs/>
      <w:kern w:val="28"/>
      <w:sz w:val="32"/>
      <w:szCs w:val="32"/>
    </w:rPr>
  </w:style>
  <w:style w:type="character" w:customStyle="1" w:styleId="33">
    <w:name w:val="副标题 Char"/>
    <w:basedOn w:val="17"/>
    <w:link w:val="14"/>
    <w:qFormat/>
    <w:uiPriority w:val="11"/>
    <w:rPr>
      <w:rFonts w:asciiTheme="majorHAnsi" w:hAnsiTheme="majorHAnsi" w:eastAsiaTheme="majorEastAsia"/>
      <w:sz w:val="24"/>
      <w:szCs w:val="24"/>
    </w:rPr>
  </w:style>
  <w:style w:type="paragraph" w:customStyle="1" w:styleId="34">
    <w:name w:val="No Spacing"/>
    <w:basedOn w:val="1"/>
    <w:qFormat/>
    <w:uiPriority w:val="1"/>
    <w:pPr>
      <w:widowControl/>
      <w:jc w:val="left"/>
    </w:pPr>
    <w:rPr>
      <w:rFonts w:asciiTheme="minorHAnsi" w:hAnsiTheme="minorHAnsi" w:eastAsiaTheme="minorEastAsia"/>
      <w:kern w:val="0"/>
      <w:sz w:val="24"/>
      <w:szCs w:val="32"/>
      <w:lang w:eastAsia="en-US" w:bidi="en-US"/>
    </w:rPr>
  </w:style>
  <w:style w:type="paragraph" w:customStyle="1" w:styleId="35">
    <w:name w:val="List Paragraph"/>
    <w:basedOn w:val="1"/>
    <w:qFormat/>
    <w:uiPriority w:val="34"/>
    <w:pPr>
      <w:widowControl/>
      <w:ind w:left="720"/>
      <w:contextualSpacing/>
      <w:jc w:val="left"/>
    </w:pPr>
    <w:rPr>
      <w:rFonts w:asciiTheme="minorHAnsi" w:hAnsiTheme="minorHAnsi" w:eastAsiaTheme="minorEastAsia"/>
      <w:kern w:val="0"/>
      <w:sz w:val="24"/>
      <w:lang w:eastAsia="en-US" w:bidi="en-US"/>
    </w:rPr>
  </w:style>
  <w:style w:type="paragraph" w:customStyle="1" w:styleId="36">
    <w:name w:val="Quote"/>
    <w:basedOn w:val="1"/>
    <w:next w:val="1"/>
    <w:link w:val="37"/>
    <w:qFormat/>
    <w:uiPriority w:val="29"/>
    <w:pPr>
      <w:widowControl/>
      <w:jc w:val="left"/>
    </w:pPr>
    <w:rPr>
      <w:rFonts w:asciiTheme="minorHAnsi" w:hAnsiTheme="minorHAnsi" w:eastAsiaTheme="minorEastAsia"/>
      <w:i/>
      <w:kern w:val="0"/>
      <w:sz w:val="24"/>
    </w:rPr>
  </w:style>
  <w:style w:type="character" w:customStyle="1" w:styleId="37">
    <w:name w:val="引用 Char"/>
    <w:basedOn w:val="17"/>
    <w:link w:val="36"/>
    <w:qFormat/>
    <w:uiPriority w:val="29"/>
    <w:rPr>
      <w:i/>
      <w:sz w:val="24"/>
      <w:szCs w:val="24"/>
    </w:rPr>
  </w:style>
  <w:style w:type="paragraph" w:customStyle="1" w:styleId="38">
    <w:name w:val="Intense Quote"/>
    <w:basedOn w:val="1"/>
    <w:next w:val="1"/>
    <w:link w:val="39"/>
    <w:qFormat/>
    <w:uiPriority w:val="30"/>
    <w:pPr>
      <w:widowControl/>
      <w:ind w:left="720" w:right="720"/>
      <w:jc w:val="left"/>
    </w:pPr>
    <w:rPr>
      <w:rFonts w:asciiTheme="minorHAnsi" w:hAnsiTheme="minorHAnsi" w:eastAsiaTheme="minorEastAsia"/>
      <w:b/>
      <w:i/>
      <w:kern w:val="0"/>
      <w:sz w:val="24"/>
      <w:szCs w:val="22"/>
    </w:rPr>
  </w:style>
  <w:style w:type="character" w:customStyle="1" w:styleId="39">
    <w:name w:val="明显引用 Char"/>
    <w:basedOn w:val="17"/>
    <w:link w:val="38"/>
    <w:qFormat/>
    <w:uiPriority w:val="30"/>
    <w:rPr>
      <w:b/>
      <w:i/>
      <w:sz w:val="24"/>
    </w:rPr>
  </w:style>
  <w:style w:type="character" w:customStyle="1" w:styleId="40">
    <w:name w:val="Subtle Emphasis"/>
    <w:qFormat/>
    <w:uiPriority w:val="19"/>
    <w:rPr>
      <w:i/>
      <w:color w:val="595959" w:themeColor="text1" w:themeTint="A6"/>
      <w14:textFill>
        <w14:solidFill>
          <w14:schemeClr w14:val="tx1">
            <w14:lumMod w14:val="65000"/>
            <w14:lumOff w14:val="35000"/>
          </w14:schemeClr>
        </w14:solidFill>
      </w14:textFill>
    </w:rPr>
  </w:style>
  <w:style w:type="character" w:customStyle="1" w:styleId="41">
    <w:name w:val="Intense Emphasis"/>
    <w:basedOn w:val="17"/>
    <w:qFormat/>
    <w:uiPriority w:val="21"/>
    <w:rPr>
      <w:b/>
      <w:i/>
      <w:sz w:val="24"/>
      <w:szCs w:val="24"/>
      <w:u w:val="single"/>
    </w:rPr>
  </w:style>
  <w:style w:type="character" w:customStyle="1" w:styleId="42">
    <w:name w:val="Subtle Reference"/>
    <w:basedOn w:val="17"/>
    <w:qFormat/>
    <w:uiPriority w:val="31"/>
    <w:rPr>
      <w:sz w:val="24"/>
      <w:szCs w:val="24"/>
      <w:u w:val="single"/>
    </w:rPr>
  </w:style>
  <w:style w:type="character" w:customStyle="1" w:styleId="43">
    <w:name w:val="Intense Reference"/>
    <w:basedOn w:val="17"/>
    <w:qFormat/>
    <w:uiPriority w:val="32"/>
    <w:rPr>
      <w:b/>
      <w:sz w:val="24"/>
      <w:u w:val="single"/>
    </w:rPr>
  </w:style>
  <w:style w:type="character" w:customStyle="1" w:styleId="44">
    <w:name w:val="Book Title"/>
    <w:basedOn w:val="17"/>
    <w:qFormat/>
    <w:uiPriority w:val="33"/>
    <w:rPr>
      <w:rFonts w:asciiTheme="majorHAnsi" w:hAnsiTheme="majorHAnsi" w:eastAsiaTheme="majorEastAsia"/>
      <w:b/>
      <w:i/>
      <w:sz w:val="24"/>
      <w:szCs w:val="24"/>
    </w:rPr>
  </w:style>
  <w:style w:type="paragraph" w:customStyle="1" w:styleId="45">
    <w:name w:val="TOC Heading"/>
    <w:basedOn w:val="2"/>
    <w:next w:val="1"/>
    <w:unhideWhenUsed/>
    <w:qFormat/>
    <w:uiPriority w:val="39"/>
    <w:pPr>
      <w:outlineLvl w:val="9"/>
    </w:pPr>
    <w:rPr>
      <w:lang w:eastAsia="en-US" w:bidi="en-US"/>
    </w:rPr>
  </w:style>
  <w:style w:type="character" w:customStyle="1" w:styleId="46">
    <w:name w:val="页眉 Char"/>
    <w:basedOn w:val="17"/>
    <w:link w:val="13"/>
    <w:qFormat/>
    <w:uiPriority w:val="99"/>
    <w:rPr>
      <w:rFonts w:ascii="Calibri" w:hAnsi="Calibri" w:eastAsia="宋体"/>
      <w:kern w:val="2"/>
      <w:sz w:val="18"/>
      <w:szCs w:val="18"/>
    </w:rPr>
  </w:style>
  <w:style w:type="character" w:customStyle="1" w:styleId="47">
    <w:name w:val="页脚 Char"/>
    <w:basedOn w:val="17"/>
    <w:link w:val="12"/>
    <w:qFormat/>
    <w:uiPriority w:val="99"/>
    <w:rPr>
      <w:rFonts w:ascii="Calibri" w:hAnsi="Calibri" w:eastAsia="宋体"/>
      <w:kern w:val="2"/>
      <w:sz w:val="18"/>
      <w:szCs w:val="18"/>
    </w:rPr>
  </w:style>
  <w:style w:type="character" w:customStyle="1" w:styleId="48">
    <w:name w:val="批注框文本 Char"/>
    <w:basedOn w:val="17"/>
    <w:link w:val="11"/>
    <w:semiHidden/>
    <w:qFormat/>
    <w:uiPriority w:val="99"/>
    <w:rPr>
      <w:rFonts w:ascii="Times New Roman" w:hAnsi="Times New Roman" w:eastAsia="宋体"/>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204</Words>
  <Characters>1164</Characters>
  <Lines>9</Lines>
  <Paragraphs>2</Paragraphs>
  <ScaleCrop>false</ScaleCrop>
  <LinksUpToDate>false</LinksUpToDate>
  <CharactersWithSpaces>1366</CharactersWithSpaces>
  <Application>WPS Office_10.8.0.5391_F1E327BC-269C-435d-A152-05C5408002CA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2018-08-15T02:06:00Z</dcterms:created>
  <dc:creator>赵 恺（预算处）</dc:creator>
  <cp:lastModifiedBy>单宁</cp:lastModifiedBy>
  <cp:lastPrinted>2019-03-08T02:13:00Z</cp:lastPrinted>
  <dcterms:modified xsi:type="dcterms:W3CDTF">2019-08-23T10:38:23Z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2052-10.8.0.5391</vt:lpwstr>
  </property>
</Properties>
</file>