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2018年度新疆维吾尔自治区福利彩票发行中心部门决算公开说明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三、《支出决算表》 </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rPr>
        <w:t>四</w:t>
      </w:r>
      <w:r>
        <w:rPr>
          <w:rFonts w:hint="eastAsia" w:ascii="仿宋_GB2312" w:eastAsia="仿宋_GB2312"/>
          <w:sz w:val="32"/>
          <w:szCs w:val="32"/>
          <w:highlight w:val="none"/>
        </w:rPr>
        <w:t>、《财政拨款收入支出决算总表》</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五、《一般公共预算财政拨款支出决算表》</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六、《一般公共预算财政拨款基本支出决算表》</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七、《一般公共预算财政拨款“三公”经费支出决算表》</w:t>
      </w:r>
    </w:p>
    <w:p>
      <w:pPr>
        <w:spacing w:line="540" w:lineRule="exact"/>
        <w:ind w:firstLine="640" w:firstLineChars="200"/>
        <w:rPr>
          <w:rFonts w:ascii="仿宋_GB2312" w:hAnsi="宋体" w:eastAsia="仿宋_GB2312"/>
          <w:sz w:val="32"/>
          <w:szCs w:val="32"/>
          <w:highlight w:val="none"/>
        </w:rPr>
      </w:pPr>
      <w:r>
        <w:rPr>
          <w:rFonts w:hint="eastAsia" w:ascii="仿宋_GB2312" w:eastAsia="仿宋_GB2312"/>
          <w:sz w:val="32"/>
          <w:szCs w:val="32"/>
          <w:highlight w:val="none"/>
        </w:rPr>
        <w:t>八、《政府性基金预算财政拨款收入支出决算表》</w:t>
      </w:r>
    </w:p>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hint="eastAsia" w:ascii="黑体" w:hAnsi="黑体" w:eastAsia="黑体"/>
          <w:sz w:val="32"/>
          <w:szCs w:val="32"/>
        </w:rPr>
      </w:pPr>
    </w:p>
    <w:p>
      <w:pPr>
        <w:spacing w:line="540" w:lineRule="exact"/>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snapToGrid w:val="0"/>
        <w:spacing w:line="500" w:lineRule="exact"/>
        <w:ind w:left="105" w:leftChars="50" w:firstLine="640" w:firstLineChars="200"/>
        <w:rPr>
          <w:rFonts w:ascii="仿宋_GB2312" w:eastAsia="仿宋_GB2312"/>
          <w:sz w:val="32"/>
          <w:szCs w:val="30"/>
        </w:rPr>
      </w:pPr>
      <w:r>
        <w:rPr>
          <w:rFonts w:hint="eastAsia" w:ascii="仿宋_GB2312" w:eastAsia="仿宋_GB2312"/>
          <w:sz w:val="32"/>
          <w:szCs w:val="30"/>
        </w:rPr>
        <w:t>新疆维吾尔自治区福利彩票发行中心成立于1991年2月，为县处级、自收自支事业单位。行政隶属于自治区民政厅，同时受中国福利彩票发行管理中心的业务领导，对新疆生产建设兵团福利彩票发行机构和15个（州、市）福利彩票发行机构负有业务领导职能。其工作职责是在新疆境内组织销售福利彩票，建设和管理福利彩票销售网络，落实销售</w:t>
      </w:r>
    </w:p>
    <w:p>
      <w:pPr>
        <w:snapToGrid w:val="0"/>
        <w:spacing w:line="500" w:lineRule="exact"/>
        <w:rPr>
          <w:rFonts w:ascii="仿宋_GB2312" w:eastAsia="仿宋_GB2312"/>
          <w:sz w:val="32"/>
          <w:szCs w:val="32"/>
        </w:rPr>
      </w:pPr>
      <w:r>
        <w:rPr>
          <w:rFonts w:hint="eastAsia" w:ascii="仿宋_GB2312" w:eastAsia="仿宋_GB2312"/>
          <w:sz w:val="32"/>
          <w:szCs w:val="30"/>
        </w:rPr>
        <w:t>计划，筹集并上缴公益金。目前，自治区及各地、州、市发行销售机构共有388名工作人员，直接管理了全疆3000余个常规投注站、1000余个“时时彩”投注站，约6000余人的销售员队伍。</w:t>
      </w:r>
      <w:r>
        <w:rPr>
          <w:rFonts w:hint="eastAsia" w:ascii="仿宋_GB2312" w:eastAsia="仿宋_GB2312"/>
          <w:sz w:val="32"/>
          <w:szCs w:val="32"/>
        </w:rPr>
        <w:t xml:space="preserve"> </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napToGrid w:val="0"/>
        <w:spacing w:line="500" w:lineRule="exact"/>
        <w:ind w:firstLine="640" w:firstLineChars="200"/>
        <w:rPr>
          <w:rFonts w:hint="eastAsia" w:ascii="仿宋_GB2312" w:hAnsi="仿宋" w:eastAsia="仿宋_GB2312"/>
          <w:sz w:val="32"/>
          <w:szCs w:val="32"/>
        </w:rPr>
      </w:pPr>
      <w:r>
        <w:rPr>
          <w:rFonts w:hint="eastAsia" w:ascii="仿宋_GB2312" w:eastAsia="仿宋_GB2312"/>
          <w:sz w:val="32"/>
          <w:szCs w:val="32"/>
        </w:rPr>
        <w:t>从决算单位构成看，</w:t>
      </w:r>
      <w:r>
        <w:rPr>
          <w:rFonts w:hint="eastAsia" w:ascii="仿宋_GB2312" w:eastAsia="仿宋_GB2312"/>
          <w:sz w:val="32"/>
          <w:szCs w:val="30"/>
        </w:rPr>
        <w:t>新疆维吾尔自治区福利彩票发行中心</w:t>
      </w:r>
      <w:r>
        <w:rPr>
          <w:rFonts w:hint="eastAsia" w:ascii="仿宋_GB2312" w:eastAsia="仿宋_GB2312"/>
          <w:sz w:val="32"/>
          <w:szCs w:val="32"/>
        </w:rPr>
        <w:t>部门决算包括：</w:t>
      </w:r>
      <w:r>
        <w:rPr>
          <w:rFonts w:hint="eastAsia" w:ascii="仿宋_GB2312" w:eastAsia="仿宋_GB2312"/>
          <w:sz w:val="32"/>
          <w:szCs w:val="30"/>
        </w:rPr>
        <w:t>新疆维吾尔自治区福利彩票发行中心</w:t>
      </w:r>
      <w:r>
        <w:rPr>
          <w:rFonts w:hint="eastAsia" w:ascii="仿宋_GB2312" w:eastAsia="仿宋_GB2312"/>
          <w:sz w:val="32"/>
          <w:szCs w:val="32"/>
        </w:rPr>
        <w:t>部门本级决算,</w:t>
      </w:r>
      <w:r>
        <w:rPr>
          <w:rFonts w:hint="eastAsia" w:ascii="仿宋_GB2312" w:hAnsi="仿宋" w:eastAsia="仿宋_GB2312"/>
          <w:sz w:val="32"/>
          <w:szCs w:val="32"/>
        </w:rPr>
        <w:t xml:space="preserve">无下属预算单位。    </w:t>
      </w:r>
    </w:p>
    <w:p>
      <w:pPr>
        <w:spacing w:line="540" w:lineRule="exact"/>
        <w:ind w:firstLine="640" w:firstLineChars="200"/>
        <w:rPr>
          <w:rFonts w:ascii="仿宋_GB2312" w:eastAsia="仿宋_GB2312"/>
          <w:spacing w:val="-6"/>
          <w:sz w:val="32"/>
          <w:szCs w:val="32"/>
          <w:highlight w:val="none"/>
        </w:rPr>
      </w:pPr>
      <w:r>
        <w:rPr>
          <w:rFonts w:hint="eastAsia" w:ascii="仿宋_GB2312" w:eastAsia="仿宋_GB2312"/>
          <w:sz w:val="32"/>
          <w:szCs w:val="32"/>
          <w:highlight w:val="none"/>
        </w:rPr>
        <w:t>纳入</w:t>
      </w:r>
      <w:r>
        <w:rPr>
          <w:rFonts w:hint="eastAsia" w:ascii="仿宋_GB2312" w:eastAsia="仿宋_GB2312"/>
          <w:sz w:val="32"/>
          <w:szCs w:val="30"/>
          <w:highlight w:val="none"/>
        </w:rPr>
        <w:t>新疆维吾尔自治区福利彩票发行中心</w:t>
      </w:r>
      <w:r>
        <w:rPr>
          <w:rFonts w:hint="eastAsia" w:ascii="仿宋_GB2312" w:eastAsia="仿宋_GB2312"/>
          <w:sz w:val="32"/>
          <w:szCs w:val="32"/>
          <w:highlight w:val="none"/>
        </w:rPr>
        <w:t>2018年部门决算编制范围的单位名单见下表</w:t>
      </w:r>
      <w:r>
        <w:rPr>
          <w:rFonts w:hint="eastAsia" w:ascii="仿宋_GB2312" w:eastAsia="仿宋_GB2312"/>
          <w:spacing w:val="-6"/>
          <w:sz w:val="32"/>
          <w:szCs w:val="32"/>
          <w:highlight w:val="none"/>
        </w:rPr>
        <w:t>：</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4024"/>
        <w:gridCol w:w="2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629" w:type="dxa"/>
            <w:vAlign w:val="center"/>
          </w:tcPr>
          <w:p>
            <w:pPr>
              <w:spacing w:line="5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序号</w:t>
            </w:r>
          </w:p>
        </w:tc>
        <w:tc>
          <w:tcPr>
            <w:tcW w:w="4024" w:type="dxa"/>
            <w:vAlign w:val="center"/>
          </w:tcPr>
          <w:p>
            <w:pPr>
              <w:spacing w:line="5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单位名称</w:t>
            </w:r>
          </w:p>
        </w:tc>
        <w:tc>
          <w:tcPr>
            <w:tcW w:w="2869" w:type="dxa"/>
            <w:vAlign w:val="center"/>
          </w:tcPr>
          <w:p>
            <w:pPr>
              <w:spacing w:line="500" w:lineRule="exact"/>
              <w:ind w:firstLine="1280" w:firstLineChars="400"/>
              <w:rPr>
                <w:rFonts w:ascii="仿宋_GB2312" w:eastAsia="仿宋_GB2312"/>
                <w:sz w:val="32"/>
                <w:szCs w:val="32"/>
                <w:highlight w:val="none"/>
              </w:rPr>
            </w:pPr>
            <w:r>
              <w:rPr>
                <w:rFonts w:hint="eastAsia" w:ascii="仿宋_GB2312" w:eastAsia="仿宋_GB2312"/>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629" w:type="dxa"/>
            <w:vAlign w:val="center"/>
          </w:tcPr>
          <w:p>
            <w:pPr>
              <w:spacing w:line="5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w:t>
            </w:r>
          </w:p>
        </w:tc>
        <w:tc>
          <w:tcPr>
            <w:tcW w:w="4024" w:type="dxa"/>
            <w:vAlign w:val="center"/>
          </w:tcPr>
          <w:p>
            <w:pPr>
              <w:spacing w:line="500" w:lineRule="exact"/>
              <w:ind w:firstLine="210" w:firstLineChars="100"/>
              <w:rPr>
                <w:rFonts w:ascii="仿宋_GB2312" w:eastAsia="仿宋_GB2312"/>
                <w:szCs w:val="21"/>
                <w:highlight w:val="none"/>
              </w:rPr>
            </w:pPr>
            <w:r>
              <w:rPr>
                <w:rFonts w:hint="eastAsia" w:ascii="仿宋_GB2312" w:eastAsia="仿宋_GB2312"/>
                <w:szCs w:val="21"/>
                <w:highlight w:val="none"/>
              </w:rPr>
              <w:t>新疆维吾尔自治区福利彩票发行中心本级</w:t>
            </w:r>
          </w:p>
        </w:tc>
        <w:tc>
          <w:tcPr>
            <w:tcW w:w="2869" w:type="dxa"/>
            <w:vAlign w:val="center"/>
          </w:tcPr>
          <w:p>
            <w:pPr>
              <w:spacing w:line="500" w:lineRule="exact"/>
              <w:ind w:firstLine="640" w:firstLineChars="200"/>
              <w:rPr>
                <w:rFonts w:ascii="仿宋_GB2312"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629" w:type="dxa"/>
            <w:vAlign w:val="center"/>
          </w:tcPr>
          <w:p>
            <w:pPr>
              <w:spacing w:line="500" w:lineRule="exact"/>
              <w:ind w:firstLine="640" w:firstLineChars="200"/>
              <w:rPr>
                <w:rFonts w:ascii="仿宋_GB2312" w:eastAsia="仿宋_GB2312"/>
                <w:sz w:val="32"/>
                <w:szCs w:val="32"/>
                <w:highlight w:val="none"/>
              </w:rPr>
            </w:pPr>
          </w:p>
        </w:tc>
        <w:tc>
          <w:tcPr>
            <w:tcW w:w="4024" w:type="dxa"/>
            <w:vAlign w:val="center"/>
          </w:tcPr>
          <w:p>
            <w:pPr>
              <w:spacing w:line="500" w:lineRule="exact"/>
              <w:ind w:firstLine="640" w:firstLineChars="200"/>
              <w:rPr>
                <w:rFonts w:ascii="仿宋_GB2312" w:eastAsia="仿宋_GB2312"/>
                <w:sz w:val="32"/>
                <w:szCs w:val="32"/>
                <w:highlight w:val="none"/>
              </w:rPr>
            </w:pPr>
          </w:p>
        </w:tc>
        <w:tc>
          <w:tcPr>
            <w:tcW w:w="2869" w:type="dxa"/>
            <w:vAlign w:val="center"/>
          </w:tcPr>
          <w:p>
            <w:pPr>
              <w:spacing w:line="500" w:lineRule="exact"/>
              <w:ind w:firstLine="640" w:firstLineChars="200"/>
              <w:rPr>
                <w:rFonts w:ascii="仿宋_GB2312"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629" w:type="dxa"/>
            <w:vAlign w:val="center"/>
          </w:tcPr>
          <w:p>
            <w:pPr>
              <w:spacing w:line="500" w:lineRule="exact"/>
              <w:ind w:firstLine="640" w:firstLineChars="200"/>
              <w:rPr>
                <w:rFonts w:ascii="仿宋_GB2312" w:eastAsia="仿宋_GB2312"/>
                <w:sz w:val="32"/>
                <w:szCs w:val="32"/>
                <w:highlight w:val="none"/>
              </w:rPr>
            </w:pPr>
          </w:p>
        </w:tc>
        <w:tc>
          <w:tcPr>
            <w:tcW w:w="4024" w:type="dxa"/>
            <w:vAlign w:val="center"/>
          </w:tcPr>
          <w:p>
            <w:pPr>
              <w:spacing w:line="500" w:lineRule="exact"/>
              <w:ind w:firstLine="640" w:firstLineChars="200"/>
              <w:rPr>
                <w:rFonts w:ascii="仿宋_GB2312" w:eastAsia="仿宋_GB2312"/>
                <w:sz w:val="32"/>
                <w:szCs w:val="32"/>
                <w:highlight w:val="none"/>
              </w:rPr>
            </w:pPr>
          </w:p>
        </w:tc>
        <w:tc>
          <w:tcPr>
            <w:tcW w:w="2869" w:type="dxa"/>
            <w:vAlign w:val="center"/>
          </w:tcPr>
          <w:p>
            <w:pPr>
              <w:spacing w:line="500" w:lineRule="exact"/>
              <w:ind w:firstLine="640" w:firstLineChars="200"/>
              <w:rPr>
                <w:rFonts w:ascii="仿宋_GB2312"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629" w:type="dxa"/>
            <w:vAlign w:val="center"/>
          </w:tcPr>
          <w:p>
            <w:pPr>
              <w:spacing w:line="500" w:lineRule="exact"/>
              <w:ind w:firstLine="640" w:firstLineChars="200"/>
              <w:rPr>
                <w:rFonts w:ascii="仿宋_GB2312" w:eastAsia="仿宋_GB2312"/>
                <w:sz w:val="32"/>
                <w:szCs w:val="32"/>
                <w:highlight w:val="none"/>
              </w:rPr>
            </w:pPr>
          </w:p>
        </w:tc>
        <w:tc>
          <w:tcPr>
            <w:tcW w:w="4024" w:type="dxa"/>
            <w:vAlign w:val="center"/>
          </w:tcPr>
          <w:p>
            <w:pPr>
              <w:spacing w:line="500" w:lineRule="exact"/>
              <w:ind w:firstLine="640" w:firstLineChars="200"/>
              <w:rPr>
                <w:rFonts w:ascii="仿宋_GB2312" w:eastAsia="仿宋_GB2312"/>
                <w:sz w:val="32"/>
                <w:szCs w:val="32"/>
                <w:highlight w:val="none"/>
              </w:rPr>
            </w:pPr>
          </w:p>
        </w:tc>
        <w:tc>
          <w:tcPr>
            <w:tcW w:w="2869" w:type="dxa"/>
            <w:vAlign w:val="center"/>
          </w:tcPr>
          <w:p>
            <w:pPr>
              <w:spacing w:line="500" w:lineRule="exact"/>
              <w:ind w:firstLine="640" w:firstLineChars="200"/>
              <w:rPr>
                <w:rFonts w:ascii="仿宋_GB2312" w:eastAsia="仿宋_GB2312"/>
                <w:sz w:val="32"/>
                <w:szCs w:val="32"/>
                <w:highlight w:val="none"/>
              </w:rPr>
            </w:pPr>
          </w:p>
        </w:tc>
      </w:tr>
    </w:tbl>
    <w:p>
      <w:pPr>
        <w:snapToGrid w:val="0"/>
        <w:spacing w:line="500" w:lineRule="exact"/>
        <w:rPr>
          <w:rFonts w:ascii="仿宋_GB2312" w:hAnsi="仿宋"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新疆福利彩票发行中心</w:t>
      </w:r>
      <w:r>
        <w:rPr>
          <w:rFonts w:hint="eastAsia" w:ascii="仿宋_GB2312" w:hAnsi="仿宋" w:eastAsia="仿宋_GB2312"/>
          <w:sz w:val="32"/>
          <w:szCs w:val="32"/>
        </w:rPr>
        <w:t>，下设十三部三室，分别是：党办、纪检监察室、办公室、人力资源部、财务部、资产采购管理部、政策法律事务部、系统运行部、维护运行部、市场一部、市场二部、市场三部、宣传企划部、培训督察部、总务部、综治保卫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新疆福利彩票发行中心机构编制数为40人，实有在岗职工91名,其中：在编人员31名，聘用人员60名；退休人员15名（不纳入部门预算范围）。    </w:t>
      </w: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13216.97万元,与上年相比，增加176.97万元，增长1.36%，增减变化主要原因是：彩票销售量增加的同时彩票销售业务收入同比例增加；支出17599.33万元,与上年相比，增加6911.28万元，增长64.66%，增减变化主要原因是：一是彩票销售量增加的同时彩票销售运行保障项目资金支出同比例增加，二是</w:t>
      </w:r>
      <w:r>
        <w:rPr>
          <w:rFonts w:hint="eastAsia" w:ascii="仿宋_GB2312" w:eastAsia="仿宋_GB2312"/>
          <w:sz w:val="32"/>
          <w:szCs w:val="30"/>
        </w:rPr>
        <w:t>支出了上年度在审批过程中未到付款阶段的项目及部分项目待付尾款和质保金</w:t>
      </w:r>
      <w:r>
        <w:rPr>
          <w:rFonts w:hint="eastAsia" w:ascii="仿宋_GB2312" w:eastAsia="仿宋_GB2312"/>
          <w:sz w:val="32"/>
          <w:szCs w:val="32"/>
        </w:rPr>
        <w:t>；结余995.93万元，与上年相比，减少4382.36万元，降低81.48%。增减变化主要原因是：加强了预算管理工作的要求，使本年度预算编制更合理、执行更有规划，预决算差异率大幅度下降。</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本年收入合计13216.97万元，其中：财政拨款收入13216.97万元，占100%；上级补助收入0万元，占0%；事业收入0万元，占0%；经营收入0万元，占0%；附属单位缴款0万元，占0%；其他收入0万元，占0%。</w:t>
      </w:r>
    </w:p>
    <w:p>
      <w:pPr>
        <w:spacing w:line="540" w:lineRule="exact"/>
        <w:ind w:firstLine="640" w:firstLineChars="200"/>
        <w:rPr>
          <w:rFonts w:ascii="仿宋_GB2312" w:eastAsia="仿宋_GB2312"/>
          <w:sz w:val="32"/>
          <w:szCs w:val="30"/>
        </w:rPr>
      </w:pPr>
      <w:r>
        <w:rPr>
          <w:rFonts w:hint="eastAsia" w:ascii="仿宋_GB2312" w:eastAsia="仿宋_GB2312"/>
          <w:sz w:val="32"/>
          <w:szCs w:val="32"/>
        </w:rPr>
        <w:t>与年初预算数相比情况：本年收入年初预算数13216.97万元，决算数</w:t>
      </w:r>
      <w:r>
        <w:rPr>
          <w:rFonts w:hint="eastAsia" w:ascii="仿宋_GB2312" w:eastAsia="仿宋_GB2312"/>
          <w:sz w:val="32"/>
          <w:szCs w:val="30"/>
        </w:rPr>
        <w:t>18595.26</w:t>
      </w:r>
      <w:r>
        <w:rPr>
          <w:rFonts w:hint="eastAsia" w:ascii="仿宋_GB2312" w:eastAsia="仿宋_GB2312"/>
          <w:sz w:val="32"/>
          <w:szCs w:val="32"/>
        </w:rPr>
        <w:t>万元，预决算差异率40.69%，差异主要原因决算数包含</w:t>
      </w:r>
      <w:r>
        <w:rPr>
          <w:rFonts w:hint="eastAsia" w:ascii="仿宋_GB2312" w:eastAsia="仿宋_GB2312"/>
          <w:sz w:val="32"/>
          <w:szCs w:val="30"/>
        </w:rPr>
        <w:t>上年结转收入5378.29万元。</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本年支出合计17599.33万元，其中：基本支出1122.36万元，占6.38%；项目支出16476.97万元，占93.62%；上缴上级支出0万元，占0%；</w:t>
      </w:r>
      <w:r>
        <w:rPr>
          <w:rFonts w:hint="eastAsia" w:ascii="仿宋_GB2312" w:eastAsia="仿宋_GB2312"/>
          <w:spacing w:val="-6"/>
          <w:sz w:val="32"/>
          <w:szCs w:val="32"/>
        </w:rPr>
        <w:t>经营支出0万元，占0%；对附属单位补助支出0万元，占0%。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与年初预算数相比情况：本年支出年初预算数18595.26万元，决算数17599.33万元，预决算差异率-5.36%，差异主要原因</w:t>
      </w:r>
      <w:r>
        <w:rPr>
          <w:rFonts w:hint="eastAsia" w:ascii="仿宋_GB2312" w:eastAsia="仿宋_GB2312"/>
          <w:sz w:val="32"/>
          <w:szCs w:val="30"/>
        </w:rPr>
        <w:t>项目支出存在结转和结余，其中2290804款项“福利彩票销售机构的业务费支出”结转和结余892</w:t>
      </w:r>
      <w:r>
        <w:rPr>
          <w:rFonts w:hint="eastAsia" w:ascii="仿宋_GB2312" w:eastAsia="仿宋_GB2312"/>
          <w:sz w:val="32"/>
          <w:szCs w:val="30"/>
          <w:lang w:val="en-US" w:eastAsia="zh-CN"/>
        </w:rPr>
        <w:t>.</w:t>
      </w:r>
      <w:r>
        <w:rPr>
          <w:rFonts w:hint="eastAsia" w:ascii="仿宋_GB2312" w:eastAsia="仿宋_GB2312"/>
          <w:sz w:val="32"/>
          <w:szCs w:val="30"/>
        </w:rPr>
        <w:t>5</w:t>
      </w:r>
      <w:r>
        <w:rPr>
          <w:rFonts w:hint="eastAsia" w:ascii="仿宋_GB2312" w:eastAsia="仿宋_GB2312"/>
          <w:sz w:val="32"/>
          <w:szCs w:val="30"/>
          <w:lang w:val="en-US" w:eastAsia="zh-CN"/>
        </w:rPr>
        <w:t>6万</w:t>
      </w:r>
      <w:r>
        <w:rPr>
          <w:rFonts w:hint="eastAsia" w:ascii="仿宋_GB2312" w:eastAsia="仿宋_GB2312"/>
          <w:sz w:val="32"/>
          <w:szCs w:val="30"/>
        </w:rPr>
        <w:t>元、2290808款项“彩票市场调控资金支出”结转和结余103</w:t>
      </w:r>
      <w:r>
        <w:rPr>
          <w:rFonts w:hint="eastAsia" w:ascii="仿宋_GB2312" w:eastAsia="仿宋_GB2312"/>
          <w:sz w:val="32"/>
          <w:szCs w:val="30"/>
          <w:lang w:val="en-US" w:eastAsia="zh-CN"/>
        </w:rPr>
        <w:t>.</w:t>
      </w:r>
      <w:r>
        <w:rPr>
          <w:rFonts w:hint="eastAsia" w:ascii="仿宋_GB2312" w:eastAsia="仿宋_GB2312"/>
          <w:sz w:val="32"/>
          <w:szCs w:val="30"/>
        </w:rPr>
        <w:t>3</w:t>
      </w:r>
      <w:r>
        <w:rPr>
          <w:rFonts w:hint="eastAsia" w:ascii="仿宋_GB2312" w:eastAsia="仿宋_GB2312"/>
          <w:sz w:val="32"/>
          <w:szCs w:val="30"/>
          <w:lang w:val="en-US" w:eastAsia="zh-CN"/>
        </w:rPr>
        <w:t>7万</w:t>
      </w:r>
      <w:r>
        <w:rPr>
          <w:rFonts w:hint="eastAsia" w:ascii="仿宋_GB2312" w:eastAsia="仿宋_GB2312"/>
          <w:sz w:val="32"/>
          <w:szCs w:val="30"/>
        </w:rPr>
        <w:t>元。项目支出结余是原因为我中心部分项目尚在审批过程中，未到付款阶段；部分项目待付尾款和质保金等所形成的差异</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财政拨款收入13216.97万元,与上年相比，增加176.97万元，增长1.36%，增减变化主要原因是：彩票销售量增加的同时彩票销售业务收入同比例增加；财政拨款支出17599.33万元,与上年相比，增加6911.28万元，增长64.66%，增减变化主要原因是：一是彩票销售量增加的同时彩票销售运行保障项目资金支出同比例增加；二是</w:t>
      </w:r>
      <w:r>
        <w:rPr>
          <w:rFonts w:hint="eastAsia" w:ascii="仿宋_GB2312" w:eastAsia="仿宋_GB2312"/>
          <w:sz w:val="32"/>
          <w:szCs w:val="30"/>
        </w:rPr>
        <w:t>支出了上年度在审批过程中未到付款阶段的项目及部分项目待付尾款和质保金，</w:t>
      </w:r>
      <w:r>
        <w:rPr>
          <w:rFonts w:hint="eastAsia" w:ascii="仿宋_GB2312" w:eastAsia="仿宋_GB2312"/>
          <w:sz w:val="32"/>
          <w:szCs w:val="32"/>
        </w:rPr>
        <w:t>其中：基本支出1122.36万元，项目支出16476.97万元。财政拨款结转结余995.93万元，与上年相比，减少4382.36万元，降低81.48%。增减变化主要原因是：本年度预算更合理、更有规划，预决算差异率降低。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与年初预算数相比情况：财政拨款收入年初预算数13216.97万元，决算数</w:t>
      </w:r>
      <w:r>
        <w:rPr>
          <w:rFonts w:hint="eastAsia" w:ascii="仿宋_GB2312" w:eastAsia="仿宋_GB2312"/>
          <w:sz w:val="32"/>
          <w:szCs w:val="30"/>
        </w:rPr>
        <w:t>18595.26</w:t>
      </w:r>
      <w:r>
        <w:rPr>
          <w:rFonts w:hint="eastAsia" w:ascii="仿宋_GB2312" w:eastAsia="仿宋_GB2312"/>
          <w:sz w:val="32"/>
          <w:szCs w:val="32"/>
        </w:rPr>
        <w:t>万元，预决算差异率40.69%，差异主要原因决算数包含上年结转收入5378.29万元。财政拨款支出年初预算数18595.26万元，决算数17599.33万元，预决算差异率-5.36%，差异主要原因</w:t>
      </w:r>
      <w:r>
        <w:rPr>
          <w:rFonts w:hint="eastAsia" w:ascii="仿宋_GB2312" w:eastAsia="仿宋_GB2312"/>
          <w:sz w:val="32"/>
          <w:szCs w:val="30"/>
        </w:rPr>
        <w:t>项目支出存在结转和结余，其中2290804款项“福利彩票销售机构的业务费支出”结转和结余892</w:t>
      </w:r>
      <w:r>
        <w:rPr>
          <w:rFonts w:hint="eastAsia" w:ascii="仿宋_GB2312" w:eastAsia="仿宋_GB2312"/>
          <w:sz w:val="32"/>
          <w:szCs w:val="30"/>
          <w:lang w:val="en-US" w:eastAsia="zh-CN"/>
        </w:rPr>
        <w:t>.</w:t>
      </w:r>
      <w:r>
        <w:rPr>
          <w:rFonts w:hint="eastAsia" w:ascii="仿宋_GB2312" w:eastAsia="仿宋_GB2312"/>
          <w:sz w:val="32"/>
          <w:szCs w:val="30"/>
        </w:rPr>
        <w:t>56</w:t>
      </w:r>
      <w:r>
        <w:rPr>
          <w:rFonts w:hint="eastAsia" w:ascii="仿宋_GB2312" w:eastAsia="仿宋_GB2312"/>
          <w:sz w:val="32"/>
          <w:szCs w:val="30"/>
          <w:lang w:eastAsia="zh-CN"/>
        </w:rPr>
        <w:t>万</w:t>
      </w:r>
      <w:r>
        <w:rPr>
          <w:rFonts w:hint="eastAsia" w:ascii="仿宋_GB2312" w:eastAsia="仿宋_GB2312"/>
          <w:sz w:val="32"/>
          <w:szCs w:val="30"/>
        </w:rPr>
        <w:t>元、2290808款项“彩票市场调控资金支出”结转和结余103</w:t>
      </w:r>
      <w:r>
        <w:rPr>
          <w:rFonts w:hint="eastAsia" w:ascii="仿宋_GB2312" w:eastAsia="仿宋_GB2312"/>
          <w:sz w:val="32"/>
          <w:szCs w:val="30"/>
          <w:lang w:val="en-US" w:eastAsia="zh-CN"/>
        </w:rPr>
        <w:t>.</w:t>
      </w:r>
      <w:r>
        <w:rPr>
          <w:rFonts w:hint="eastAsia" w:ascii="仿宋_GB2312" w:eastAsia="仿宋_GB2312"/>
          <w:sz w:val="32"/>
          <w:szCs w:val="30"/>
        </w:rPr>
        <w:t>3</w:t>
      </w:r>
      <w:r>
        <w:rPr>
          <w:rFonts w:hint="eastAsia" w:ascii="仿宋_GB2312" w:eastAsia="仿宋_GB2312"/>
          <w:sz w:val="32"/>
          <w:szCs w:val="30"/>
          <w:lang w:val="en-US" w:eastAsia="zh-CN"/>
        </w:rPr>
        <w:t>7万</w:t>
      </w:r>
      <w:r>
        <w:rPr>
          <w:rFonts w:hint="eastAsia" w:ascii="仿宋_GB2312" w:eastAsia="仿宋_GB2312"/>
          <w:sz w:val="32"/>
          <w:szCs w:val="30"/>
        </w:rPr>
        <w:t>元。项目支出结余是因为我中心我中心部分项目尚在审批过程中，未到付款阶段；部分项目待付尾款和质保金等所形成的差异</w:t>
      </w:r>
      <w:r>
        <w:rPr>
          <w:rFonts w:hint="eastAsia" w:ascii="仿宋_GB2312" w:eastAsia="仿宋_GB2312"/>
          <w:sz w:val="32"/>
          <w:szCs w:val="32"/>
        </w:rPr>
        <w:t>。</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2018年度一般公共预算财政拨款收入0万元。与上年相比，增加（减少）0万元，增长（降低）0%。增减变化的主要原因是：</w:t>
      </w:r>
      <w:r>
        <w:rPr>
          <w:rFonts w:hint="eastAsia" w:ascii="仿宋_GB2312" w:eastAsia="仿宋_GB2312"/>
          <w:sz w:val="32"/>
          <w:szCs w:val="30"/>
        </w:rPr>
        <w:t>2018年度与上年度均无一般公共预算收入</w:t>
      </w:r>
      <w:r>
        <w:rPr>
          <w:rFonts w:hint="eastAsia" w:ascii="仿宋_GB2312" w:eastAsia="仿宋_GB2312"/>
          <w:sz w:val="32"/>
          <w:szCs w:val="32"/>
        </w:rPr>
        <w:t>。一般公共预算财政拨款支出0万元。与上年相比，增加（减少）0万元，增长（降低）0%。增减变化的主要原因是：</w:t>
      </w:r>
      <w:r>
        <w:rPr>
          <w:rFonts w:hint="eastAsia" w:ascii="仿宋_GB2312" w:eastAsia="仿宋_GB2312"/>
          <w:sz w:val="32"/>
          <w:szCs w:val="30"/>
        </w:rPr>
        <w:t>2018年度与上年度均无一般公共预算支出</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与年初预算数相比情况：一般公共预算财政拨款收入年初预算数0万元，决算数0万元，预决算差异率0%，差异主要原因</w:t>
      </w:r>
      <w:r>
        <w:rPr>
          <w:rFonts w:hint="eastAsia" w:ascii="仿宋_GB2312" w:eastAsia="仿宋_GB2312"/>
          <w:sz w:val="32"/>
          <w:szCs w:val="30"/>
        </w:rPr>
        <w:t>2018年度与上年度均无一般公共预算收入</w:t>
      </w:r>
      <w:r>
        <w:rPr>
          <w:rFonts w:hint="eastAsia" w:ascii="仿宋_GB2312" w:eastAsia="仿宋_GB2312"/>
          <w:sz w:val="32"/>
          <w:szCs w:val="32"/>
        </w:rPr>
        <w:t>。一般公共预算财政拨款支出年初预算数0万元，决算数0万元，预决算差异率0%，差异主要原因</w:t>
      </w:r>
      <w:r>
        <w:rPr>
          <w:rFonts w:hint="eastAsia" w:ascii="仿宋_GB2312" w:eastAsia="仿宋_GB2312"/>
          <w:sz w:val="32"/>
          <w:szCs w:val="30"/>
        </w:rPr>
        <w:t>2018年度与上年度均无一</w:t>
      </w:r>
      <w:r>
        <w:rPr>
          <w:rFonts w:hint="eastAsia" w:ascii="仿宋_GB2312" w:eastAsia="仿宋_GB2312"/>
          <w:sz w:val="32"/>
          <w:szCs w:val="32"/>
        </w:rPr>
        <w:t>般公共预算支出。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新疆福利彩票发行中心业务费预算都列为政府性基金预算，不在一般公共预算中列支。</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widowControl/>
        <w:spacing w:line="540" w:lineRule="exact"/>
        <w:ind w:firstLine="640" w:firstLineChars="200"/>
        <w:rPr>
          <w:rFonts w:ascii="仿宋_GB2312" w:eastAsia="仿宋_GB2312"/>
          <w:sz w:val="32"/>
          <w:szCs w:val="30"/>
          <w:highlight w:val="yellow"/>
        </w:rPr>
      </w:pPr>
      <w:r>
        <w:rPr>
          <w:rFonts w:hint="eastAsia" w:ascii="仿宋_GB2312" w:eastAsia="仿宋_GB2312"/>
          <w:sz w:val="32"/>
          <w:szCs w:val="32"/>
        </w:rPr>
        <w:t>2018年度政府性基金预算财政拨款收入13216.97万元,与上年相比，增加176.97万元，增长1.36%，增减变化主要原因是：彩票销售量增加的同时彩票销售业务收入同比例增加；政府性基金预算财政拨款支出17599.33万元,与上年相比，增加6911.28万元，增长64.66%，增减变化主要原因是：一是彩票销售量增加的同时彩票销售运行保障项目资金支出同比例增加；二是</w:t>
      </w:r>
      <w:r>
        <w:rPr>
          <w:rFonts w:hint="eastAsia" w:ascii="仿宋_GB2312" w:eastAsia="仿宋_GB2312"/>
          <w:sz w:val="32"/>
          <w:szCs w:val="30"/>
        </w:rPr>
        <w:t>支出了上年度在审批过程中未到付款阶</w:t>
      </w:r>
      <w:r>
        <w:rPr>
          <w:rFonts w:hint="eastAsia" w:ascii="仿宋_GB2312" w:eastAsia="仿宋_GB2312"/>
          <w:sz w:val="32"/>
          <w:szCs w:val="30"/>
          <w:highlight w:val="none"/>
        </w:rPr>
        <w:t>段的项目及部分项目待付尾款和质保金</w:t>
      </w:r>
      <w:r>
        <w:rPr>
          <w:rFonts w:hint="eastAsia" w:ascii="仿宋_GB2312" w:eastAsia="仿宋_GB2312"/>
          <w:sz w:val="32"/>
          <w:szCs w:val="32"/>
          <w:highlight w:val="none"/>
        </w:rPr>
        <w:t>，其中：按功能分类科目（按类级科目公开），2290804福利彩票销售机构的业务费支出</w:t>
      </w:r>
      <w:r>
        <w:rPr>
          <w:rFonts w:hint="eastAsia" w:ascii="仿宋_GB2312" w:eastAsia="仿宋_GB2312"/>
          <w:sz w:val="32"/>
          <w:szCs w:val="30"/>
          <w:highlight w:val="none"/>
        </w:rPr>
        <w:t>15867.7</w:t>
      </w:r>
      <w:r>
        <w:rPr>
          <w:rFonts w:hint="eastAsia" w:ascii="仿宋_GB2312" w:eastAsia="仿宋_GB2312"/>
          <w:sz w:val="32"/>
          <w:szCs w:val="32"/>
          <w:highlight w:val="none"/>
        </w:rPr>
        <w:t>万元，</w:t>
      </w:r>
      <w:r>
        <w:rPr>
          <w:rFonts w:hint="eastAsia" w:ascii="仿宋_GB2312" w:eastAsia="仿宋_GB2312"/>
          <w:sz w:val="32"/>
          <w:szCs w:val="30"/>
          <w:highlight w:val="none"/>
        </w:rPr>
        <w:t>2290808</w:t>
      </w:r>
      <w:r>
        <w:rPr>
          <w:rFonts w:hint="eastAsia" w:ascii="仿宋_GB2312" w:eastAsia="仿宋_GB2312"/>
          <w:sz w:val="32"/>
          <w:szCs w:val="32"/>
          <w:highlight w:val="none"/>
        </w:rPr>
        <w:t>彩票市场调控资金支出</w:t>
      </w:r>
      <w:r>
        <w:rPr>
          <w:rFonts w:hint="eastAsia" w:ascii="仿宋_GB2312" w:eastAsia="仿宋_GB2312"/>
          <w:sz w:val="32"/>
          <w:szCs w:val="30"/>
          <w:highlight w:val="none"/>
        </w:rPr>
        <w:t>1731.63</w:t>
      </w:r>
      <w:r>
        <w:rPr>
          <w:rFonts w:hint="eastAsia" w:ascii="仿宋_GB2312" w:eastAsia="仿宋_GB2312"/>
          <w:sz w:val="32"/>
          <w:szCs w:val="32"/>
          <w:highlight w:val="none"/>
        </w:rPr>
        <w:t>万元。按经济分类科目（按类级科目公开），</w:t>
      </w:r>
      <w:r>
        <w:rPr>
          <w:rFonts w:hint="eastAsia" w:ascii="仿宋_GB2312" w:eastAsia="仿宋_GB2312"/>
          <w:sz w:val="32"/>
          <w:szCs w:val="30"/>
          <w:highlight w:val="none"/>
        </w:rPr>
        <w:t>工资福利支出</w:t>
      </w:r>
      <w:r>
        <w:rPr>
          <w:rFonts w:ascii="仿宋_GB2312" w:eastAsia="仿宋_GB2312"/>
          <w:sz w:val="32"/>
          <w:szCs w:val="30"/>
          <w:highlight w:val="none"/>
        </w:rPr>
        <w:t>2304.18</w:t>
      </w:r>
      <w:r>
        <w:rPr>
          <w:rFonts w:hint="eastAsia" w:ascii="仿宋_GB2312" w:eastAsia="仿宋_GB2312"/>
          <w:sz w:val="32"/>
          <w:szCs w:val="30"/>
          <w:highlight w:val="none"/>
        </w:rPr>
        <w:t>万元，商品和服务支出</w:t>
      </w:r>
      <w:r>
        <w:rPr>
          <w:rFonts w:ascii="仿宋_GB2312" w:eastAsia="仿宋_GB2312"/>
          <w:sz w:val="32"/>
          <w:szCs w:val="30"/>
          <w:highlight w:val="none"/>
        </w:rPr>
        <w:t>11746.83</w:t>
      </w:r>
      <w:r>
        <w:rPr>
          <w:rFonts w:hint="eastAsia" w:ascii="仿宋_GB2312" w:eastAsia="仿宋_GB2312"/>
          <w:sz w:val="32"/>
          <w:szCs w:val="30"/>
          <w:highlight w:val="none"/>
        </w:rPr>
        <w:t>万元，对个人和家庭的补助支出</w:t>
      </w:r>
      <w:r>
        <w:rPr>
          <w:rFonts w:ascii="仿宋_GB2312" w:eastAsia="仿宋_GB2312"/>
          <w:sz w:val="32"/>
          <w:szCs w:val="30"/>
          <w:highlight w:val="none"/>
        </w:rPr>
        <w:t>22.69</w:t>
      </w:r>
      <w:r>
        <w:rPr>
          <w:rFonts w:hint="eastAsia" w:ascii="仿宋_GB2312" w:eastAsia="仿宋_GB2312"/>
          <w:sz w:val="32"/>
          <w:szCs w:val="30"/>
          <w:highlight w:val="none"/>
        </w:rPr>
        <w:t>万元，资本性支出</w:t>
      </w:r>
      <w:r>
        <w:rPr>
          <w:rFonts w:ascii="仿宋_GB2312" w:eastAsia="仿宋_GB2312"/>
          <w:sz w:val="32"/>
          <w:szCs w:val="30"/>
          <w:highlight w:val="none"/>
        </w:rPr>
        <w:t>3525.63</w:t>
      </w:r>
      <w:r>
        <w:rPr>
          <w:rFonts w:hint="eastAsia" w:ascii="仿宋_GB2312" w:eastAsia="仿宋_GB2312"/>
          <w:sz w:val="32"/>
          <w:szCs w:val="30"/>
          <w:highlight w:val="none"/>
        </w:rPr>
        <w:t>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与年初预算数相比情况：政府性基金预算财政拨款收入年初预算数13216.97万元，决算数</w:t>
      </w:r>
      <w:r>
        <w:rPr>
          <w:rFonts w:hint="eastAsia" w:ascii="仿宋_GB2312" w:eastAsia="仿宋_GB2312"/>
          <w:sz w:val="32"/>
          <w:szCs w:val="30"/>
        </w:rPr>
        <w:t>18595.26</w:t>
      </w:r>
      <w:r>
        <w:rPr>
          <w:rFonts w:hint="eastAsia" w:ascii="仿宋_GB2312" w:eastAsia="仿宋_GB2312"/>
          <w:sz w:val="32"/>
          <w:szCs w:val="32"/>
        </w:rPr>
        <w:t>万元，预决算差异率40.69%，差异主要原因决算数包含上年结转收入5378.29万元。政府性基金预算财政拨款支出年初预算数18595.26万元，决算数17599.33万元，预决算差异率-5.36%，差异主要原因项目支出存在</w:t>
      </w:r>
      <w:r>
        <w:rPr>
          <w:rFonts w:hint="eastAsia" w:ascii="仿宋_GB2312" w:eastAsia="仿宋_GB2312"/>
          <w:sz w:val="32"/>
          <w:szCs w:val="30"/>
        </w:rPr>
        <w:t>结转和结余，其中2290804款项“福利彩票销售机构的业务费支出”结转和结余892</w:t>
      </w:r>
      <w:r>
        <w:rPr>
          <w:rFonts w:hint="eastAsia" w:ascii="仿宋_GB2312" w:eastAsia="仿宋_GB2312"/>
          <w:sz w:val="32"/>
          <w:szCs w:val="30"/>
          <w:lang w:val="en-US" w:eastAsia="zh-CN"/>
        </w:rPr>
        <w:t>.</w:t>
      </w:r>
      <w:r>
        <w:rPr>
          <w:rFonts w:hint="eastAsia" w:ascii="仿宋_GB2312" w:eastAsia="仿宋_GB2312"/>
          <w:sz w:val="32"/>
          <w:szCs w:val="30"/>
        </w:rPr>
        <w:t>56元、2290808款项“彩票市场调控资金支出”结转和结余103</w:t>
      </w:r>
      <w:r>
        <w:rPr>
          <w:rFonts w:hint="eastAsia" w:ascii="仿宋_GB2312" w:eastAsia="仿宋_GB2312"/>
          <w:sz w:val="32"/>
          <w:szCs w:val="30"/>
          <w:lang w:val="en-US" w:eastAsia="zh-CN"/>
        </w:rPr>
        <w:t>.37</w:t>
      </w:r>
      <w:r>
        <w:rPr>
          <w:rFonts w:hint="eastAsia" w:ascii="仿宋_GB2312" w:eastAsia="仿宋_GB2312"/>
          <w:sz w:val="32"/>
          <w:szCs w:val="30"/>
        </w:rPr>
        <w:t>元。项目支出结余是原因为我中心部分项目尚在审批过程中，未到付款阶段；部分项目待付尾款和质保金等所形成的差异</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年末结转结余995.93万元。与上年相比，减少4382.36万元，降低81.48%。</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其中财政拨款结转结余995.93万元，与上年相比，减少4382.36万元，降低81.48%。</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2018年度一般公共预算“三公”经费支出决算0万元，比上年增加（减少）0万元，增长（降低）0%，增加（减少）原因是：</w:t>
      </w:r>
      <w:r>
        <w:rPr>
          <w:rFonts w:hint="eastAsia" w:ascii="仿宋_GB2312" w:eastAsia="仿宋_GB2312"/>
          <w:sz w:val="32"/>
          <w:szCs w:val="30"/>
        </w:rPr>
        <w:t>2018年度与上年度均无</w:t>
      </w:r>
      <w:r>
        <w:rPr>
          <w:rFonts w:hint="eastAsia" w:ascii="仿宋_GB2312" w:eastAsia="仿宋_GB2312"/>
          <w:sz w:val="32"/>
          <w:szCs w:val="32"/>
        </w:rPr>
        <w:t>一般公共预算“三公”经费支出。其中，因公出国（境）费支出0万元，占0%，比上年增加（减少）0万元，增长（降低）0%，增加（减少）原因是</w:t>
      </w:r>
      <w:r>
        <w:rPr>
          <w:rFonts w:hint="eastAsia" w:ascii="仿宋_GB2312" w:eastAsia="仿宋_GB2312"/>
          <w:sz w:val="32"/>
          <w:szCs w:val="30"/>
        </w:rPr>
        <w:t>2018年度与上年度均无</w:t>
      </w:r>
      <w:r>
        <w:rPr>
          <w:rFonts w:hint="eastAsia" w:ascii="仿宋_GB2312" w:eastAsia="仿宋_GB2312"/>
          <w:sz w:val="32"/>
          <w:szCs w:val="32"/>
        </w:rPr>
        <w:t>一般公共预算“三公”经费支出；公务用车购置及运行维护费支出0万元，占0%，比上年增加（减少）0万元，增长（降低）0%，增加（减少）原因是</w:t>
      </w:r>
      <w:r>
        <w:rPr>
          <w:rFonts w:hint="eastAsia" w:ascii="仿宋_GB2312" w:eastAsia="仿宋_GB2312"/>
          <w:sz w:val="32"/>
          <w:szCs w:val="30"/>
        </w:rPr>
        <w:t>2018年度与上年度均无</w:t>
      </w:r>
      <w:r>
        <w:rPr>
          <w:rFonts w:hint="eastAsia" w:ascii="仿宋_GB2312" w:eastAsia="仿宋_GB2312"/>
          <w:sz w:val="32"/>
          <w:szCs w:val="32"/>
        </w:rPr>
        <w:t>一般公共预算“三公”经费支出；公务接待费支出0万元，占0%，比上年增加（减少）0万元，增长（降低）0%，增加（减少）原因是</w:t>
      </w:r>
      <w:r>
        <w:rPr>
          <w:rFonts w:hint="eastAsia" w:ascii="仿宋_GB2312" w:eastAsia="仿宋_GB2312"/>
          <w:sz w:val="32"/>
          <w:szCs w:val="30"/>
        </w:rPr>
        <w:t>2018年度与上年度均无</w:t>
      </w:r>
      <w:r>
        <w:rPr>
          <w:rFonts w:hint="eastAsia" w:ascii="仿宋_GB2312" w:eastAsia="仿宋_GB2312"/>
          <w:sz w:val="32"/>
          <w:szCs w:val="32"/>
        </w:rPr>
        <w:t>一般公共预算“三公”经费支出。具体情况如下：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因公出国（境）费支出0万元。新疆福利彩票发行中心全年使用一般公共预算财政拨款安排的出国（境）团组0个，累计0人次。无任何开支内容。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公务用车购置及运行维护费0万元,其中，公务用车购置0万元，公务用车运行维护费0万元。单位一般公共财政拨款安排的公务用车购置量0辆，保有量为0辆。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公务接待费0万元。具体是：国内公务接待支出0万元。新疆福利彩票发行中心国内公务接待0批次，0人次。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与年初预算数相比情况：一般公共预算“三公”经费支出年初预算数0万元，决算数0万元，预决算差异率0%，差异主要原因</w:t>
      </w:r>
      <w:r>
        <w:rPr>
          <w:rFonts w:hint="eastAsia" w:ascii="仿宋_GB2312" w:eastAsia="仿宋_GB2312"/>
          <w:sz w:val="32"/>
          <w:szCs w:val="30"/>
        </w:rPr>
        <w:t>2018年度无</w:t>
      </w:r>
      <w:r>
        <w:rPr>
          <w:rFonts w:hint="eastAsia" w:ascii="仿宋_GB2312" w:eastAsia="仿宋_GB2312"/>
          <w:sz w:val="32"/>
          <w:szCs w:val="32"/>
        </w:rPr>
        <w:t>一般公共预算“三公”经费预算。</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预算数0万元，决算数0万元，预决算差异率0%，差异主要原因</w:t>
      </w:r>
      <w:r>
        <w:rPr>
          <w:rFonts w:hint="eastAsia" w:ascii="仿宋_GB2312" w:eastAsia="仿宋_GB2312"/>
          <w:sz w:val="32"/>
          <w:szCs w:val="30"/>
        </w:rPr>
        <w:t>2018年度无</w:t>
      </w:r>
      <w:r>
        <w:rPr>
          <w:rFonts w:hint="eastAsia" w:ascii="仿宋_GB2312" w:eastAsia="仿宋_GB2312"/>
          <w:sz w:val="32"/>
          <w:szCs w:val="32"/>
        </w:rPr>
        <w:t>一般公共预算“三公”经费预算；</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预算数0万元，决算数0万元，预决算差异率0%，差异主要原因</w:t>
      </w:r>
      <w:r>
        <w:rPr>
          <w:rFonts w:hint="eastAsia" w:ascii="仿宋_GB2312" w:eastAsia="仿宋_GB2312"/>
          <w:sz w:val="32"/>
          <w:szCs w:val="30"/>
        </w:rPr>
        <w:t>2018年度无</w:t>
      </w:r>
      <w:r>
        <w:rPr>
          <w:rFonts w:hint="eastAsia" w:ascii="仿宋_GB2312" w:eastAsia="仿宋_GB2312"/>
          <w:sz w:val="32"/>
          <w:szCs w:val="32"/>
        </w:rPr>
        <w:t>一般公共预算“三公”经费预算；</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预算数0万元，决算数0万元，预决算差异率0%，差异主要原因</w:t>
      </w:r>
      <w:r>
        <w:rPr>
          <w:rFonts w:hint="eastAsia" w:ascii="仿宋_GB2312" w:eastAsia="仿宋_GB2312"/>
          <w:sz w:val="32"/>
          <w:szCs w:val="30"/>
        </w:rPr>
        <w:t>2018年度无</w:t>
      </w:r>
      <w:r>
        <w:rPr>
          <w:rFonts w:hint="eastAsia" w:ascii="仿宋_GB2312" w:eastAsia="仿宋_GB2312"/>
          <w:sz w:val="32"/>
          <w:szCs w:val="32"/>
        </w:rPr>
        <w:t>一般公共预算“三公”经费预算；</w:t>
      </w:r>
      <w:r>
        <w:rPr>
          <w:rFonts w:hint="eastAsia" w:ascii="仿宋_GB2312" w:hAnsi="宋体" w:eastAsia="仿宋_GB2312" w:cs="宋体"/>
          <w:kern w:val="0"/>
          <w:sz w:val="32"/>
          <w:szCs w:val="32"/>
        </w:rPr>
        <w:t>公务接待费</w:t>
      </w:r>
      <w:r>
        <w:rPr>
          <w:rFonts w:hint="eastAsia" w:ascii="仿宋_GB2312" w:eastAsia="仿宋_GB2312"/>
          <w:sz w:val="32"/>
          <w:szCs w:val="32"/>
        </w:rPr>
        <w:t>预算数0万元，决算数0万元，预决算差异率0%，差异主要原因</w:t>
      </w:r>
      <w:r>
        <w:rPr>
          <w:rFonts w:hint="eastAsia" w:ascii="仿宋_GB2312" w:eastAsia="仿宋_GB2312"/>
          <w:sz w:val="32"/>
          <w:szCs w:val="30"/>
        </w:rPr>
        <w:t>2018年度无</w:t>
      </w:r>
      <w:r>
        <w:rPr>
          <w:rFonts w:hint="eastAsia" w:ascii="仿宋_GB2312" w:eastAsia="仿宋_GB2312"/>
          <w:sz w:val="32"/>
          <w:szCs w:val="32"/>
        </w:rPr>
        <w:t>一般公共预算“三公”经费预算。</w:t>
      </w:r>
    </w:p>
    <w:p>
      <w:pPr>
        <w:spacing w:line="560" w:lineRule="exact"/>
        <w:rPr>
          <w:rFonts w:ascii="仿宋_GB2312" w:eastAsia="仿宋_GB2312"/>
          <w:sz w:val="32"/>
          <w:szCs w:val="32"/>
        </w:rPr>
      </w:pPr>
      <w:r>
        <w:rPr>
          <w:rFonts w:hint="eastAsia" w:ascii="仿宋_GB2312" w:hAnsi="仿宋_GB2312" w:eastAsia="仿宋_GB2312" w:cs="仿宋_GB2312"/>
          <w:sz w:val="32"/>
          <w:szCs w:val="32"/>
        </w:rPr>
        <w:t xml:space="preserve">    新疆福利彩票发行中心业务费预算都列为政府性基金预算，不在一般公共预算中列支。</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其他有关说明内容：</w:t>
      </w:r>
    </w:p>
    <w:p>
      <w:pPr>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2018年度政府性基金预算“三公”经费支出决算18.43万元，比上年减少1.082万元，降低5.55%，减少原因是：</w:t>
      </w:r>
      <w:r>
        <w:rPr>
          <w:rFonts w:hint="eastAsia" w:ascii="仿宋_GB2312" w:eastAsia="仿宋_GB2312"/>
          <w:sz w:val="32"/>
          <w:szCs w:val="30"/>
        </w:rPr>
        <w:t>落实中央八项规定要求，注重勤俭节约，加强了经费日常使用管理，较好地落实了审批制度；</w:t>
      </w:r>
      <w:r>
        <w:rPr>
          <w:rFonts w:hint="eastAsia" w:ascii="仿宋_GB2312" w:hAnsi="仿宋_GB2312" w:eastAsia="仿宋_GB2312" w:cs="仿宋_GB2312"/>
          <w:sz w:val="32"/>
          <w:szCs w:val="32"/>
        </w:rPr>
        <w:t>公务用车安装了GPS，及时公示1万元以上采购项目和三公经费支出，自觉接受群众监督。</w:t>
      </w:r>
      <w:r>
        <w:rPr>
          <w:rFonts w:hint="eastAsia" w:ascii="仿宋_GB2312" w:eastAsia="仿宋_GB2312"/>
          <w:sz w:val="32"/>
          <w:szCs w:val="32"/>
        </w:rPr>
        <w:t>其中，因公出国（境）费支出0万元，占0%，比上年增加（减少）0万元，增长（降低）0%，增加（减少）原因是</w:t>
      </w:r>
      <w:r>
        <w:rPr>
          <w:rFonts w:hint="eastAsia" w:ascii="仿宋_GB2312" w:eastAsia="仿宋_GB2312"/>
          <w:sz w:val="32"/>
          <w:szCs w:val="30"/>
        </w:rPr>
        <w:t>2018年度与上年度均无</w:t>
      </w:r>
      <w:r>
        <w:rPr>
          <w:rFonts w:hint="eastAsia" w:ascii="仿宋_GB2312" w:eastAsia="仿宋_GB2312"/>
          <w:sz w:val="32"/>
          <w:szCs w:val="32"/>
        </w:rPr>
        <w:t>因公出国（境）费支出；公务用车购置及运行维护费支出17.83万元，占96.74%，比上年减少1.08万元，降低5.7%，减少原因是</w:t>
      </w:r>
      <w:r>
        <w:rPr>
          <w:rFonts w:hint="eastAsia" w:ascii="仿宋_GB2312" w:hAnsi="仿宋_GB2312" w:eastAsia="仿宋_GB2312" w:cs="仿宋_GB2312"/>
          <w:sz w:val="32"/>
          <w:szCs w:val="32"/>
        </w:rPr>
        <w:t>公务用车安装了GPS，及时公示1万元以上采购项目和三公经费支出，自觉接受群众监督</w:t>
      </w:r>
      <w:r>
        <w:rPr>
          <w:rFonts w:hint="eastAsia" w:ascii="仿宋_GB2312" w:eastAsia="仿宋_GB2312"/>
          <w:sz w:val="32"/>
          <w:szCs w:val="32"/>
        </w:rPr>
        <w:t>；公务接待费支出0.6万元，占3.26%，比上年减少0.002万元，降低0.33%，减少原因是</w:t>
      </w:r>
      <w:r>
        <w:rPr>
          <w:rFonts w:hint="eastAsia" w:ascii="仿宋_GB2312" w:eastAsia="仿宋_GB2312"/>
          <w:sz w:val="32"/>
          <w:szCs w:val="30"/>
        </w:rPr>
        <w:t>落实中央八项规定要求，注重勤俭节约，较好地落实了审批制度</w:t>
      </w:r>
      <w:r>
        <w:rPr>
          <w:rFonts w:hint="eastAsia" w:ascii="仿宋_GB2312" w:eastAsia="仿宋_GB2312"/>
          <w:sz w:val="32"/>
          <w:szCs w:val="32"/>
        </w:rPr>
        <w:t>。具体情况如下：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因公出国（境）费支出0万元。新疆福利彩票发行中心全年使用政府性基金财政拨款安排的出国（境）团组0个，累计0人次。无任何开支内容。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公务用车购置及运行维护费17.83万元,其中，公务用车购置0万元，公务用车运行维护费17.83万元。主要用于车辆燃油费、停车费、车辆保险等。单位政府性基金财政拨款安排的公务用车购置量0辆，保有量为19辆。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公务接待费0.6万元。具体是：国内公务接待支出0.6万元。新疆福利彩票发行中心国内公务接待5批次，33人次。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与年初预算数相比情况：政府性基金预算“三公”经费支出年初预算数27万元，决算数18.43万元，预决算差异率-31.74%，差异主要原因</w:t>
      </w:r>
      <w:r>
        <w:rPr>
          <w:rFonts w:hint="eastAsia" w:ascii="仿宋_GB2312" w:eastAsia="仿宋_GB2312"/>
          <w:sz w:val="32"/>
          <w:szCs w:val="30"/>
        </w:rPr>
        <w:t>落实中央八项规定要求，注重勤俭节约，加强了经费日常使用管理，较好地落实了审批制度；</w:t>
      </w:r>
      <w:r>
        <w:rPr>
          <w:rFonts w:hint="eastAsia" w:ascii="仿宋_GB2312" w:hAnsi="仿宋_GB2312" w:eastAsia="仿宋_GB2312" w:cs="仿宋_GB2312"/>
          <w:sz w:val="32"/>
          <w:szCs w:val="32"/>
        </w:rPr>
        <w:t>公务用车安装了GPS，及时公示1万元以上采购项目和三公经费支出，自觉接受群众监督</w:t>
      </w:r>
      <w:r>
        <w:rPr>
          <w:rFonts w:hint="eastAsia" w:ascii="仿宋_GB2312" w:eastAsia="仿宋_GB2312"/>
          <w:sz w:val="32"/>
          <w:szCs w:val="32"/>
        </w:rPr>
        <w:t>。</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预算数0万元，决算数0万元，预决算差异率0%，差异主要原因</w:t>
      </w:r>
      <w:r>
        <w:rPr>
          <w:rFonts w:hint="eastAsia" w:ascii="仿宋_GB2312" w:eastAsia="仿宋_GB2312"/>
          <w:sz w:val="32"/>
          <w:szCs w:val="30"/>
        </w:rPr>
        <w:t>我单位无此项预算与支出</w:t>
      </w:r>
      <w:r>
        <w:rPr>
          <w:rFonts w:hint="eastAsia" w:ascii="仿宋_GB2312" w:eastAsia="仿宋_GB2312"/>
          <w:sz w:val="32"/>
          <w:szCs w:val="32"/>
        </w:rPr>
        <w:t>；</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预算数0万元，决算数0万元，预决算差异率0%，差异主要原因</w:t>
      </w:r>
      <w:r>
        <w:rPr>
          <w:rFonts w:hint="eastAsia" w:ascii="仿宋_GB2312" w:eastAsia="仿宋_GB2312"/>
          <w:sz w:val="32"/>
          <w:szCs w:val="30"/>
        </w:rPr>
        <w:t>我单位无此项预算与支出</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预算数22万元，决算数17.83万元，预决算差异率-18.95%，差异主要原因</w:t>
      </w:r>
      <w:r>
        <w:rPr>
          <w:rFonts w:hint="eastAsia" w:ascii="仿宋_GB2312" w:hAnsi="仿宋_GB2312" w:eastAsia="仿宋_GB2312" w:cs="仿宋_GB2312"/>
          <w:sz w:val="32"/>
          <w:szCs w:val="32"/>
        </w:rPr>
        <w:t>公务用车安了GPS，及时公示1万元以上采购项目和三公经费支出，自觉接受群众监督</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预算数5万元，决算数0.6万元，预决算差异率-88%，差异主要原因</w:t>
      </w:r>
      <w:r>
        <w:rPr>
          <w:rFonts w:hint="eastAsia" w:ascii="仿宋_GB2312" w:eastAsia="仿宋_GB2312"/>
          <w:sz w:val="32"/>
          <w:szCs w:val="30"/>
        </w:rPr>
        <w:t>落实中央八项规定要求，注重勤俭节约，较好地落实了审批制度</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60" w:lineRule="exact"/>
        <w:rPr>
          <w:rFonts w:ascii="仿宋_GB2312" w:eastAsia="仿宋_GB2312"/>
          <w:sz w:val="32"/>
          <w:szCs w:val="32"/>
        </w:rPr>
      </w:pPr>
      <w:r>
        <w:rPr>
          <w:rFonts w:hint="eastAsia" w:ascii="仿宋_GB2312" w:hAnsi="仿宋_GB2312" w:eastAsia="仿宋_GB2312" w:cs="仿宋_GB2312"/>
          <w:sz w:val="32"/>
          <w:szCs w:val="32"/>
        </w:rPr>
        <w:t xml:space="preserve">    新疆福利彩票发行中心</w:t>
      </w:r>
      <w:r>
        <w:rPr>
          <w:rFonts w:hint="eastAsia" w:ascii="仿宋_GB2312" w:eastAsia="仿宋_GB2312"/>
          <w:sz w:val="32"/>
          <w:szCs w:val="32"/>
        </w:rPr>
        <w:t>日常公用经费</w:t>
      </w:r>
      <w:r>
        <w:rPr>
          <w:rFonts w:hint="eastAsia" w:ascii="仿宋_GB2312" w:hAnsi="仿宋_GB2312" w:eastAsia="仿宋_GB2312" w:cs="仿宋_GB2312"/>
          <w:sz w:val="32"/>
          <w:szCs w:val="32"/>
        </w:rPr>
        <w:t>预算都列为政府性基金预算，不在一般公共预算中列支。</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其他有关说明内容：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新疆福利彩票发行中心日常公用经费</w:t>
      </w:r>
      <w:r>
        <w:rPr>
          <w:rFonts w:hint="eastAsia" w:ascii="仿宋_GB2312" w:eastAsia="仿宋_GB2312"/>
          <w:sz w:val="32"/>
          <w:szCs w:val="30"/>
        </w:rPr>
        <w:t>780.93</w:t>
      </w:r>
      <w:r>
        <w:rPr>
          <w:rFonts w:hint="eastAsia" w:ascii="仿宋_GB2312" w:eastAsia="仿宋_GB2312"/>
          <w:sz w:val="32"/>
          <w:szCs w:val="32"/>
        </w:rPr>
        <w:t>万元，比上年增加261.33万元，增长50.29%，主要原因：</w:t>
      </w:r>
      <w:r>
        <w:rPr>
          <w:rFonts w:hint="eastAsia" w:ascii="仿宋_GB2312" w:eastAsia="仿宋_GB2312"/>
          <w:sz w:val="32"/>
          <w:szCs w:val="30"/>
        </w:rPr>
        <w:t>一是增加了“民族团结一家亲”活动经费；二是办公场所搬迁后，新办场所因面积大，保安费、物业费等各项费用增大，同时，因旧办公楼未移交，原有保安费、物业费等各项费用仍在支出</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2018年度政府采购支出总额9474.8万元，其中：政府采购货物支出3493.87万元、政府采购工程支出12万元、政府采购服务支出5968.93万元。</w:t>
      </w:r>
    </w:p>
    <w:p>
      <w:pPr>
        <w:snapToGrid w:val="0"/>
        <w:spacing w:line="500" w:lineRule="exact"/>
        <w:jc w:val="center"/>
        <w:rPr>
          <w:rFonts w:ascii="仿宋_GB2312" w:eastAsia="仿宋_GB2312"/>
          <w:sz w:val="32"/>
          <w:szCs w:val="32"/>
        </w:rPr>
      </w:pPr>
      <w:r>
        <w:rPr>
          <w:rFonts w:hint="eastAsia" w:ascii="楷体_GB2312" w:hAnsi="仿宋" w:eastAsia="楷体_GB2312"/>
          <w:b/>
          <w:sz w:val="32"/>
          <w:szCs w:val="32"/>
        </w:rPr>
        <w:t xml:space="preserve">政府采购支出情况表                                                    </w:t>
      </w:r>
      <w:r>
        <w:rPr>
          <w:rFonts w:hint="eastAsia" w:ascii="楷体_GB2312" w:hAnsi="仿宋" w:eastAsia="楷体_GB2312"/>
          <w:b/>
          <w:sz w:val="24"/>
        </w:rPr>
        <w:t xml:space="preserve">          </w:t>
      </w:r>
    </w:p>
    <w:tbl>
      <w:tblPr>
        <w:tblStyle w:val="6"/>
        <w:tblW w:w="8623" w:type="dxa"/>
        <w:tblInd w:w="0" w:type="dxa"/>
        <w:tblLayout w:type="fixed"/>
        <w:tblCellMar>
          <w:top w:w="15" w:type="dxa"/>
          <w:left w:w="15" w:type="dxa"/>
          <w:bottom w:w="15" w:type="dxa"/>
          <w:right w:w="15" w:type="dxa"/>
        </w:tblCellMar>
      </w:tblPr>
      <w:tblGrid>
        <w:gridCol w:w="808"/>
        <w:gridCol w:w="915"/>
        <w:gridCol w:w="870"/>
        <w:gridCol w:w="510"/>
        <w:gridCol w:w="930"/>
        <w:gridCol w:w="510"/>
        <w:gridCol w:w="975"/>
        <w:gridCol w:w="1095"/>
        <w:gridCol w:w="525"/>
        <w:gridCol w:w="870"/>
        <w:gridCol w:w="615"/>
      </w:tblGrid>
      <w:tr>
        <w:tblPrEx>
          <w:tblLayout w:type="fixed"/>
          <w:tblCellMar>
            <w:top w:w="15" w:type="dxa"/>
            <w:left w:w="15" w:type="dxa"/>
            <w:bottom w:w="15" w:type="dxa"/>
            <w:right w:w="15" w:type="dxa"/>
          </w:tblCellMar>
        </w:tblPrEx>
        <w:trPr>
          <w:trHeight w:val="390" w:hRule="atLeast"/>
        </w:trPr>
        <w:tc>
          <w:tcPr>
            <w:tcW w:w="8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项目</w:t>
            </w:r>
          </w:p>
        </w:tc>
        <w:tc>
          <w:tcPr>
            <w:tcW w:w="373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采购计划金额</w:t>
            </w:r>
          </w:p>
        </w:tc>
        <w:tc>
          <w:tcPr>
            <w:tcW w:w="408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实际采购金额</w:t>
            </w:r>
          </w:p>
        </w:tc>
      </w:tr>
      <w:tr>
        <w:tblPrEx>
          <w:tblLayout w:type="fixed"/>
          <w:tblCellMar>
            <w:top w:w="15" w:type="dxa"/>
            <w:left w:w="15" w:type="dxa"/>
            <w:bottom w:w="15" w:type="dxa"/>
            <w:right w:w="15" w:type="dxa"/>
          </w:tblCellMar>
        </w:tblPrEx>
        <w:trPr>
          <w:trHeight w:val="390" w:hRule="atLeast"/>
        </w:trPr>
        <w:tc>
          <w:tcPr>
            <w:tcW w:w="8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总计</w:t>
            </w:r>
          </w:p>
        </w:tc>
        <w:tc>
          <w:tcPr>
            <w:tcW w:w="28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采购预算(财政性资金)</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总计</w:t>
            </w:r>
          </w:p>
        </w:tc>
        <w:tc>
          <w:tcPr>
            <w:tcW w:w="31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采购预算(财政性资金)</w:t>
            </w:r>
          </w:p>
        </w:tc>
      </w:tr>
      <w:tr>
        <w:tblPrEx>
          <w:tblLayout w:type="fixed"/>
          <w:tblCellMar>
            <w:top w:w="15" w:type="dxa"/>
            <w:left w:w="15" w:type="dxa"/>
            <w:bottom w:w="15" w:type="dxa"/>
            <w:right w:w="15" w:type="dxa"/>
          </w:tblCellMar>
        </w:tblPrEx>
        <w:trPr>
          <w:trHeight w:val="390" w:hRule="atLeast"/>
        </w:trPr>
        <w:tc>
          <w:tcPr>
            <w:tcW w:w="8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870" w:type="dxa"/>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合计</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一般公共预算</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政府性 基金预算</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其他资金</w:t>
            </w: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合计</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一般公共预算</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政府性    基金预算</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 资金</w:t>
            </w:r>
          </w:p>
        </w:tc>
      </w:tr>
      <w:tr>
        <w:tblPrEx>
          <w:tblLayout w:type="fixed"/>
          <w:tblCellMar>
            <w:top w:w="15" w:type="dxa"/>
            <w:left w:w="15" w:type="dxa"/>
            <w:bottom w:w="15" w:type="dxa"/>
            <w:right w:w="15" w:type="dxa"/>
          </w:tblCellMar>
        </w:tblPrEx>
        <w:trPr>
          <w:trHeight w:val="390" w:hRule="atLeast"/>
        </w:trPr>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合计</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9474.84</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9474.84</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9474.84</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9474.80</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9474.80</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9474.80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r>
      <w:tr>
        <w:tblPrEx>
          <w:tblLayout w:type="fixed"/>
          <w:tblCellMar>
            <w:top w:w="15" w:type="dxa"/>
            <w:left w:w="15" w:type="dxa"/>
            <w:bottom w:w="15" w:type="dxa"/>
            <w:right w:w="15" w:type="dxa"/>
          </w:tblCellMar>
        </w:tblPrEx>
        <w:trPr>
          <w:trHeight w:val="390" w:hRule="atLeast"/>
        </w:trPr>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货物</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3493.87</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3493.87</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3493.87</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3493.87</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3493.87</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3493.87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r>
      <w:tr>
        <w:tblPrEx>
          <w:tblLayout w:type="fixed"/>
          <w:tblCellMar>
            <w:top w:w="15" w:type="dxa"/>
            <w:left w:w="15" w:type="dxa"/>
            <w:bottom w:w="15" w:type="dxa"/>
            <w:right w:w="15" w:type="dxa"/>
          </w:tblCellMar>
        </w:tblPrEx>
        <w:trPr>
          <w:trHeight w:val="390" w:hRule="atLeast"/>
        </w:trPr>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12.00</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r>
      <w:tr>
        <w:tblPrEx>
          <w:tblLayout w:type="fixed"/>
          <w:tblCellMar>
            <w:top w:w="15" w:type="dxa"/>
            <w:left w:w="15" w:type="dxa"/>
            <w:bottom w:w="15" w:type="dxa"/>
            <w:right w:w="15" w:type="dxa"/>
          </w:tblCellMar>
        </w:tblPrEx>
        <w:trPr>
          <w:trHeight w:val="390" w:hRule="atLeast"/>
        </w:trPr>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服务</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5968.96</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5968.96</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5968.96</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5968.93</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5968.93</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5968.93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w:t>
            </w:r>
          </w:p>
        </w:tc>
      </w:tr>
    </w:tbl>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19辆，价值663.03万元，其中：部级领导干部用车0辆、主要领导干部用车0辆、机要通信用车0辆、应急保障用车0辆、执法执勤用车0辆、特种专业技术用车0辆、离退休干部用车0辆、其他用车19辆，其他用车主要是用于办理公务、处置突发事件等的机动车辆；单位价值50万元以上通用设备1套、单位价值100万元以上专用设备1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tabs>
          <w:tab w:val="left" w:pos="4904"/>
        </w:tabs>
        <w:spacing w:line="540" w:lineRule="exact"/>
        <w:ind w:firstLine="640"/>
        <w:rPr>
          <w:rFonts w:ascii="仿宋_GB2312" w:eastAsia="仿宋_GB2312"/>
          <w:sz w:val="32"/>
          <w:szCs w:val="32"/>
        </w:rPr>
      </w:pPr>
      <w:r>
        <w:rPr>
          <w:rFonts w:hint="eastAsia" w:ascii="仿宋_GB2312" w:eastAsia="仿宋_GB2312"/>
          <w:sz w:val="32"/>
          <w:szCs w:val="32"/>
        </w:rPr>
        <w:t>2018年度，本部门单位实行绩效管理的项目5个，涉及预算17196.43万元，项目支出决算17104.47万元。年末本部门单位项目绩效评价开展情况及结果如下：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b/>
          <w:bCs/>
          <w:sz w:val="32"/>
          <w:szCs w:val="32"/>
        </w:rPr>
        <w:t>福彩销售运行保障项目</w:t>
      </w:r>
      <w:r>
        <w:rPr>
          <w:rFonts w:hint="eastAsia" w:ascii="仿宋_GB2312" w:eastAsia="仿宋_GB2312"/>
          <w:sz w:val="32"/>
          <w:szCs w:val="32"/>
        </w:rPr>
        <w:t>绩效自评综述：根据年初设定的绩效目标，福彩销售运行保障项目绩效自评得分为85分。项目全年预算数为11715万元，执行数为11715万元，完成预算的100%。</w:t>
      </w:r>
    </w:p>
    <w:p>
      <w:pPr>
        <w:spacing w:line="540" w:lineRule="exact"/>
        <w:ind w:firstLine="640" w:firstLineChars="200"/>
        <w:rPr>
          <w:rStyle w:val="5"/>
          <w:rFonts w:ascii="仿宋" w:hAnsi="仿宋" w:eastAsia="仿宋" w:cs="仿宋"/>
          <w:b w:val="0"/>
          <w:spacing w:val="-4"/>
          <w:sz w:val="32"/>
          <w:szCs w:val="32"/>
        </w:rPr>
      </w:pPr>
      <w:r>
        <w:rPr>
          <w:rFonts w:hint="eastAsia" w:ascii="仿宋_GB2312" w:eastAsia="仿宋_GB2312"/>
          <w:sz w:val="32"/>
          <w:szCs w:val="32"/>
        </w:rPr>
        <w:t>主要产出和效果：（</w:t>
      </w:r>
      <w:r>
        <w:rPr>
          <w:rFonts w:hint="eastAsia" w:ascii="仿宋" w:hAnsi="仿宋" w:eastAsia="仿宋" w:cs="仿宋"/>
          <w:sz w:val="32"/>
          <w:szCs w:val="32"/>
        </w:rPr>
        <w:t>1</w:t>
      </w:r>
      <w:r>
        <w:rPr>
          <w:rFonts w:hint="eastAsia" w:ascii="仿宋_GB2312" w:eastAsia="仿宋_GB2312"/>
          <w:sz w:val="32"/>
          <w:szCs w:val="32"/>
        </w:rPr>
        <w:t>）</w:t>
      </w:r>
      <w:r>
        <w:rPr>
          <w:rFonts w:hint="eastAsia" w:ascii="仿宋" w:hAnsi="仿宋" w:eastAsia="仿宋" w:cs="仿宋"/>
          <w:sz w:val="32"/>
          <w:szCs w:val="32"/>
        </w:rPr>
        <w:t>全疆更新销售网店设备数量，更新投注机800台，扫描枪800把。完成预期指标值。（2）通过开展各种促销活动及</w:t>
      </w:r>
      <w:r>
        <w:rPr>
          <w:rStyle w:val="5"/>
          <w:rFonts w:hint="eastAsia" w:ascii="仿宋" w:hAnsi="仿宋" w:eastAsia="仿宋" w:cs="仿宋"/>
          <w:b w:val="0"/>
          <w:bCs w:val="0"/>
          <w:spacing w:val="-4"/>
          <w:sz w:val="32"/>
          <w:szCs w:val="32"/>
        </w:rPr>
        <w:t>“走近双色球”项目，</w:t>
      </w:r>
      <w:r>
        <w:rPr>
          <w:rFonts w:hint="eastAsia" w:ascii="仿宋" w:hAnsi="仿宋" w:eastAsia="仿宋" w:cs="仿宋"/>
          <w:sz w:val="32"/>
          <w:szCs w:val="32"/>
        </w:rPr>
        <w:t>扩大福利彩票双色球游戏的品牌影响力，进一步树立福利彩票“公平、公正、公开”的良好形象。同时提高了销售底部和彩民购彩积极性，提升了福彩品牌效益。销售网点及彩民满意率达到92%，完成预期指标。（3）2018年完成全年48.5亿元销售目标（增幅13.4%），超额完成全年销售目标，再创历史新高。筹集公益金151451万元，为社会公益事业的持续发展再添助力。（4）2018年新疆福彩投注站标准化建设项目。截至目前全疆约768个投注站建设已完毕，剩余540个站点正在建设中。从项目的效益率方面分析，通过投注站形象建设工作，提升了投注站的服务质量，提高了投注站销售员的工作积极性，为销量稳步增长奠定坚实的基础。从项目的可持续性方面分析，巩固了发展基础，</w:t>
      </w:r>
      <w:r>
        <w:rPr>
          <w:rStyle w:val="5"/>
          <w:rFonts w:hint="eastAsia" w:ascii="仿宋" w:hAnsi="仿宋" w:eastAsia="仿宋" w:cs="仿宋"/>
          <w:b w:val="0"/>
          <w:spacing w:val="-4"/>
          <w:sz w:val="32"/>
          <w:szCs w:val="32"/>
        </w:rPr>
        <w:t>在下一轮的市场竞争中，占据相对优势地位。 （5）开奖录播服务费用项目。</w:t>
      </w:r>
      <w:r>
        <w:rPr>
          <w:rFonts w:hint="eastAsia" w:ascii="仿宋" w:hAnsi="仿宋" w:eastAsia="仿宋" w:cs="仿宋"/>
          <w:bCs/>
          <w:spacing w:val="-4"/>
          <w:sz w:val="32"/>
          <w:szCs w:val="32"/>
        </w:rPr>
        <w:t>从项目的有益性方面分析，明确栏目的宗旨和统一的制作流程，每期节目按照统一的流程进行操作，按时完成摇奖工作，确保</w:t>
      </w:r>
      <w:r>
        <w:rPr>
          <w:rFonts w:hint="eastAsia" w:ascii="仿宋" w:hAnsi="仿宋" w:eastAsia="仿宋" w:cs="仿宋"/>
          <w:sz w:val="32"/>
          <w:szCs w:val="32"/>
        </w:rPr>
        <w:t>全年无安全事故发生、保证了</w:t>
      </w:r>
      <w:r>
        <w:rPr>
          <w:rFonts w:hint="eastAsia" w:ascii="仿宋" w:hAnsi="仿宋" w:eastAsia="仿宋" w:cs="仿宋"/>
          <w:bCs/>
          <w:spacing w:val="-4"/>
          <w:sz w:val="32"/>
          <w:szCs w:val="32"/>
        </w:rPr>
        <w:t>摇奖活动的公开性、公正性。</w:t>
      </w:r>
    </w:p>
    <w:p>
      <w:pPr>
        <w:spacing w:line="540" w:lineRule="exact"/>
        <w:jc w:val="left"/>
        <w:rPr>
          <w:rFonts w:ascii="仿宋_GB2312" w:eastAsia="仿宋_GB2312"/>
          <w:sz w:val="32"/>
          <w:szCs w:val="32"/>
        </w:rPr>
      </w:pPr>
      <w:r>
        <w:rPr>
          <w:rFonts w:hint="eastAsia" w:ascii="仿宋_GB2312" w:eastAsia="仿宋_GB2312"/>
          <w:sz w:val="32"/>
          <w:szCs w:val="32"/>
        </w:rPr>
        <w:t xml:space="preserve">    发现的问题及原因：</w:t>
      </w:r>
      <w:r>
        <w:rPr>
          <w:rFonts w:hint="eastAsia" w:ascii="仿宋" w:hAnsi="仿宋" w:eastAsia="仿宋" w:cs="仿宋"/>
          <w:sz w:val="32"/>
          <w:szCs w:val="32"/>
        </w:rPr>
        <w:t>一是彩票销售促销活动过于单一；二是预算执行进度不</w:t>
      </w:r>
      <w:r>
        <w:rPr>
          <w:rFonts w:hint="eastAsia" w:ascii="仿宋_GB2312" w:eastAsia="仿宋_GB2312"/>
          <w:sz w:val="32"/>
          <w:szCs w:val="32"/>
        </w:rPr>
        <w:t>均衡；三是由于本单位材料按权责发生制核算，入库时做零余额一次性付款，按需求出库时才做事业支出，年末材料有库存，因此，实际国库支出数大于决算数。</w:t>
      </w:r>
    </w:p>
    <w:p>
      <w:pPr>
        <w:spacing w:line="540" w:lineRule="exact"/>
        <w:ind w:firstLine="640"/>
        <w:jc w:val="left"/>
        <w:rPr>
          <w:rFonts w:hint="eastAsia" w:ascii="仿宋" w:hAnsi="仿宋" w:eastAsia="仿宋" w:cs="仿宋"/>
          <w:sz w:val="32"/>
          <w:szCs w:val="32"/>
        </w:rPr>
      </w:pPr>
      <w:r>
        <w:rPr>
          <w:rFonts w:hint="eastAsia" w:ascii="仿宋_GB2312" w:eastAsia="仿宋_GB2312"/>
          <w:sz w:val="32"/>
          <w:szCs w:val="32"/>
        </w:rPr>
        <w:t>下一步改进措施：</w:t>
      </w:r>
      <w:r>
        <w:rPr>
          <w:rFonts w:hint="eastAsia" w:ascii="仿宋" w:hAnsi="仿宋" w:eastAsia="仿宋" w:cs="仿宋"/>
          <w:sz w:val="32"/>
          <w:szCs w:val="32"/>
        </w:rPr>
        <w:t>一是增强分析市场能力，争取实现多元化促销方式</w:t>
      </w:r>
      <w:r>
        <w:rPr>
          <w:rFonts w:hint="eastAsia" w:ascii="仿宋_GB2312" w:eastAsia="仿宋_GB2312"/>
          <w:sz w:val="32"/>
          <w:szCs w:val="32"/>
        </w:rPr>
        <w:t>；</w:t>
      </w:r>
      <w:r>
        <w:rPr>
          <w:rFonts w:hint="eastAsia" w:ascii="仿宋" w:hAnsi="仿宋" w:eastAsia="仿宋" w:cs="仿宋"/>
          <w:sz w:val="32"/>
          <w:szCs w:val="32"/>
        </w:rPr>
        <w:t>二是制定相关责任制度，确保每项工作都落实到具体的责任人，有助于各项工作按时的保质保量完成。三是2019年我单位将严格按照《新行政事业单位会计制度》，按制度调整差异后，保证实际国库支出数与决算数相符。</w:t>
      </w:r>
    </w:p>
    <w:p>
      <w:pPr>
        <w:spacing w:line="540" w:lineRule="exact"/>
        <w:ind w:firstLine="640" w:firstLineChars="200"/>
        <w:rPr>
          <w:rFonts w:ascii="仿宋_GB2312" w:eastAsia="仿宋_GB2312"/>
          <w:sz w:val="32"/>
          <w:szCs w:val="32"/>
        </w:rPr>
      </w:pPr>
      <w:r>
        <w:rPr>
          <w:rFonts w:hint="eastAsia" w:ascii="仿宋_GB2312" w:eastAsia="仿宋_GB2312"/>
          <w:sz w:val="32"/>
          <w:szCs w:val="32"/>
          <w:lang w:eastAsia="zh-CN"/>
        </w:rPr>
        <w:t>后</w:t>
      </w:r>
      <w:r>
        <w:rPr>
          <w:rFonts w:hint="eastAsia" w:ascii="仿宋_GB2312" w:eastAsia="仿宋_GB2312"/>
          <w:sz w:val="32"/>
          <w:szCs w:val="32"/>
        </w:rPr>
        <w:t>附表1《自治区财政项目支出绩效自评表》</w:t>
      </w:r>
    </w:p>
    <w:p>
      <w:pPr>
        <w:spacing w:line="540" w:lineRule="exact"/>
        <w:jc w:val="left"/>
        <w:rPr>
          <w:rFonts w:hint="eastAsia" w:ascii="仿宋" w:hAnsi="仿宋" w:eastAsia="仿宋" w:cs="仿宋"/>
          <w:sz w:val="32"/>
          <w:szCs w:val="32"/>
        </w:rPr>
      </w:pPr>
    </w:p>
    <w:p>
      <w:pPr>
        <w:spacing w:line="540" w:lineRule="exact"/>
        <w:jc w:val="left"/>
        <w:rPr>
          <w:rFonts w:hint="eastAsia" w:ascii="仿宋" w:hAnsi="仿宋" w:eastAsia="仿宋" w:cs="仿宋"/>
          <w:sz w:val="32"/>
          <w:szCs w:val="32"/>
        </w:rPr>
      </w:pPr>
    </w:p>
    <w:p>
      <w:pPr>
        <w:spacing w:line="540" w:lineRule="exact"/>
        <w:jc w:val="left"/>
        <w:rPr>
          <w:rFonts w:hint="eastAsia" w:ascii="仿宋" w:hAnsi="仿宋" w:eastAsia="仿宋" w:cs="仿宋"/>
          <w:sz w:val="32"/>
          <w:szCs w:val="32"/>
        </w:rPr>
      </w:pPr>
      <w:bookmarkStart w:id="8" w:name="_GoBack"/>
      <w:bookmarkEnd w:id="8"/>
    </w:p>
    <w:p>
      <w:pPr>
        <w:spacing w:line="540" w:lineRule="exact"/>
        <w:jc w:val="left"/>
        <w:rPr>
          <w:rFonts w:hint="eastAsia" w:ascii="仿宋" w:hAnsi="仿宋" w:eastAsia="仿宋" w:cs="仿宋"/>
          <w:sz w:val="32"/>
          <w:szCs w:val="32"/>
        </w:rPr>
      </w:pPr>
    </w:p>
    <w:p>
      <w:pPr>
        <w:widowControl/>
        <w:rPr>
          <w:kern w:val="0"/>
          <w:sz w:val="24"/>
        </w:rPr>
      </w:pPr>
      <w:r>
        <w:rPr>
          <w:rFonts w:hint="eastAsia"/>
          <w:kern w:val="0"/>
          <w:sz w:val="24"/>
        </w:rPr>
        <w:t>附表1：</w:t>
      </w:r>
    </w:p>
    <w:tbl>
      <w:tblPr>
        <w:tblStyle w:val="6"/>
        <w:tblW w:w="9020" w:type="dxa"/>
        <w:tblInd w:w="93" w:type="dxa"/>
        <w:tblLayout w:type="fixed"/>
        <w:tblCellMar>
          <w:top w:w="0" w:type="dxa"/>
          <w:left w:w="108" w:type="dxa"/>
          <w:bottom w:w="0" w:type="dxa"/>
          <w:right w:w="108" w:type="dxa"/>
        </w:tblCellMar>
      </w:tblPr>
      <w:tblGrid>
        <w:gridCol w:w="9020"/>
      </w:tblGrid>
      <w:tr>
        <w:tblPrEx>
          <w:tblLayout w:type="fixed"/>
          <w:tblCellMar>
            <w:top w:w="0" w:type="dxa"/>
            <w:left w:w="108" w:type="dxa"/>
            <w:bottom w:w="0" w:type="dxa"/>
            <w:right w:w="108" w:type="dxa"/>
          </w:tblCellMar>
        </w:tblPrEx>
        <w:trPr>
          <w:trHeight w:val="405" w:hRule="atLeast"/>
        </w:trPr>
        <w:tc>
          <w:tcPr>
            <w:tcW w:w="9020" w:type="dxa"/>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自治区财政项目支出绩效自评表</w:t>
            </w:r>
          </w:p>
        </w:tc>
      </w:tr>
      <w:tr>
        <w:tblPrEx>
          <w:tblLayout w:type="fixed"/>
          <w:tblCellMar>
            <w:top w:w="0" w:type="dxa"/>
            <w:left w:w="108" w:type="dxa"/>
            <w:bottom w:w="0" w:type="dxa"/>
            <w:right w:w="108" w:type="dxa"/>
          </w:tblCellMar>
        </w:tblPrEx>
        <w:trPr>
          <w:trHeight w:val="285" w:hRule="atLeast"/>
        </w:trPr>
        <w:tc>
          <w:tcPr>
            <w:tcW w:w="9020" w:type="dxa"/>
            <w:tcBorders>
              <w:top w:val="nil"/>
              <w:left w:val="nil"/>
              <w:bottom w:val="nil"/>
              <w:right w:val="nil"/>
            </w:tcBorders>
            <w:shd w:val="clear" w:color="auto" w:fill="auto"/>
            <w:vAlign w:val="center"/>
          </w:tcPr>
          <w:p>
            <w:pPr>
              <w:widowControl/>
              <w:jc w:val="center"/>
              <w:rPr>
                <w:rFonts w:ascii="宋体" w:hAnsi="宋体" w:cs="宋体"/>
                <w:kern w:val="0"/>
                <w:sz w:val="32"/>
                <w:szCs w:val="32"/>
              </w:rPr>
            </w:pPr>
            <w:r>
              <w:rPr>
                <w:rFonts w:hint="eastAsia" w:ascii="宋体" w:hAnsi="宋体" w:cs="宋体"/>
                <w:kern w:val="0"/>
                <w:sz w:val="24"/>
              </w:rPr>
              <w:t>（</w:t>
            </w:r>
            <w:r>
              <w:rPr>
                <w:kern w:val="0"/>
                <w:sz w:val="24"/>
              </w:rPr>
              <w:t xml:space="preserve">  </w:t>
            </w:r>
            <w:r>
              <w:rPr>
                <w:rFonts w:hint="eastAsia"/>
                <w:kern w:val="0"/>
                <w:sz w:val="24"/>
              </w:rPr>
              <w:t>2018</w:t>
            </w:r>
            <w:r>
              <w:rPr>
                <w:kern w:val="0"/>
                <w:sz w:val="24"/>
              </w:rPr>
              <w:t xml:space="preserve"> </w:t>
            </w:r>
            <w:r>
              <w:rPr>
                <w:rFonts w:hint="eastAsia" w:ascii="宋体" w:hAnsi="宋体" w:cs="宋体"/>
                <w:kern w:val="0"/>
                <w:sz w:val="24"/>
              </w:rPr>
              <w:t>年度）</w:t>
            </w:r>
          </w:p>
        </w:tc>
      </w:tr>
    </w:tbl>
    <w:tbl>
      <w:tblPr>
        <w:tblStyle w:val="6"/>
        <w:tblpPr w:leftFromText="180" w:rightFromText="180" w:vertAnchor="text" w:horzAnchor="page" w:tblpX="1907" w:tblpY="531"/>
        <w:tblOverlap w:val="never"/>
        <w:tblW w:w="8522" w:type="dxa"/>
        <w:tblInd w:w="0" w:type="dxa"/>
        <w:tblLayout w:type="fixed"/>
        <w:tblCellMar>
          <w:top w:w="0" w:type="dxa"/>
          <w:left w:w="108" w:type="dxa"/>
          <w:bottom w:w="0" w:type="dxa"/>
          <w:right w:w="108" w:type="dxa"/>
        </w:tblCellMar>
      </w:tblPr>
      <w:tblGrid>
        <w:gridCol w:w="855"/>
        <w:gridCol w:w="817"/>
        <w:gridCol w:w="1222"/>
        <w:gridCol w:w="226"/>
        <w:gridCol w:w="1800"/>
        <w:gridCol w:w="1588"/>
        <w:gridCol w:w="2014"/>
      </w:tblGrid>
      <w:tr>
        <w:tblPrEx>
          <w:tblLayout w:type="fixed"/>
          <w:tblCellMar>
            <w:top w:w="0" w:type="dxa"/>
            <w:left w:w="108" w:type="dxa"/>
            <w:bottom w:w="0" w:type="dxa"/>
            <w:right w:w="108" w:type="dxa"/>
          </w:tblCellMar>
        </w:tblPrEx>
        <w:trPr>
          <w:trHeight w:val="420" w:hRule="atLeast"/>
        </w:trPr>
        <w:tc>
          <w:tcPr>
            <w:tcW w:w="28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项目名称</w:t>
            </w:r>
          </w:p>
        </w:tc>
        <w:tc>
          <w:tcPr>
            <w:tcW w:w="562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福彩销售运行保障项目资金　</w:t>
            </w:r>
          </w:p>
        </w:tc>
      </w:tr>
      <w:tr>
        <w:tblPrEx>
          <w:tblLayout w:type="fixed"/>
          <w:tblCellMar>
            <w:top w:w="0" w:type="dxa"/>
            <w:left w:w="108" w:type="dxa"/>
            <w:bottom w:w="0" w:type="dxa"/>
            <w:right w:w="108" w:type="dxa"/>
          </w:tblCellMar>
        </w:tblPrEx>
        <w:trPr>
          <w:trHeight w:val="435" w:hRule="atLeast"/>
        </w:trPr>
        <w:tc>
          <w:tcPr>
            <w:tcW w:w="28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预算单位</w:t>
            </w:r>
          </w:p>
        </w:tc>
        <w:tc>
          <w:tcPr>
            <w:tcW w:w="562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新疆福利彩票发行中心　</w:t>
            </w:r>
          </w:p>
        </w:tc>
      </w:tr>
      <w:tr>
        <w:tblPrEx>
          <w:tblLayout w:type="fixed"/>
          <w:tblCellMar>
            <w:top w:w="0" w:type="dxa"/>
            <w:left w:w="108" w:type="dxa"/>
            <w:bottom w:w="0" w:type="dxa"/>
            <w:right w:w="108" w:type="dxa"/>
          </w:tblCellMar>
        </w:tblPrEx>
        <w:trPr>
          <w:trHeight w:val="465" w:hRule="atLeast"/>
        </w:trPr>
        <w:tc>
          <w:tcPr>
            <w:tcW w:w="8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预算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执行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情况</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20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预算数：</w:t>
            </w:r>
          </w:p>
        </w:tc>
        <w:tc>
          <w:tcPr>
            <w:tcW w:w="202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11715</w:t>
            </w:r>
          </w:p>
        </w:tc>
        <w:tc>
          <w:tcPr>
            <w:tcW w:w="15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执行数：</w:t>
            </w:r>
          </w:p>
        </w:tc>
        <w:tc>
          <w:tcPr>
            <w:tcW w:w="20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11715</w:t>
            </w:r>
          </w:p>
        </w:tc>
      </w:tr>
      <w:tr>
        <w:tblPrEx>
          <w:tblLayout w:type="fixed"/>
          <w:tblCellMar>
            <w:top w:w="0" w:type="dxa"/>
            <w:left w:w="108" w:type="dxa"/>
            <w:bottom w:w="0" w:type="dxa"/>
            <w:right w:w="108" w:type="dxa"/>
          </w:tblCellMar>
        </w:tblPrEx>
        <w:trPr>
          <w:trHeight w:val="509" w:hRule="atLeast"/>
        </w:trPr>
        <w:tc>
          <w:tcPr>
            <w:tcW w:w="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其中：财政拨款</w:t>
            </w:r>
          </w:p>
        </w:tc>
        <w:tc>
          <w:tcPr>
            <w:tcW w:w="202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8490</w:t>
            </w:r>
          </w:p>
        </w:tc>
        <w:tc>
          <w:tcPr>
            <w:tcW w:w="1588" w:type="dxa"/>
            <w:tcBorders>
              <w:top w:val="nil"/>
              <w:left w:val="nil"/>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其中：财政拨款</w:t>
            </w:r>
          </w:p>
        </w:tc>
        <w:tc>
          <w:tcPr>
            <w:tcW w:w="20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8490</w:t>
            </w:r>
          </w:p>
        </w:tc>
      </w:tr>
      <w:tr>
        <w:tblPrEx>
          <w:tblLayout w:type="fixed"/>
          <w:tblCellMar>
            <w:top w:w="0" w:type="dxa"/>
            <w:left w:w="108" w:type="dxa"/>
            <w:bottom w:w="0" w:type="dxa"/>
            <w:right w:w="108" w:type="dxa"/>
          </w:tblCellMar>
        </w:tblPrEx>
        <w:trPr>
          <w:trHeight w:val="341" w:hRule="atLeast"/>
        </w:trPr>
        <w:tc>
          <w:tcPr>
            <w:tcW w:w="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其他资金</w:t>
            </w:r>
          </w:p>
        </w:tc>
        <w:tc>
          <w:tcPr>
            <w:tcW w:w="202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3225</w:t>
            </w:r>
          </w:p>
        </w:tc>
        <w:tc>
          <w:tcPr>
            <w:tcW w:w="1588"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其他资金</w:t>
            </w:r>
          </w:p>
        </w:tc>
        <w:tc>
          <w:tcPr>
            <w:tcW w:w="201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 xml:space="preserve">      3225　</w:t>
            </w:r>
          </w:p>
        </w:tc>
      </w:tr>
      <w:tr>
        <w:tblPrEx>
          <w:tblLayout w:type="fixed"/>
          <w:tblCellMar>
            <w:top w:w="0" w:type="dxa"/>
            <w:left w:w="108" w:type="dxa"/>
            <w:bottom w:w="0" w:type="dxa"/>
            <w:right w:w="108" w:type="dxa"/>
          </w:tblCellMar>
        </w:tblPrEx>
        <w:trPr>
          <w:trHeight w:val="450" w:hRule="atLeast"/>
        </w:trPr>
        <w:tc>
          <w:tcPr>
            <w:tcW w:w="8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年度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目标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完成</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情况</w:t>
            </w:r>
          </w:p>
        </w:tc>
        <w:tc>
          <w:tcPr>
            <w:tcW w:w="406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6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实际完成目标</w:t>
            </w:r>
          </w:p>
        </w:tc>
      </w:tr>
      <w:tr>
        <w:tblPrEx>
          <w:tblLayout w:type="fixed"/>
          <w:tblCellMar>
            <w:top w:w="0" w:type="dxa"/>
            <w:left w:w="108" w:type="dxa"/>
            <w:bottom w:w="0" w:type="dxa"/>
            <w:right w:w="108" w:type="dxa"/>
          </w:tblCellMar>
        </w:tblPrEx>
        <w:trPr>
          <w:trHeight w:val="533" w:hRule="atLeast"/>
        </w:trPr>
        <w:tc>
          <w:tcPr>
            <w:tcW w:w="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4065" w:type="dxa"/>
            <w:gridSpan w:val="4"/>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kern w:val="0"/>
                <w:sz w:val="18"/>
                <w:szCs w:val="18"/>
              </w:rPr>
            </w:pPr>
            <w:r>
              <w:rPr>
                <w:rFonts w:hint="eastAsia" w:ascii="宋体" w:hAnsi="宋体" w:eastAsia="宋体" w:cs="宋体"/>
                <w:kern w:val="0"/>
                <w:sz w:val="18"/>
                <w:szCs w:val="18"/>
              </w:rPr>
              <w:t>　完成率达到100%</w:t>
            </w:r>
          </w:p>
        </w:tc>
        <w:tc>
          <w:tcPr>
            <w:tcW w:w="3602" w:type="dxa"/>
            <w:gridSpan w:val="2"/>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完成率达到100%</w:t>
            </w:r>
          </w:p>
        </w:tc>
      </w:tr>
      <w:tr>
        <w:tblPrEx>
          <w:tblLayout w:type="fixed"/>
          <w:tblCellMar>
            <w:top w:w="0" w:type="dxa"/>
            <w:left w:w="108" w:type="dxa"/>
            <w:bottom w:w="0" w:type="dxa"/>
            <w:right w:w="108" w:type="dxa"/>
          </w:tblCellMar>
        </w:tblPrEx>
        <w:trPr>
          <w:trHeight w:val="781" w:hRule="atLeast"/>
        </w:trPr>
        <w:tc>
          <w:tcPr>
            <w:tcW w:w="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年度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绩效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完成</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情况</w:t>
            </w:r>
          </w:p>
        </w:tc>
        <w:tc>
          <w:tcPr>
            <w:tcW w:w="817"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4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预期指标值（包含数字及文字描述）</w:t>
            </w:r>
          </w:p>
        </w:tc>
        <w:tc>
          <w:tcPr>
            <w:tcW w:w="20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实际完成指标值（包含数字及文字描述）</w:t>
            </w:r>
          </w:p>
        </w:tc>
      </w:tr>
      <w:tr>
        <w:tblPrEx>
          <w:tblLayout w:type="fixed"/>
          <w:tblCellMar>
            <w:top w:w="0" w:type="dxa"/>
            <w:left w:w="108" w:type="dxa"/>
            <w:bottom w:w="0" w:type="dxa"/>
            <w:right w:w="108" w:type="dxa"/>
          </w:tblCellMar>
        </w:tblPrEx>
        <w:trPr>
          <w:trHeight w:val="861" w:hRule="atLeast"/>
        </w:trPr>
        <w:tc>
          <w:tcPr>
            <w:tcW w:w="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8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项目完成指标</w:t>
            </w:r>
          </w:p>
        </w:tc>
        <w:tc>
          <w:tcPr>
            <w:tcW w:w="1448"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全疆更新销售网点设备数量</w:t>
            </w:r>
          </w:p>
        </w:tc>
        <w:tc>
          <w:tcPr>
            <w:tcW w:w="15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更新投注机800台、扫描枪800把</w:t>
            </w:r>
          </w:p>
        </w:tc>
        <w:tc>
          <w:tcPr>
            <w:tcW w:w="201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更新投注机800台、扫描枪800把</w:t>
            </w:r>
          </w:p>
        </w:tc>
      </w:tr>
      <w:tr>
        <w:tblPrEx>
          <w:tblLayout w:type="fixed"/>
          <w:tblCellMar>
            <w:top w:w="0" w:type="dxa"/>
            <w:left w:w="108" w:type="dxa"/>
            <w:bottom w:w="0" w:type="dxa"/>
            <w:right w:w="108" w:type="dxa"/>
          </w:tblCellMar>
        </w:tblPrEx>
        <w:trPr>
          <w:trHeight w:val="390" w:hRule="atLeast"/>
        </w:trPr>
        <w:tc>
          <w:tcPr>
            <w:tcW w:w="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4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项目验收合格率</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大于等于95%</w:t>
            </w:r>
          </w:p>
        </w:tc>
        <w:tc>
          <w:tcPr>
            <w:tcW w:w="20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等于100%</w:t>
            </w:r>
          </w:p>
        </w:tc>
      </w:tr>
      <w:tr>
        <w:tblPrEx>
          <w:tblLayout w:type="fixed"/>
          <w:tblCellMar>
            <w:top w:w="0" w:type="dxa"/>
            <w:left w:w="108" w:type="dxa"/>
            <w:bottom w:w="0" w:type="dxa"/>
            <w:right w:w="108" w:type="dxa"/>
          </w:tblCellMar>
        </w:tblPrEx>
        <w:trPr>
          <w:trHeight w:val="405" w:hRule="atLeast"/>
        </w:trPr>
        <w:tc>
          <w:tcPr>
            <w:tcW w:w="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4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游戏审查合格率</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大于等于90%</w:t>
            </w:r>
          </w:p>
        </w:tc>
        <w:tc>
          <w:tcPr>
            <w:tcW w:w="20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等于100%</w:t>
            </w:r>
          </w:p>
        </w:tc>
      </w:tr>
      <w:tr>
        <w:tblPrEx>
          <w:tblLayout w:type="fixed"/>
          <w:tblCellMar>
            <w:top w:w="0" w:type="dxa"/>
            <w:left w:w="108" w:type="dxa"/>
            <w:bottom w:w="0" w:type="dxa"/>
            <w:right w:w="108" w:type="dxa"/>
          </w:tblCellMar>
        </w:tblPrEx>
        <w:trPr>
          <w:trHeight w:val="450" w:hRule="atLeast"/>
        </w:trPr>
        <w:tc>
          <w:tcPr>
            <w:tcW w:w="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4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成果转换率</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大于等于90%</w:t>
            </w:r>
          </w:p>
        </w:tc>
        <w:tc>
          <w:tcPr>
            <w:tcW w:w="20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等于95%</w:t>
            </w:r>
          </w:p>
        </w:tc>
      </w:tr>
      <w:tr>
        <w:tblPrEx>
          <w:tblLayout w:type="fixed"/>
          <w:tblCellMar>
            <w:top w:w="0" w:type="dxa"/>
            <w:left w:w="108" w:type="dxa"/>
            <w:bottom w:w="0" w:type="dxa"/>
            <w:right w:w="108" w:type="dxa"/>
          </w:tblCellMar>
        </w:tblPrEx>
        <w:trPr>
          <w:trHeight w:val="390" w:hRule="atLeast"/>
        </w:trPr>
        <w:tc>
          <w:tcPr>
            <w:tcW w:w="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4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项目按期完成率</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大于等于90%</w:t>
            </w:r>
          </w:p>
        </w:tc>
        <w:tc>
          <w:tcPr>
            <w:tcW w:w="20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等于90%</w:t>
            </w:r>
          </w:p>
        </w:tc>
      </w:tr>
      <w:tr>
        <w:tblPrEx>
          <w:tblLayout w:type="fixed"/>
          <w:tblCellMar>
            <w:top w:w="0" w:type="dxa"/>
            <w:left w:w="108" w:type="dxa"/>
            <w:bottom w:w="0" w:type="dxa"/>
            <w:right w:w="108" w:type="dxa"/>
          </w:tblCellMar>
        </w:tblPrEx>
        <w:trPr>
          <w:trHeight w:val="420" w:hRule="atLeast"/>
        </w:trPr>
        <w:tc>
          <w:tcPr>
            <w:tcW w:w="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4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重大事件报道时效</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24小时以内</w:t>
            </w:r>
          </w:p>
        </w:tc>
        <w:tc>
          <w:tcPr>
            <w:tcW w:w="20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24小时以内</w:t>
            </w:r>
          </w:p>
        </w:tc>
      </w:tr>
      <w:tr>
        <w:tblPrEx>
          <w:tblLayout w:type="fixed"/>
          <w:tblCellMar>
            <w:top w:w="0" w:type="dxa"/>
            <w:left w:w="108" w:type="dxa"/>
            <w:bottom w:w="0" w:type="dxa"/>
            <w:right w:w="108" w:type="dxa"/>
          </w:tblCellMar>
        </w:tblPrEx>
        <w:trPr>
          <w:trHeight w:val="534" w:hRule="atLeast"/>
        </w:trPr>
        <w:tc>
          <w:tcPr>
            <w:tcW w:w="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48"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占年度销售机构业务费项目支出比例</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小于等于78%</w:t>
            </w:r>
          </w:p>
        </w:tc>
        <w:tc>
          <w:tcPr>
            <w:tcW w:w="20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等于75%</w:t>
            </w:r>
          </w:p>
        </w:tc>
      </w:tr>
      <w:tr>
        <w:tblPrEx>
          <w:tblLayout w:type="fixed"/>
          <w:tblCellMar>
            <w:top w:w="0" w:type="dxa"/>
            <w:left w:w="108" w:type="dxa"/>
            <w:bottom w:w="0" w:type="dxa"/>
            <w:right w:w="108" w:type="dxa"/>
          </w:tblCellMar>
        </w:tblPrEx>
        <w:trPr>
          <w:trHeight w:val="447" w:hRule="atLeast"/>
        </w:trPr>
        <w:tc>
          <w:tcPr>
            <w:tcW w:w="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8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项目效果指标</w:t>
            </w:r>
          </w:p>
        </w:tc>
        <w:tc>
          <w:tcPr>
            <w:tcW w:w="144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经济效益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指标</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彩票销量增幅</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大于等于10%</w:t>
            </w:r>
          </w:p>
        </w:tc>
        <w:tc>
          <w:tcPr>
            <w:tcW w:w="20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等于13.21%</w:t>
            </w:r>
          </w:p>
        </w:tc>
      </w:tr>
      <w:tr>
        <w:tblPrEx>
          <w:tblLayout w:type="fixed"/>
          <w:tblCellMar>
            <w:top w:w="0" w:type="dxa"/>
            <w:left w:w="108" w:type="dxa"/>
            <w:bottom w:w="0" w:type="dxa"/>
            <w:right w:w="108" w:type="dxa"/>
          </w:tblCellMar>
        </w:tblPrEx>
        <w:trPr>
          <w:trHeight w:val="375" w:hRule="atLeast"/>
        </w:trPr>
        <w:tc>
          <w:tcPr>
            <w:tcW w:w="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8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4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公益金增幅</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大于等于10%</w:t>
            </w:r>
          </w:p>
        </w:tc>
        <w:tc>
          <w:tcPr>
            <w:tcW w:w="20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等于12.7%</w:t>
            </w:r>
          </w:p>
        </w:tc>
      </w:tr>
      <w:tr>
        <w:tblPrEx>
          <w:tblLayout w:type="fixed"/>
          <w:tblCellMar>
            <w:top w:w="0" w:type="dxa"/>
            <w:left w:w="108" w:type="dxa"/>
            <w:bottom w:w="0" w:type="dxa"/>
            <w:right w:w="108" w:type="dxa"/>
          </w:tblCellMar>
        </w:tblPrEx>
        <w:trPr>
          <w:trHeight w:val="405" w:hRule="atLeast"/>
        </w:trPr>
        <w:tc>
          <w:tcPr>
            <w:tcW w:w="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8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48"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社会效益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指标</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安全事故发生率</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事故发生率0</w:t>
            </w:r>
          </w:p>
        </w:tc>
        <w:tc>
          <w:tcPr>
            <w:tcW w:w="20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事故发生率0</w:t>
            </w:r>
          </w:p>
        </w:tc>
      </w:tr>
      <w:tr>
        <w:tblPrEx>
          <w:tblLayout w:type="fixed"/>
          <w:tblCellMar>
            <w:top w:w="0" w:type="dxa"/>
            <w:left w:w="108" w:type="dxa"/>
            <w:bottom w:w="0" w:type="dxa"/>
            <w:right w:w="108" w:type="dxa"/>
          </w:tblCellMar>
        </w:tblPrEx>
        <w:trPr>
          <w:trHeight w:val="405" w:hRule="atLeast"/>
        </w:trPr>
        <w:tc>
          <w:tcPr>
            <w:tcW w:w="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8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4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生态效益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指标</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销售网点满意率</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大于等于90%</w:t>
            </w:r>
          </w:p>
        </w:tc>
        <w:tc>
          <w:tcPr>
            <w:tcW w:w="20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等于92%</w:t>
            </w:r>
          </w:p>
        </w:tc>
      </w:tr>
      <w:tr>
        <w:tblPrEx>
          <w:tblLayout w:type="fixed"/>
          <w:tblCellMar>
            <w:top w:w="0" w:type="dxa"/>
            <w:left w:w="108" w:type="dxa"/>
            <w:bottom w:w="0" w:type="dxa"/>
            <w:right w:w="108" w:type="dxa"/>
          </w:tblCellMar>
        </w:tblPrEx>
        <w:trPr>
          <w:trHeight w:val="430" w:hRule="atLeast"/>
        </w:trPr>
        <w:tc>
          <w:tcPr>
            <w:tcW w:w="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8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4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彩民满意率</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大于等于80%</w:t>
            </w:r>
          </w:p>
        </w:tc>
        <w:tc>
          <w:tcPr>
            <w:tcW w:w="20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等于80%</w:t>
            </w:r>
          </w:p>
        </w:tc>
      </w:tr>
    </w:tbl>
    <w:p>
      <w:pPr>
        <w:widowControl/>
        <w:rPr>
          <w:kern w:val="0"/>
          <w:sz w:val="24"/>
        </w:rPr>
      </w:pPr>
    </w:p>
    <w:p>
      <w:pPr>
        <w:widowControl/>
        <w:rPr>
          <w:kern w:val="0"/>
          <w:sz w:val="24"/>
        </w:rPr>
      </w:pPr>
    </w:p>
    <w:p>
      <w:pPr>
        <w:spacing w:line="540" w:lineRule="exact"/>
        <w:ind w:firstLine="640"/>
        <w:jc w:val="left"/>
        <w:rPr>
          <w:rFonts w:hint="eastAsia" w:ascii="仿宋" w:hAnsi="仿宋" w:eastAsia="仿宋" w:cs="仿宋"/>
          <w:sz w:val="32"/>
          <w:szCs w:val="32"/>
        </w:rPr>
      </w:pPr>
    </w:p>
    <w:p>
      <w:pPr>
        <w:spacing w:line="540" w:lineRule="exact"/>
        <w:ind w:firstLine="640"/>
        <w:jc w:val="left"/>
        <w:rPr>
          <w:rFonts w:hint="eastAsia" w:ascii="仿宋" w:hAnsi="仿宋" w:eastAsia="仿宋" w:cs="仿宋"/>
          <w:sz w:val="32"/>
          <w:szCs w:val="32"/>
        </w:rPr>
      </w:pPr>
    </w:p>
    <w:p>
      <w:pPr>
        <w:numPr>
          <w:ilvl w:val="0"/>
          <w:numId w:val="1"/>
        </w:numPr>
        <w:spacing w:line="540" w:lineRule="exact"/>
        <w:ind w:firstLine="643" w:firstLineChars="200"/>
        <w:rPr>
          <w:rFonts w:ascii="仿宋_GB2312" w:eastAsia="仿宋_GB2312"/>
          <w:sz w:val="32"/>
          <w:szCs w:val="32"/>
        </w:rPr>
      </w:pPr>
      <w:r>
        <w:rPr>
          <w:rFonts w:hint="eastAsia" w:ascii="仿宋_GB2312" w:eastAsia="仿宋_GB2312"/>
          <w:b/>
          <w:bCs/>
          <w:sz w:val="32"/>
          <w:szCs w:val="32"/>
        </w:rPr>
        <w:t>福彩绩效考核项目资金</w:t>
      </w:r>
      <w:r>
        <w:rPr>
          <w:rFonts w:hint="eastAsia" w:ascii="仿宋_GB2312" w:eastAsia="仿宋_GB2312"/>
          <w:sz w:val="32"/>
          <w:szCs w:val="32"/>
        </w:rPr>
        <w:t>绩效自评综述：根据年初设定的绩效目标，福彩绩效考核项目绩效自评得分为80分。项目全年预算数为1158.94万元，执行数为1141.91万元，完成预算的98.5%。</w:t>
      </w:r>
    </w:p>
    <w:p>
      <w:pPr>
        <w:spacing w:line="540" w:lineRule="exact"/>
        <w:ind w:firstLine="640"/>
        <w:rPr>
          <w:rFonts w:ascii="仿宋_GB2312" w:eastAsia="仿宋_GB2312"/>
          <w:sz w:val="32"/>
          <w:szCs w:val="32"/>
        </w:rPr>
      </w:pPr>
      <w:r>
        <w:rPr>
          <w:rFonts w:hint="eastAsia" w:ascii="仿宋_GB2312" w:eastAsia="仿宋_GB2312"/>
          <w:sz w:val="32"/>
          <w:szCs w:val="32"/>
        </w:rPr>
        <w:t>主要产出和效果：一是</w:t>
      </w:r>
      <w:r>
        <w:rPr>
          <w:rFonts w:hint="eastAsia" w:ascii="仿宋" w:hAnsi="仿宋" w:eastAsia="仿宋"/>
          <w:color w:val="000000"/>
          <w:sz w:val="32"/>
          <w:szCs w:val="32"/>
        </w:rPr>
        <w:t>彩票销售队伍稳定性等于3%，完成了年初设定的职工离职率小于等3%的目标任务；</w:t>
      </w:r>
      <w:r>
        <w:rPr>
          <w:rFonts w:hint="eastAsia" w:ascii="仿宋_GB2312" w:eastAsia="仿宋_GB2312"/>
          <w:sz w:val="32"/>
          <w:szCs w:val="32"/>
        </w:rPr>
        <w:t>二是</w:t>
      </w:r>
      <w:r>
        <w:rPr>
          <w:rFonts w:hint="eastAsia" w:ascii="仿宋" w:hAnsi="仿宋" w:eastAsia="仿宋"/>
          <w:color w:val="000000"/>
          <w:sz w:val="32"/>
          <w:szCs w:val="32"/>
        </w:rPr>
        <w:t>通过绩效考核员工的综合素质得到提升，</w:t>
      </w:r>
      <w:r>
        <w:rPr>
          <w:rFonts w:ascii="仿宋" w:hAnsi="仿宋" w:eastAsia="仿宋"/>
          <w:color w:val="000000"/>
          <w:sz w:val="32"/>
          <w:szCs w:val="32"/>
        </w:rPr>
        <w:t>构建幸福社会起到了积极作用，产生了深远的社会影响，取得了良好的社会效果。职工满意度</w:t>
      </w:r>
      <w:r>
        <w:rPr>
          <w:rFonts w:hint="eastAsia" w:ascii="仿宋" w:hAnsi="仿宋" w:eastAsia="仿宋"/>
          <w:color w:val="000000"/>
          <w:sz w:val="32"/>
          <w:szCs w:val="32"/>
        </w:rPr>
        <w:t>高达</w:t>
      </w:r>
      <w:r>
        <w:rPr>
          <w:rFonts w:ascii="仿宋" w:hAnsi="仿宋" w:eastAsia="仿宋"/>
          <w:color w:val="000000"/>
          <w:sz w:val="32"/>
          <w:szCs w:val="32"/>
        </w:rPr>
        <w:t>100%</w:t>
      </w:r>
      <w:r>
        <w:rPr>
          <w:rFonts w:hint="eastAsia" w:ascii="仿宋" w:hAnsi="仿宋" w:eastAsia="仿宋"/>
          <w:color w:val="000000"/>
          <w:sz w:val="32"/>
          <w:szCs w:val="32"/>
        </w:rPr>
        <w:t>，完成了年初设定的</w:t>
      </w:r>
      <w:r>
        <w:rPr>
          <w:rFonts w:ascii="仿宋" w:hAnsi="仿宋" w:eastAsia="仿宋"/>
          <w:color w:val="000000"/>
          <w:sz w:val="32"/>
          <w:szCs w:val="32"/>
        </w:rPr>
        <w:t>大于等于98%</w:t>
      </w:r>
      <w:r>
        <w:rPr>
          <w:rFonts w:hint="eastAsia" w:ascii="仿宋" w:hAnsi="仿宋" w:eastAsia="仿宋"/>
          <w:color w:val="000000"/>
          <w:sz w:val="32"/>
          <w:szCs w:val="32"/>
        </w:rPr>
        <w:t>的目标任务；三是以绩效考核为工作抓手，不断激发员工自觉性、积极性、主动性和创造性，超额完成2018年福利彩票销售任务和彩票公益金筹集任务，再创历史新高，为社会福利事业发展提供有力的资金支持</w:t>
      </w:r>
      <w:r>
        <w:rPr>
          <w:rFonts w:hint="eastAsia" w:ascii="仿宋_GB2312" w:eastAsia="仿宋_GB2312"/>
          <w:sz w:val="32"/>
          <w:szCs w:val="32"/>
        </w:rPr>
        <w:t>。</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eastAsia="仿宋_GB2312"/>
          <w:sz w:val="32"/>
          <w:szCs w:val="32"/>
        </w:rPr>
        <w:t>发现的问题及原因：一是</w:t>
      </w:r>
      <w:r>
        <w:rPr>
          <w:rFonts w:ascii="仿宋_GB2312" w:hAnsi="仿宋_GB2312" w:eastAsia="仿宋_GB2312" w:cs="仿宋_GB2312"/>
          <w:kern w:val="0"/>
          <w:sz w:val="32"/>
          <w:szCs w:val="32"/>
        </w:rPr>
        <w:t>职工对绩效考核还缺乏充分的认识，绩效考核</w:t>
      </w:r>
      <w:r>
        <w:rPr>
          <w:rFonts w:hint="eastAsia" w:ascii="仿宋_GB2312" w:hAnsi="仿宋_GB2312" w:eastAsia="仿宋_GB2312" w:cs="仿宋_GB2312"/>
          <w:kern w:val="0"/>
          <w:sz w:val="32"/>
          <w:szCs w:val="32"/>
        </w:rPr>
        <w:t>的作用未充分发挥</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二是按机关在职职工绩效考核奖励金的75%补发2017年度退休人员绩效考核奖励金，导致实际执行数大于决算数。</w:t>
      </w:r>
    </w:p>
    <w:p>
      <w:pPr>
        <w:spacing w:line="540" w:lineRule="exact"/>
        <w:ind w:firstLine="640"/>
        <w:jc w:val="left"/>
        <w:rPr>
          <w:rFonts w:hint="eastAsia" w:ascii="仿宋" w:hAnsi="仿宋" w:eastAsia="仿宋" w:cs="仿宋"/>
          <w:sz w:val="32"/>
          <w:szCs w:val="32"/>
        </w:rPr>
      </w:pPr>
      <w:r>
        <w:rPr>
          <w:rFonts w:hint="eastAsia" w:ascii="仿宋_GB2312" w:eastAsia="仿宋_GB2312"/>
          <w:sz w:val="32"/>
          <w:szCs w:val="32"/>
        </w:rPr>
        <w:t>下一步改进措施：一是</w:t>
      </w:r>
      <w:r>
        <w:rPr>
          <w:rFonts w:ascii="仿宋_GB2312" w:hAnsi="仿宋_GB2312" w:eastAsia="仿宋_GB2312" w:cs="仿宋_GB2312"/>
          <w:kern w:val="0"/>
          <w:sz w:val="32"/>
          <w:szCs w:val="32"/>
        </w:rPr>
        <w:t>提高认识，加强对职工的培训。强化财务工作规范化管理，进一步严格财务管理制度，充分强化内部控制系统信息化服务</w:t>
      </w:r>
      <w:r>
        <w:rPr>
          <w:rFonts w:hint="eastAsia" w:ascii="仿宋" w:hAnsi="仿宋" w:eastAsia="仿宋" w:cs="仿宋"/>
          <w:sz w:val="32"/>
          <w:szCs w:val="32"/>
        </w:rPr>
        <w:t>。二是2019年我单位将严格按照《新行政事业单位会计制度》，按制度调整差异后，保证实际国库支出数与决算数相符。</w:t>
      </w:r>
    </w:p>
    <w:p>
      <w:pPr>
        <w:spacing w:line="540" w:lineRule="exact"/>
        <w:ind w:firstLine="640" w:firstLineChars="200"/>
        <w:rPr>
          <w:rFonts w:ascii="仿宋_GB2312" w:eastAsia="仿宋_GB2312"/>
          <w:sz w:val="32"/>
          <w:szCs w:val="32"/>
        </w:rPr>
      </w:pPr>
      <w:r>
        <w:rPr>
          <w:rFonts w:hint="eastAsia" w:ascii="仿宋_GB2312" w:eastAsia="仿宋_GB2312"/>
          <w:sz w:val="32"/>
          <w:szCs w:val="32"/>
          <w:lang w:eastAsia="zh-CN"/>
        </w:rPr>
        <w:t>后</w:t>
      </w:r>
      <w:r>
        <w:rPr>
          <w:rFonts w:hint="eastAsia" w:ascii="仿宋_GB2312" w:eastAsia="仿宋_GB2312"/>
          <w:sz w:val="32"/>
          <w:szCs w:val="32"/>
        </w:rPr>
        <w:t>附表2《自治区财政项目支出绩效自评表》</w:t>
      </w:r>
    </w:p>
    <w:p>
      <w:pPr>
        <w:spacing w:line="540" w:lineRule="exact"/>
        <w:ind w:firstLine="640"/>
        <w:jc w:val="left"/>
        <w:rPr>
          <w:rFonts w:hint="eastAsia" w:ascii="仿宋" w:hAnsi="仿宋" w:eastAsia="仿宋" w:cs="仿宋"/>
          <w:sz w:val="32"/>
          <w:szCs w:val="32"/>
        </w:rPr>
      </w:pPr>
    </w:p>
    <w:p>
      <w:pPr>
        <w:spacing w:line="540" w:lineRule="exact"/>
        <w:ind w:firstLine="640"/>
        <w:jc w:val="left"/>
        <w:rPr>
          <w:rFonts w:hint="eastAsia" w:ascii="仿宋" w:hAnsi="仿宋" w:eastAsia="仿宋" w:cs="仿宋"/>
          <w:sz w:val="32"/>
          <w:szCs w:val="32"/>
        </w:rPr>
      </w:pPr>
    </w:p>
    <w:p>
      <w:pPr>
        <w:spacing w:line="540" w:lineRule="exact"/>
        <w:ind w:firstLine="640"/>
        <w:jc w:val="left"/>
        <w:rPr>
          <w:rFonts w:hint="eastAsia" w:ascii="仿宋" w:hAnsi="仿宋" w:eastAsia="仿宋" w:cs="仿宋"/>
          <w:sz w:val="32"/>
          <w:szCs w:val="32"/>
        </w:rPr>
      </w:pPr>
    </w:p>
    <w:p>
      <w:pPr>
        <w:widowControl/>
        <w:rPr>
          <w:kern w:val="0"/>
          <w:sz w:val="24"/>
        </w:rPr>
      </w:pPr>
      <w:r>
        <w:rPr>
          <w:rFonts w:hint="eastAsia"/>
          <w:kern w:val="0"/>
          <w:sz w:val="24"/>
        </w:rPr>
        <w:t>附表2</w:t>
      </w:r>
    </w:p>
    <w:tbl>
      <w:tblPr>
        <w:tblStyle w:val="6"/>
        <w:tblW w:w="9247" w:type="dxa"/>
        <w:tblInd w:w="-134" w:type="dxa"/>
        <w:tblLayout w:type="fixed"/>
        <w:tblCellMar>
          <w:top w:w="0" w:type="dxa"/>
          <w:left w:w="108" w:type="dxa"/>
          <w:bottom w:w="0" w:type="dxa"/>
          <w:right w:w="108" w:type="dxa"/>
        </w:tblCellMar>
      </w:tblPr>
      <w:tblGrid>
        <w:gridCol w:w="1140"/>
        <w:gridCol w:w="947"/>
        <w:gridCol w:w="1360"/>
        <w:gridCol w:w="1960"/>
        <w:gridCol w:w="2060"/>
        <w:gridCol w:w="1780"/>
      </w:tblGrid>
      <w:tr>
        <w:tblPrEx>
          <w:tblLayout w:type="fixed"/>
          <w:tblCellMar>
            <w:top w:w="0" w:type="dxa"/>
            <w:left w:w="108" w:type="dxa"/>
            <w:bottom w:w="0" w:type="dxa"/>
            <w:right w:w="108" w:type="dxa"/>
          </w:tblCellMar>
        </w:tblPrEx>
        <w:trPr>
          <w:trHeight w:val="405" w:hRule="atLeast"/>
        </w:trPr>
        <w:tc>
          <w:tcPr>
            <w:tcW w:w="9247" w:type="dxa"/>
            <w:gridSpan w:val="6"/>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自治区财政项目支出绩效自评表</w:t>
            </w:r>
          </w:p>
        </w:tc>
      </w:tr>
      <w:tr>
        <w:tblPrEx>
          <w:tblLayout w:type="fixed"/>
          <w:tblCellMar>
            <w:top w:w="0" w:type="dxa"/>
            <w:left w:w="108" w:type="dxa"/>
            <w:bottom w:w="0" w:type="dxa"/>
            <w:right w:w="108" w:type="dxa"/>
          </w:tblCellMar>
        </w:tblPrEx>
        <w:trPr>
          <w:trHeight w:val="285" w:hRule="atLeast"/>
        </w:trPr>
        <w:tc>
          <w:tcPr>
            <w:tcW w:w="9247" w:type="dxa"/>
            <w:gridSpan w:val="6"/>
            <w:tcBorders>
              <w:top w:val="nil"/>
              <w:left w:val="nil"/>
              <w:bottom w:val="nil"/>
              <w:right w:val="nil"/>
            </w:tcBorders>
            <w:shd w:val="clear" w:color="auto" w:fill="auto"/>
            <w:vAlign w:val="center"/>
          </w:tcPr>
          <w:p>
            <w:pPr>
              <w:widowControl/>
              <w:jc w:val="center"/>
              <w:rPr>
                <w:rFonts w:ascii="宋体" w:hAnsi="宋体" w:cs="宋体"/>
                <w:kern w:val="0"/>
                <w:sz w:val="32"/>
                <w:szCs w:val="32"/>
              </w:rPr>
            </w:pPr>
            <w:r>
              <w:rPr>
                <w:rFonts w:hint="eastAsia" w:ascii="宋体" w:hAnsi="宋体" w:cs="宋体"/>
                <w:kern w:val="0"/>
                <w:sz w:val="24"/>
              </w:rPr>
              <w:t>（</w:t>
            </w:r>
            <w:r>
              <w:rPr>
                <w:kern w:val="0"/>
                <w:sz w:val="24"/>
              </w:rPr>
              <w:t xml:space="preserve">  </w:t>
            </w:r>
            <w:r>
              <w:rPr>
                <w:rFonts w:hint="eastAsia"/>
                <w:kern w:val="0"/>
                <w:sz w:val="24"/>
              </w:rPr>
              <w:t>2018</w:t>
            </w:r>
            <w:r>
              <w:rPr>
                <w:kern w:val="0"/>
                <w:sz w:val="24"/>
              </w:rPr>
              <w:t xml:space="preserve">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420" w:hRule="atLeast"/>
        </w:trPr>
        <w:tc>
          <w:tcPr>
            <w:tcW w:w="34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项目名称</w:t>
            </w:r>
          </w:p>
        </w:tc>
        <w:tc>
          <w:tcPr>
            <w:tcW w:w="58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福彩绩效考核项目资金　</w:t>
            </w:r>
          </w:p>
        </w:tc>
      </w:tr>
      <w:tr>
        <w:tblPrEx>
          <w:tblLayout w:type="fixed"/>
          <w:tblCellMar>
            <w:top w:w="0" w:type="dxa"/>
            <w:left w:w="108" w:type="dxa"/>
            <w:bottom w:w="0" w:type="dxa"/>
            <w:right w:w="108" w:type="dxa"/>
          </w:tblCellMar>
        </w:tblPrEx>
        <w:trPr>
          <w:trHeight w:val="435" w:hRule="atLeast"/>
        </w:trPr>
        <w:tc>
          <w:tcPr>
            <w:tcW w:w="34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预算单位</w:t>
            </w:r>
          </w:p>
        </w:tc>
        <w:tc>
          <w:tcPr>
            <w:tcW w:w="580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新疆福利彩票发行中心　</w:t>
            </w:r>
          </w:p>
        </w:tc>
      </w:tr>
      <w:tr>
        <w:tblPrEx>
          <w:tblLayout w:type="fixed"/>
          <w:tblCellMar>
            <w:top w:w="0" w:type="dxa"/>
            <w:left w:w="108" w:type="dxa"/>
            <w:bottom w:w="0" w:type="dxa"/>
            <w:right w:w="108" w:type="dxa"/>
          </w:tblCellMar>
        </w:tblPrEx>
        <w:trPr>
          <w:trHeight w:val="465" w:hRule="atLeast"/>
        </w:trPr>
        <w:tc>
          <w:tcPr>
            <w:tcW w:w="1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w:t>
            </w:r>
            <w:r>
              <w:rPr>
                <w:rFonts w:hint="eastAsia" w:ascii="宋体" w:hAnsi="宋体" w:cs="宋体"/>
                <w:kern w:val="0"/>
                <w:sz w:val="20"/>
                <w:szCs w:val="20"/>
              </w:rPr>
              <w:br w:type="textWrapping"/>
            </w:r>
            <w:r>
              <w:rPr>
                <w:rFonts w:hint="eastAsia" w:ascii="宋体" w:hAnsi="宋体" w:cs="宋体"/>
                <w:kern w:val="0"/>
                <w:sz w:val="20"/>
                <w:szCs w:val="20"/>
              </w:rPr>
              <w:t>执行</w:t>
            </w:r>
            <w:r>
              <w:rPr>
                <w:rFonts w:hint="eastAsia" w:ascii="宋体" w:hAnsi="宋体" w:cs="宋体"/>
                <w:kern w:val="0"/>
                <w:sz w:val="20"/>
                <w:szCs w:val="20"/>
              </w:rPr>
              <w:br w:type="textWrapping"/>
            </w:r>
            <w:r>
              <w:rPr>
                <w:rFonts w:hint="eastAsia" w:ascii="宋体" w:hAnsi="宋体" w:cs="宋体"/>
                <w:kern w:val="0"/>
                <w:sz w:val="20"/>
                <w:szCs w:val="20"/>
              </w:rPr>
              <w:t>情况</w:t>
            </w:r>
            <w:r>
              <w:rPr>
                <w:rFonts w:hint="eastAsia" w:ascii="宋体" w:hAnsi="宋体" w:cs="宋体"/>
                <w:kern w:val="0"/>
                <w:sz w:val="20"/>
                <w:szCs w:val="20"/>
              </w:rPr>
              <w:br w:type="textWrapping"/>
            </w:r>
            <w:r>
              <w:rPr>
                <w:rFonts w:hint="eastAsia" w:ascii="宋体" w:hAnsi="宋体" w:cs="宋体"/>
                <w:kern w:val="0"/>
                <w:sz w:val="20"/>
                <w:szCs w:val="20"/>
              </w:rPr>
              <w:t>（万元）</w:t>
            </w:r>
          </w:p>
        </w:tc>
        <w:tc>
          <w:tcPr>
            <w:tcW w:w="23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预算数：</w:t>
            </w:r>
          </w:p>
        </w:tc>
        <w:tc>
          <w:tcPr>
            <w:tcW w:w="19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1158.94　</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执行数：</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1141.91</w:t>
            </w:r>
          </w:p>
        </w:tc>
      </w:tr>
      <w:tr>
        <w:tblPrEx>
          <w:tblLayout w:type="fixed"/>
          <w:tblCellMar>
            <w:top w:w="0" w:type="dxa"/>
            <w:left w:w="108" w:type="dxa"/>
            <w:bottom w:w="0" w:type="dxa"/>
            <w:right w:w="108" w:type="dxa"/>
          </w:tblCellMar>
        </w:tblPrEx>
        <w:trPr>
          <w:trHeight w:val="394"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其中：财政拨款</w:t>
            </w:r>
          </w:p>
        </w:tc>
        <w:tc>
          <w:tcPr>
            <w:tcW w:w="19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1108.94　</w:t>
            </w:r>
          </w:p>
        </w:tc>
        <w:tc>
          <w:tcPr>
            <w:tcW w:w="2060" w:type="dxa"/>
            <w:tcBorders>
              <w:top w:val="nil"/>
              <w:left w:val="nil"/>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1091.91</w:t>
            </w:r>
          </w:p>
        </w:tc>
      </w:tr>
      <w:tr>
        <w:tblPrEx>
          <w:tblLayout w:type="fixed"/>
          <w:tblCellMar>
            <w:top w:w="0" w:type="dxa"/>
            <w:left w:w="108" w:type="dxa"/>
            <w:bottom w:w="0" w:type="dxa"/>
            <w:right w:w="108" w:type="dxa"/>
          </w:tblCellMar>
        </w:tblPrEx>
        <w:trPr>
          <w:trHeight w:val="409"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其他资金</w:t>
            </w:r>
          </w:p>
        </w:tc>
        <w:tc>
          <w:tcPr>
            <w:tcW w:w="19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50</w:t>
            </w:r>
          </w:p>
        </w:tc>
        <w:tc>
          <w:tcPr>
            <w:tcW w:w="206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50　</w:t>
            </w:r>
          </w:p>
        </w:tc>
      </w:tr>
      <w:tr>
        <w:tblPrEx>
          <w:tblLayout w:type="fixed"/>
          <w:tblCellMar>
            <w:top w:w="0" w:type="dxa"/>
            <w:left w:w="108" w:type="dxa"/>
            <w:bottom w:w="0" w:type="dxa"/>
            <w:right w:w="108" w:type="dxa"/>
          </w:tblCellMar>
        </w:tblPrEx>
        <w:trPr>
          <w:trHeight w:val="450" w:hRule="atLeast"/>
        </w:trPr>
        <w:tc>
          <w:tcPr>
            <w:tcW w:w="1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年度</w:t>
            </w:r>
            <w:r>
              <w:rPr>
                <w:rFonts w:hint="eastAsia" w:ascii="宋体" w:hAnsi="宋体" w:cs="宋体"/>
                <w:kern w:val="0"/>
                <w:sz w:val="20"/>
                <w:szCs w:val="20"/>
              </w:rPr>
              <w:br w:type="textWrapping"/>
            </w:r>
            <w:r>
              <w:rPr>
                <w:rFonts w:hint="eastAsia" w:ascii="宋体" w:hAnsi="宋体" w:cs="宋体"/>
                <w:kern w:val="0"/>
                <w:sz w:val="20"/>
                <w:szCs w:val="20"/>
              </w:rPr>
              <w:t>目标</w:t>
            </w:r>
            <w:r>
              <w:rPr>
                <w:rFonts w:hint="eastAsia" w:ascii="宋体" w:hAnsi="宋体" w:cs="宋体"/>
                <w:kern w:val="0"/>
                <w:sz w:val="20"/>
                <w:szCs w:val="20"/>
              </w:rPr>
              <w:br w:type="textWrapping"/>
            </w:r>
            <w:r>
              <w:rPr>
                <w:rFonts w:hint="eastAsia" w:ascii="宋体" w:hAnsi="宋体" w:cs="宋体"/>
                <w:kern w:val="0"/>
                <w:sz w:val="20"/>
                <w:szCs w:val="20"/>
              </w:rPr>
              <w:t>完成</w:t>
            </w:r>
            <w:r>
              <w:rPr>
                <w:rFonts w:hint="eastAsia" w:ascii="宋体" w:hAnsi="宋体" w:cs="宋体"/>
                <w:kern w:val="0"/>
                <w:sz w:val="20"/>
                <w:szCs w:val="20"/>
              </w:rPr>
              <w:br w:type="textWrapping"/>
            </w:r>
            <w:r>
              <w:rPr>
                <w:rFonts w:hint="eastAsia" w:ascii="宋体" w:hAnsi="宋体" w:cs="宋体"/>
                <w:kern w:val="0"/>
                <w:sz w:val="20"/>
                <w:szCs w:val="20"/>
              </w:rPr>
              <w:t>情况</w:t>
            </w:r>
          </w:p>
        </w:tc>
        <w:tc>
          <w:tcPr>
            <w:tcW w:w="426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200"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67"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　调动提高职工队伍的积极性、主动性和创造性，激发彩票销售活力，保障福利彩票销售任务的顺利完成，资金考核使用率达到100%。</w:t>
            </w:r>
          </w:p>
        </w:tc>
        <w:tc>
          <w:tcPr>
            <w:tcW w:w="3840" w:type="dxa"/>
            <w:gridSpan w:val="2"/>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调动提高职工队伍的积极性、主动性和创造性，激发彩票销售活力，保障福利彩票销售任务的顺利完成，资金考核使用率达到100%。</w:t>
            </w:r>
          </w:p>
        </w:tc>
      </w:tr>
      <w:tr>
        <w:tblPrEx>
          <w:tblLayout w:type="fixed"/>
          <w:tblCellMar>
            <w:top w:w="0" w:type="dxa"/>
            <w:left w:w="108" w:type="dxa"/>
            <w:bottom w:w="0" w:type="dxa"/>
            <w:right w:w="108" w:type="dxa"/>
          </w:tblCellMar>
        </w:tblPrEx>
        <w:trPr>
          <w:trHeight w:val="706" w:hRule="atLeast"/>
        </w:trPr>
        <w:tc>
          <w:tcPr>
            <w:tcW w:w="11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年度</w:t>
            </w:r>
            <w:r>
              <w:rPr>
                <w:rFonts w:hint="eastAsia" w:ascii="宋体" w:hAnsi="宋体" w:cs="宋体"/>
                <w:kern w:val="0"/>
                <w:sz w:val="20"/>
                <w:szCs w:val="20"/>
              </w:rPr>
              <w:br w:type="textWrapping"/>
            </w:r>
            <w:r>
              <w:rPr>
                <w:rFonts w:hint="eastAsia" w:ascii="宋体" w:hAnsi="宋体" w:cs="宋体"/>
                <w:kern w:val="0"/>
                <w:sz w:val="20"/>
                <w:szCs w:val="20"/>
              </w:rPr>
              <w:t>绩效</w:t>
            </w:r>
            <w:r>
              <w:rPr>
                <w:rFonts w:hint="eastAsia" w:ascii="宋体" w:hAnsi="宋体" w:cs="宋体"/>
                <w:kern w:val="0"/>
                <w:sz w:val="20"/>
                <w:szCs w:val="20"/>
              </w:rPr>
              <w:br w:type="textWrapping"/>
            </w:r>
            <w:r>
              <w:rPr>
                <w:rFonts w:hint="eastAsia" w:ascii="宋体" w:hAnsi="宋体" w:cs="宋体"/>
                <w:kern w:val="0"/>
                <w:sz w:val="20"/>
                <w:szCs w:val="20"/>
              </w:rPr>
              <w:t>指标</w:t>
            </w:r>
            <w:r>
              <w:rPr>
                <w:rFonts w:hint="eastAsia" w:ascii="宋体" w:hAnsi="宋体" w:cs="宋体"/>
                <w:kern w:val="0"/>
                <w:sz w:val="20"/>
                <w:szCs w:val="20"/>
              </w:rPr>
              <w:br w:type="textWrapping"/>
            </w:r>
            <w:r>
              <w:rPr>
                <w:rFonts w:hint="eastAsia" w:ascii="宋体" w:hAnsi="宋体" w:cs="宋体"/>
                <w:kern w:val="0"/>
                <w:sz w:val="20"/>
                <w:szCs w:val="20"/>
              </w:rPr>
              <w:t>完成</w:t>
            </w:r>
            <w:r>
              <w:rPr>
                <w:rFonts w:hint="eastAsia" w:ascii="宋体" w:hAnsi="宋体" w:cs="宋体"/>
                <w:kern w:val="0"/>
                <w:sz w:val="20"/>
                <w:szCs w:val="20"/>
              </w:rPr>
              <w:br w:type="textWrapping"/>
            </w:r>
            <w:r>
              <w:rPr>
                <w:rFonts w:hint="eastAsia" w:ascii="宋体" w:hAnsi="宋体" w:cs="宋体"/>
                <w:kern w:val="0"/>
                <w:sz w:val="20"/>
                <w:szCs w:val="20"/>
              </w:rPr>
              <w:t>情况</w:t>
            </w:r>
          </w:p>
        </w:tc>
        <w:tc>
          <w:tcPr>
            <w:tcW w:w="947"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二级指标</w:t>
            </w: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9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数量指标</w:t>
            </w: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cs="宋体"/>
                <w:kern w:val="0"/>
                <w:sz w:val="20"/>
                <w:szCs w:val="20"/>
              </w:rPr>
              <w:t>绩效考核资金发放人数</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bookmarkStart w:id="0" w:name="OLE_LINK4"/>
            <w:r>
              <w:rPr>
                <w:rFonts w:hint="eastAsia" w:ascii="宋体" w:hAnsi="宋体" w:cs="宋体"/>
                <w:kern w:val="0"/>
                <w:sz w:val="20"/>
                <w:szCs w:val="20"/>
              </w:rPr>
              <w:t>大于等于90人</w:t>
            </w:r>
            <w:bookmarkEnd w:id="0"/>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bookmarkStart w:id="1" w:name="OLE_LINK5"/>
            <w:r>
              <w:rPr>
                <w:rFonts w:hint="eastAsia" w:ascii="宋体" w:hAnsi="宋体" w:cs="宋体"/>
                <w:kern w:val="0"/>
                <w:sz w:val="20"/>
                <w:szCs w:val="20"/>
              </w:rPr>
              <w:t>等于92人</w:t>
            </w:r>
            <w:bookmarkEnd w:id="1"/>
          </w:p>
        </w:tc>
      </w:tr>
      <w:tr>
        <w:tblPrEx>
          <w:tblLayout w:type="fixed"/>
          <w:tblCellMar>
            <w:top w:w="0" w:type="dxa"/>
            <w:left w:w="108" w:type="dxa"/>
            <w:bottom w:w="0" w:type="dxa"/>
            <w:right w:w="108" w:type="dxa"/>
          </w:tblCellMar>
        </w:tblPrEx>
        <w:trPr>
          <w:trHeight w:val="480" w:hRule="atLeast"/>
        </w:trPr>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cs="宋体"/>
                <w:kern w:val="0"/>
                <w:sz w:val="20"/>
                <w:szCs w:val="20"/>
              </w:rPr>
              <w:t>季度考核</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cs="宋体"/>
                <w:kern w:val="0"/>
                <w:sz w:val="20"/>
                <w:szCs w:val="20"/>
              </w:rPr>
              <w:t>　</w:t>
            </w:r>
            <w:bookmarkStart w:id="2" w:name="OLE_LINK2"/>
            <w:r>
              <w:rPr>
                <w:rFonts w:hint="eastAsia" w:ascii="宋体" w:hAnsi="宋体" w:cs="宋体"/>
                <w:kern w:val="0"/>
                <w:sz w:val="20"/>
                <w:szCs w:val="20"/>
              </w:rPr>
              <w:t>等于4次</w:t>
            </w:r>
            <w:bookmarkEnd w:id="2"/>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等于4次</w:t>
            </w:r>
          </w:p>
        </w:tc>
      </w:tr>
      <w:tr>
        <w:tblPrEx>
          <w:tblLayout w:type="fixed"/>
          <w:tblCellMar>
            <w:top w:w="0" w:type="dxa"/>
            <w:left w:w="108" w:type="dxa"/>
            <w:bottom w:w="0" w:type="dxa"/>
            <w:right w:w="108" w:type="dxa"/>
          </w:tblCellMar>
        </w:tblPrEx>
        <w:trPr>
          <w:trHeight w:val="480" w:hRule="atLeast"/>
        </w:trPr>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cs="宋体"/>
                <w:kern w:val="0"/>
                <w:sz w:val="20"/>
                <w:szCs w:val="20"/>
              </w:rPr>
              <w:t>半年考核</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cs="宋体"/>
                <w:kern w:val="0"/>
                <w:sz w:val="20"/>
                <w:szCs w:val="20"/>
              </w:rPr>
              <w:t>　</w:t>
            </w:r>
            <w:bookmarkStart w:id="3" w:name="OLE_LINK3"/>
            <w:r>
              <w:rPr>
                <w:rFonts w:hint="eastAsia" w:ascii="宋体" w:hAnsi="宋体" w:cs="宋体"/>
                <w:kern w:val="0"/>
                <w:sz w:val="20"/>
                <w:szCs w:val="20"/>
              </w:rPr>
              <w:t>等于2次</w:t>
            </w:r>
            <w:bookmarkEnd w:id="3"/>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等于2次</w:t>
            </w:r>
          </w:p>
        </w:tc>
      </w:tr>
      <w:tr>
        <w:tblPrEx>
          <w:tblLayout w:type="fixed"/>
          <w:tblCellMar>
            <w:top w:w="0" w:type="dxa"/>
            <w:left w:w="108" w:type="dxa"/>
            <w:bottom w:w="0" w:type="dxa"/>
            <w:right w:w="108" w:type="dxa"/>
          </w:tblCellMar>
        </w:tblPrEx>
        <w:trPr>
          <w:trHeight w:val="480" w:hRule="atLeast"/>
        </w:trPr>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质量指标</w:t>
            </w: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cs="宋体"/>
                <w:kern w:val="0"/>
                <w:sz w:val="20"/>
                <w:szCs w:val="20"/>
              </w:rPr>
              <w:t xml:space="preserve"> 考核人数</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大于等于90人</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等于92人</w:t>
            </w:r>
          </w:p>
        </w:tc>
      </w:tr>
      <w:tr>
        <w:tblPrEx>
          <w:tblLayout w:type="fixed"/>
          <w:tblCellMar>
            <w:top w:w="0" w:type="dxa"/>
            <w:left w:w="108" w:type="dxa"/>
            <w:bottom w:w="0" w:type="dxa"/>
            <w:right w:w="108" w:type="dxa"/>
          </w:tblCellMar>
        </w:tblPrEx>
        <w:trPr>
          <w:trHeight w:val="480" w:hRule="atLeast"/>
        </w:trPr>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cs="宋体"/>
                <w:kern w:val="0"/>
                <w:sz w:val="20"/>
                <w:szCs w:val="20"/>
              </w:rPr>
              <w:t xml:space="preserve"> 年度达到优秀标准人数</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cs="宋体"/>
                <w:kern w:val="0"/>
                <w:sz w:val="20"/>
                <w:szCs w:val="20"/>
              </w:rPr>
              <w:t>　</w:t>
            </w:r>
            <w:bookmarkStart w:id="4" w:name="OLE_LINK10"/>
            <w:r>
              <w:rPr>
                <w:rFonts w:hint="eastAsia" w:ascii="宋体" w:hAnsi="宋体" w:cs="宋体"/>
                <w:kern w:val="0"/>
                <w:sz w:val="20"/>
                <w:szCs w:val="20"/>
              </w:rPr>
              <w:t xml:space="preserve"> </w:t>
            </w:r>
            <w:bookmarkStart w:id="5" w:name="OLE_LINK6"/>
            <w:bookmarkStart w:id="6" w:name="OLE_LINK7"/>
            <w:r>
              <w:rPr>
                <w:rFonts w:hint="eastAsia" w:ascii="宋体" w:hAnsi="宋体" w:cs="宋体"/>
                <w:kern w:val="0"/>
                <w:sz w:val="20"/>
                <w:szCs w:val="20"/>
              </w:rPr>
              <w:t>大于</w:t>
            </w:r>
            <w:bookmarkEnd w:id="5"/>
            <w:r>
              <w:rPr>
                <w:rFonts w:hint="eastAsia" w:ascii="宋体" w:hAnsi="宋体" w:cs="宋体"/>
                <w:kern w:val="0"/>
                <w:sz w:val="20"/>
                <w:szCs w:val="20"/>
              </w:rPr>
              <w:t>60</w:t>
            </w:r>
            <w:bookmarkEnd w:id="4"/>
            <w:r>
              <w:rPr>
                <w:rFonts w:hint="eastAsia" w:ascii="宋体" w:hAnsi="宋体" w:cs="宋体"/>
                <w:kern w:val="0"/>
                <w:sz w:val="20"/>
                <w:szCs w:val="20"/>
              </w:rPr>
              <w:t>%</w:t>
            </w:r>
            <w:bookmarkEnd w:id="6"/>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大于60%</w:t>
            </w:r>
          </w:p>
        </w:tc>
      </w:tr>
      <w:tr>
        <w:tblPrEx>
          <w:tblLayout w:type="fixed"/>
          <w:tblCellMar>
            <w:top w:w="0" w:type="dxa"/>
            <w:left w:w="108" w:type="dxa"/>
            <w:bottom w:w="0" w:type="dxa"/>
            <w:right w:w="108" w:type="dxa"/>
          </w:tblCellMar>
        </w:tblPrEx>
        <w:trPr>
          <w:trHeight w:val="480" w:hRule="atLeast"/>
        </w:trPr>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cs="宋体"/>
                <w:kern w:val="0"/>
                <w:sz w:val="20"/>
                <w:szCs w:val="20"/>
              </w:rPr>
              <w:t>季度达到合格标准人数</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bookmarkStart w:id="7" w:name="OLE_LINK11"/>
            <w:r>
              <w:rPr>
                <w:rFonts w:hint="eastAsia" w:ascii="宋体" w:hAnsi="宋体" w:cs="宋体"/>
                <w:kern w:val="0"/>
                <w:sz w:val="20"/>
                <w:szCs w:val="20"/>
              </w:rPr>
              <w:t>大于80%</w:t>
            </w:r>
            <w:bookmarkEnd w:id="7"/>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大于80%</w:t>
            </w:r>
          </w:p>
        </w:tc>
      </w:tr>
      <w:tr>
        <w:tblPrEx>
          <w:tblLayout w:type="fixed"/>
          <w:tblCellMar>
            <w:top w:w="0" w:type="dxa"/>
            <w:left w:w="108" w:type="dxa"/>
            <w:bottom w:w="0" w:type="dxa"/>
            <w:right w:w="108" w:type="dxa"/>
          </w:tblCellMar>
        </w:tblPrEx>
        <w:trPr>
          <w:trHeight w:val="480" w:hRule="atLeast"/>
        </w:trPr>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时效指标</w:t>
            </w: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资金使用完成率</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大于等于98%</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等于98.5%</w:t>
            </w:r>
          </w:p>
        </w:tc>
      </w:tr>
      <w:tr>
        <w:tblPrEx>
          <w:tblLayout w:type="fixed"/>
          <w:tblCellMar>
            <w:top w:w="0" w:type="dxa"/>
            <w:left w:w="108" w:type="dxa"/>
            <w:bottom w:w="0" w:type="dxa"/>
            <w:right w:w="108" w:type="dxa"/>
          </w:tblCellMar>
        </w:tblPrEx>
        <w:trPr>
          <w:trHeight w:val="480" w:hRule="atLeast"/>
        </w:trPr>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成本指标</w:t>
            </w: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cs="宋体"/>
                <w:kern w:val="0"/>
                <w:sz w:val="20"/>
                <w:szCs w:val="20"/>
              </w:rPr>
              <w:t>占年度销售机构业务费比例</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小于等于10%</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等于97%</w:t>
            </w:r>
          </w:p>
        </w:tc>
      </w:tr>
      <w:tr>
        <w:tblPrEx>
          <w:tblLayout w:type="fixed"/>
          <w:tblCellMar>
            <w:top w:w="0" w:type="dxa"/>
            <w:left w:w="108" w:type="dxa"/>
            <w:bottom w:w="0" w:type="dxa"/>
            <w:right w:w="108" w:type="dxa"/>
          </w:tblCellMar>
        </w:tblPrEx>
        <w:trPr>
          <w:trHeight w:val="480" w:hRule="atLeast"/>
        </w:trPr>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94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经济效益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cs="宋体"/>
                <w:kern w:val="0"/>
                <w:sz w:val="20"/>
                <w:szCs w:val="20"/>
              </w:rPr>
              <w:t xml:space="preserve"> 彩票销量增幅</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大于等于10%</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等于13.21%</w:t>
            </w:r>
          </w:p>
        </w:tc>
      </w:tr>
      <w:tr>
        <w:tblPrEx>
          <w:tblLayout w:type="fixed"/>
          <w:tblCellMar>
            <w:top w:w="0" w:type="dxa"/>
            <w:left w:w="108" w:type="dxa"/>
            <w:bottom w:w="0" w:type="dxa"/>
            <w:right w:w="108" w:type="dxa"/>
          </w:tblCellMar>
        </w:tblPrEx>
        <w:trPr>
          <w:trHeight w:val="375" w:hRule="atLeast"/>
        </w:trPr>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9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公益金增幅</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大于等于10%</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等于12.7%</w:t>
            </w:r>
          </w:p>
        </w:tc>
      </w:tr>
      <w:tr>
        <w:tblPrEx>
          <w:tblLayout w:type="fixed"/>
          <w:tblCellMar>
            <w:top w:w="0" w:type="dxa"/>
            <w:left w:w="108" w:type="dxa"/>
            <w:bottom w:w="0" w:type="dxa"/>
            <w:right w:w="108" w:type="dxa"/>
          </w:tblCellMar>
        </w:tblPrEx>
        <w:trPr>
          <w:trHeight w:val="480" w:hRule="atLeast"/>
        </w:trPr>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9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可持续影响</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彩票销售队伍稳定性</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职工离职率小于等3%</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等于3%</w:t>
            </w:r>
          </w:p>
        </w:tc>
      </w:tr>
      <w:tr>
        <w:tblPrEx>
          <w:tblLayout w:type="fixed"/>
          <w:tblCellMar>
            <w:top w:w="0" w:type="dxa"/>
            <w:left w:w="108" w:type="dxa"/>
            <w:bottom w:w="0" w:type="dxa"/>
            <w:right w:w="108" w:type="dxa"/>
          </w:tblCellMar>
        </w:tblPrEx>
        <w:trPr>
          <w:trHeight w:val="480" w:hRule="atLeast"/>
        </w:trPr>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947"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满意度</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13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满意度指标</w:t>
            </w: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职工满意度率</w:t>
            </w:r>
          </w:p>
        </w:tc>
        <w:tc>
          <w:tcPr>
            <w:tcW w:w="2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大于等于98%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等于100%</w:t>
            </w:r>
          </w:p>
        </w:tc>
      </w:tr>
    </w:tbl>
    <w:p>
      <w:pPr>
        <w:spacing w:line="540" w:lineRule="exact"/>
        <w:jc w:val="left"/>
        <w:rPr>
          <w:rFonts w:hint="eastAsia" w:ascii="仿宋" w:hAnsi="仿宋" w:eastAsia="仿宋" w:cs="仿宋"/>
          <w:sz w:val="32"/>
          <w:szCs w:val="32"/>
        </w:rPr>
      </w:pPr>
    </w:p>
    <w:p>
      <w:pPr>
        <w:spacing w:line="540" w:lineRule="exact"/>
        <w:ind w:firstLine="640"/>
        <w:rPr>
          <w:rFonts w:ascii="仿宋_GB2312" w:eastAsia="仿宋_GB2312"/>
          <w:sz w:val="32"/>
          <w:szCs w:val="32"/>
        </w:rPr>
      </w:pPr>
      <w:r>
        <w:rPr>
          <w:rFonts w:hint="eastAsia" w:ascii="仿宋_GB2312" w:eastAsia="仿宋_GB2312"/>
          <w:sz w:val="32"/>
          <w:szCs w:val="32"/>
        </w:rPr>
        <w:t>3、</w:t>
      </w:r>
      <w:r>
        <w:rPr>
          <w:rFonts w:hint="eastAsia" w:ascii="仿宋_GB2312" w:eastAsia="仿宋_GB2312"/>
          <w:b/>
          <w:bCs/>
          <w:sz w:val="32"/>
          <w:szCs w:val="32"/>
        </w:rPr>
        <w:t>福彩基础设施建设项目资金</w:t>
      </w:r>
      <w:r>
        <w:rPr>
          <w:rFonts w:hint="eastAsia" w:ascii="仿宋_GB2312" w:eastAsia="仿宋_GB2312"/>
          <w:sz w:val="32"/>
          <w:szCs w:val="32"/>
        </w:rPr>
        <w:t>绩效自评综述：根据年初设定的绩效目标，福彩基础设施建设项目绩效自评得分为80分。项目全年预算数为1664万元，执行数为1664万元，完成预算的100%。</w:t>
      </w:r>
    </w:p>
    <w:p>
      <w:pPr>
        <w:spacing w:line="540" w:lineRule="exact"/>
        <w:ind w:firstLine="640"/>
        <w:rPr>
          <w:rFonts w:ascii="仿宋" w:hAnsi="仿宋" w:eastAsia="仿宋"/>
          <w:sz w:val="32"/>
          <w:szCs w:val="32"/>
        </w:rPr>
      </w:pPr>
      <w:r>
        <w:rPr>
          <w:rFonts w:hint="eastAsia" w:ascii="仿宋_GB2312" w:eastAsia="仿宋_GB2312"/>
          <w:sz w:val="32"/>
          <w:szCs w:val="32"/>
        </w:rPr>
        <w:t>主要产出和效果：</w:t>
      </w:r>
      <w:r>
        <w:rPr>
          <w:rFonts w:hint="eastAsia" w:ascii="仿宋" w:hAnsi="仿宋" w:eastAsia="仿宋"/>
          <w:sz w:val="32"/>
          <w:szCs w:val="32"/>
        </w:rPr>
        <w:t>一是在乌鲁木齐市购置了一所中福在线销售大厅；二是完成了全疆4个中福在线销售厅契税及维修基金的缴纳，保障福利彩票大厅正常运转，确保我区福利彩票事业持续健康发展，促进福利彩票销售持续稳定增长；三是购买了5台办公设备，保障中心日常办公工作的正常开展。</w:t>
      </w:r>
    </w:p>
    <w:p>
      <w:pPr>
        <w:spacing w:line="540" w:lineRule="exact"/>
        <w:ind w:firstLine="640"/>
        <w:rPr>
          <w:rFonts w:ascii="仿宋" w:hAnsi="仿宋" w:eastAsia="仿宋"/>
          <w:sz w:val="32"/>
          <w:szCs w:val="32"/>
        </w:rPr>
      </w:pPr>
      <w:r>
        <w:rPr>
          <w:rFonts w:hint="eastAsia" w:ascii="仿宋" w:hAnsi="仿宋" w:eastAsia="仿宋"/>
          <w:sz w:val="32"/>
          <w:szCs w:val="32"/>
        </w:rPr>
        <w:t>发现的问题及原因：由于个别基建项目开了全额发票，做事业支出，但质保金未付，导致实际执行数小于决算数。</w:t>
      </w:r>
    </w:p>
    <w:p>
      <w:pPr>
        <w:spacing w:line="540" w:lineRule="exact"/>
        <w:ind w:firstLine="640"/>
        <w:rPr>
          <w:rFonts w:hint="eastAsia" w:ascii="仿宋" w:hAnsi="仿宋" w:eastAsia="仿宋"/>
          <w:sz w:val="32"/>
          <w:szCs w:val="32"/>
        </w:rPr>
      </w:pPr>
      <w:r>
        <w:rPr>
          <w:rFonts w:hint="eastAsia" w:ascii="仿宋" w:hAnsi="仿宋" w:eastAsia="仿宋"/>
          <w:sz w:val="32"/>
          <w:szCs w:val="32"/>
        </w:rPr>
        <w:t>下一步改进措施：2019年我单位将严格按照《新行政事业单位会计制度》，按制度调整差异后，保证实际国库支出数与决算数相符。</w:t>
      </w:r>
    </w:p>
    <w:p>
      <w:pPr>
        <w:spacing w:line="540" w:lineRule="exact"/>
        <w:ind w:firstLine="640" w:firstLineChars="200"/>
        <w:rPr>
          <w:rFonts w:ascii="仿宋_GB2312" w:eastAsia="仿宋_GB2312"/>
          <w:sz w:val="32"/>
          <w:szCs w:val="32"/>
        </w:rPr>
      </w:pPr>
      <w:r>
        <w:rPr>
          <w:rFonts w:hint="eastAsia" w:ascii="仿宋_GB2312" w:eastAsia="仿宋_GB2312"/>
          <w:sz w:val="32"/>
          <w:szCs w:val="32"/>
          <w:lang w:eastAsia="zh-CN"/>
        </w:rPr>
        <w:t>后</w:t>
      </w:r>
      <w:r>
        <w:rPr>
          <w:rFonts w:hint="eastAsia" w:ascii="仿宋_GB2312" w:eastAsia="仿宋_GB2312"/>
          <w:sz w:val="32"/>
          <w:szCs w:val="32"/>
        </w:rPr>
        <w:t>附表3《自治区财政项目支出绩效自评表》</w:t>
      </w:r>
    </w:p>
    <w:p>
      <w:pPr>
        <w:spacing w:line="540" w:lineRule="exact"/>
        <w:ind w:firstLine="640"/>
        <w:rPr>
          <w:rFonts w:hint="eastAsia" w:ascii="仿宋" w:hAnsi="仿宋" w:eastAsia="仿宋"/>
          <w:sz w:val="32"/>
          <w:szCs w:val="32"/>
        </w:rPr>
      </w:pPr>
    </w:p>
    <w:p>
      <w:pPr>
        <w:spacing w:line="540" w:lineRule="exact"/>
        <w:ind w:firstLine="640"/>
        <w:rPr>
          <w:rFonts w:hint="eastAsia" w:ascii="仿宋" w:hAnsi="仿宋" w:eastAsia="仿宋"/>
          <w:sz w:val="32"/>
          <w:szCs w:val="32"/>
        </w:rPr>
      </w:pPr>
    </w:p>
    <w:p>
      <w:pPr>
        <w:spacing w:line="540" w:lineRule="exact"/>
        <w:ind w:firstLine="640"/>
        <w:rPr>
          <w:rFonts w:hint="eastAsia" w:ascii="仿宋" w:hAnsi="仿宋" w:eastAsia="仿宋"/>
          <w:sz w:val="32"/>
          <w:szCs w:val="32"/>
        </w:rPr>
      </w:pPr>
    </w:p>
    <w:p>
      <w:pPr>
        <w:spacing w:line="540" w:lineRule="exact"/>
        <w:ind w:firstLine="640"/>
        <w:rPr>
          <w:rFonts w:hint="eastAsia" w:ascii="仿宋" w:hAnsi="仿宋" w:eastAsia="仿宋"/>
          <w:sz w:val="32"/>
          <w:szCs w:val="32"/>
        </w:rPr>
      </w:pPr>
    </w:p>
    <w:p>
      <w:pPr>
        <w:spacing w:line="540" w:lineRule="exact"/>
        <w:ind w:firstLine="640"/>
        <w:rPr>
          <w:rFonts w:hint="eastAsia" w:ascii="仿宋" w:hAnsi="仿宋" w:eastAsia="仿宋"/>
          <w:sz w:val="32"/>
          <w:szCs w:val="32"/>
        </w:rPr>
      </w:pPr>
    </w:p>
    <w:p>
      <w:pPr>
        <w:spacing w:line="540" w:lineRule="exact"/>
        <w:ind w:firstLine="640"/>
        <w:rPr>
          <w:rFonts w:hint="eastAsia" w:ascii="仿宋" w:hAnsi="仿宋" w:eastAsia="仿宋"/>
          <w:sz w:val="32"/>
          <w:szCs w:val="32"/>
        </w:rPr>
      </w:pPr>
    </w:p>
    <w:p>
      <w:pPr>
        <w:spacing w:line="540" w:lineRule="exact"/>
        <w:ind w:firstLine="640"/>
        <w:rPr>
          <w:rFonts w:hint="eastAsia" w:ascii="仿宋" w:hAnsi="仿宋" w:eastAsia="仿宋"/>
          <w:sz w:val="32"/>
          <w:szCs w:val="32"/>
        </w:rPr>
      </w:pPr>
    </w:p>
    <w:p>
      <w:pPr>
        <w:spacing w:line="540" w:lineRule="exact"/>
        <w:ind w:firstLine="640"/>
        <w:rPr>
          <w:rFonts w:hint="eastAsia" w:ascii="仿宋" w:hAnsi="仿宋" w:eastAsia="仿宋"/>
          <w:sz w:val="32"/>
          <w:szCs w:val="32"/>
        </w:rPr>
      </w:pPr>
    </w:p>
    <w:p>
      <w:pPr>
        <w:spacing w:line="540" w:lineRule="exact"/>
        <w:ind w:firstLine="640"/>
        <w:rPr>
          <w:rFonts w:hint="eastAsia" w:ascii="仿宋" w:hAnsi="仿宋" w:eastAsia="仿宋"/>
          <w:sz w:val="32"/>
          <w:szCs w:val="32"/>
        </w:rPr>
      </w:pPr>
    </w:p>
    <w:p>
      <w:pPr>
        <w:spacing w:line="540" w:lineRule="exact"/>
        <w:ind w:firstLine="640"/>
        <w:rPr>
          <w:rFonts w:hint="eastAsia" w:ascii="仿宋" w:hAnsi="仿宋" w:eastAsia="仿宋"/>
          <w:sz w:val="32"/>
          <w:szCs w:val="32"/>
        </w:rPr>
      </w:pPr>
    </w:p>
    <w:p>
      <w:pPr>
        <w:widowControl/>
        <w:rPr>
          <w:rFonts w:ascii="宋体" w:hAnsi="宋体" w:cs="宋体"/>
          <w:kern w:val="0"/>
          <w:sz w:val="24"/>
        </w:rPr>
      </w:pPr>
      <w:r>
        <w:rPr>
          <w:rFonts w:hint="eastAsia" w:ascii="宋体" w:hAnsi="宋体" w:cs="宋体"/>
          <w:kern w:val="0"/>
          <w:sz w:val="24"/>
        </w:rPr>
        <w:t>附表3：</w:t>
      </w:r>
    </w:p>
    <w:tbl>
      <w:tblPr>
        <w:tblStyle w:val="6"/>
        <w:tblW w:w="9247" w:type="dxa"/>
        <w:tblInd w:w="-134" w:type="dxa"/>
        <w:tblLayout w:type="fixed"/>
        <w:tblCellMar>
          <w:top w:w="0" w:type="dxa"/>
          <w:left w:w="108" w:type="dxa"/>
          <w:bottom w:w="0" w:type="dxa"/>
          <w:right w:w="108" w:type="dxa"/>
        </w:tblCellMar>
      </w:tblPr>
      <w:tblGrid>
        <w:gridCol w:w="9247"/>
      </w:tblGrid>
      <w:tr>
        <w:tblPrEx>
          <w:tblLayout w:type="fixed"/>
          <w:tblCellMar>
            <w:top w:w="0" w:type="dxa"/>
            <w:left w:w="108" w:type="dxa"/>
            <w:bottom w:w="0" w:type="dxa"/>
            <w:right w:w="108" w:type="dxa"/>
          </w:tblCellMar>
        </w:tblPrEx>
        <w:trPr>
          <w:trHeight w:val="405" w:hRule="atLeast"/>
        </w:trPr>
        <w:tc>
          <w:tcPr>
            <w:tcW w:w="9247" w:type="dxa"/>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自治区财政项目支出绩效自评表</w:t>
            </w:r>
          </w:p>
        </w:tc>
      </w:tr>
      <w:tr>
        <w:tblPrEx>
          <w:tblLayout w:type="fixed"/>
          <w:tblCellMar>
            <w:top w:w="0" w:type="dxa"/>
            <w:left w:w="108" w:type="dxa"/>
            <w:bottom w:w="0" w:type="dxa"/>
            <w:right w:w="108" w:type="dxa"/>
          </w:tblCellMar>
        </w:tblPrEx>
        <w:trPr>
          <w:trHeight w:val="285" w:hRule="atLeast"/>
        </w:trPr>
        <w:tc>
          <w:tcPr>
            <w:tcW w:w="9247" w:type="dxa"/>
            <w:tcBorders>
              <w:top w:val="nil"/>
              <w:left w:val="nil"/>
              <w:bottom w:val="nil"/>
              <w:right w:val="nil"/>
            </w:tcBorders>
            <w:shd w:val="clear" w:color="auto" w:fill="auto"/>
            <w:vAlign w:val="center"/>
          </w:tcPr>
          <w:p>
            <w:pPr>
              <w:widowControl/>
              <w:jc w:val="center"/>
              <w:rPr>
                <w:rFonts w:ascii="宋体" w:hAnsi="宋体" w:cs="宋体"/>
                <w:kern w:val="0"/>
                <w:sz w:val="32"/>
                <w:szCs w:val="32"/>
              </w:rPr>
            </w:pPr>
            <w:r>
              <w:rPr>
                <w:rFonts w:hint="eastAsia" w:ascii="宋体" w:hAnsi="宋体" w:cs="宋体"/>
                <w:kern w:val="0"/>
                <w:sz w:val="24"/>
              </w:rPr>
              <w:t>（</w:t>
            </w:r>
            <w:r>
              <w:rPr>
                <w:kern w:val="0"/>
                <w:sz w:val="24"/>
              </w:rPr>
              <w:t xml:space="preserve">  </w:t>
            </w:r>
            <w:r>
              <w:rPr>
                <w:rFonts w:hint="eastAsia"/>
                <w:kern w:val="0"/>
                <w:sz w:val="24"/>
              </w:rPr>
              <w:t>2018</w:t>
            </w:r>
            <w:r>
              <w:rPr>
                <w:kern w:val="0"/>
                <w:sz w:val="24"/>
              </w:rPr>
              <w:t xml:space="preserve"> </w:t>
            </w:r>
            <w:r>
              <w:rPr>
                <w:rFonts w:hint="eastAsia" w:ascii="宋体" w:hAnsi="宋体" w:cs="宋体"/>
                <w:kern w:val="0"/>
                <w:sz w:val="24"/>
              </w:rPr>
              <w:t>年度）</w:t>
            </w:r>
          </w:p>
        </w:tc>
      </w:tr>
    </w:tbl>
    <w:tbl>
      <w:tblPr>
        <w:tblStyle w:val="6"/>
        <w:tblpPr w:leftFromText="180" w:rightFromText="180" w:vertAnchor="text" w:horzAnchor="page" w:tblpX="1892" w:tblpY="519"/>
        <w:tblOverlap w:val="never"/>
        <w:tblW w:w="9020" w:type="dxa"/>
        <w:tblInd w:w="0" w:type="dxa"/>
        <w:tblLayout w:type="fixed"/>
        <w:tblCellMar>
          <w:top w:w="0" w:type="dxa"/>
          <w:left w:w="108" w:type="dxa"/>
          <w:bottom w:w="0" w:type="dxa"/>
          <w:right w:w="108" w:type="dxa"/>
        </w:tblCellMar>
      </w:tblPr>
      <w:tblGrid>
        <w:gridCol w:w="720"/>
        <w:gridCol w:w="1140"/>
        <w:gridCol w:w="1360"/>
        <w:gridCol w:w="1960"/>
        <w:gridCol w:w="2060"/>
        <w:gridCol w:w="1780"/>
      </w:tblGrid>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项目名称</w:t>
            </w:r>
          </w:p>
        </w:tc>
        <w:tc>
          <w:tcPr>
            <w:tcW w:w="58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福彩基础设施建设项目资金　</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预算单位</w:t>
            </w:r>
          </w:p>
        </w:tc>
        <w:tc>
          <w:tcPr>
            <w:tcW w:w="580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新疆福利彩票发行中心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w:t>
            </w:r>
            <w:r>
              <w:rPr>
                <w:rFonts w:hint="eastAsia" w:ascii="宋体" w:hAnsi="宋体" w:cs="宋体"/>
                <w:kern w:val="0"/>
                <w:sz w:val="20"/>
                <w:szCs w:val="20"/>
              </w:rPr>
              <w:br w:type="textWrapping"/>
            </w:r>
            <w:r>
              <w:rPr>
                <w:rFonts w:hint="eastAsia" w:ascii="宋体" w:hAnsi="宋体" w:cs="宋体"/>
                <w:kern w:val="0"/>
                <w:sz w:val="20"/>
                <w:szCs w:val="20"/>
              </w:rPr>
              <w:t>执行</w:t>
            </w:r>
            <w:r>
              <w:rPr>
                <w:rFonts w:hint="eastAsia" w:ascii="宋体" w:hAnsi="宋体" w:cs="宋体"/>
                <w:kern w:val="0"/>
                <w:sz w:val="20"/>
                <w:szCs w:val="20"/>
              </w:rPr>
              <w:br w:type="textWrapping"/>
            </w:r>
            <w:r>
              <w:rPr>
                <w:rFonts w:hint="eastAsia" w:ascii="宋体" w:hAnsi="宋体" w:cs="宋体"/>
                <w:kern w:val="0"/>
                <w:sz w:val="20"/>
                <w:szCs w:val="20"/>
              </w:rPr>
              <w:t>情况</w:t>
            </w:r>
            <w:r>
              <w:rPr>
                <w:rFonts w:hint="eastAsia" w:ascii="宋体" w:hAns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预算数：</w:t>
            </w:r>
          </w:p>
        </w:tc>
        <w:tc>
          <w:tcPr>
            <w:tcW w:w="19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cs="宋体"/>
                <w:kern w:val="0"/>
                <w:sz w:val="20"/>
                <w:szCs w:val="20"/>
              </w:rPr>
              <w:t>1664</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执行数：</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1664</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其中：财政拨款</w:t>
            </w:r>
          </w:p>
        </w:tc>
        <w:tc>
          <w:tcPr>
            <w:tcW w:w="19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97</w:t>
            </w:r>
          </w:p>
        </w:tc>
        <w:tc>
          <w:tcPr>
            <w:tcW w:w="2060" w:type="dxa"/>
            <w:tcBorders>
              <w:top w:val="nil"/>
              <w:left w:val="nil"/>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97</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其他资金</w:t>
            </w:r>
          </w:p>
        </w:tc>
        <w:tc>
          <w:tcPr>
            <w:tcW w:w="19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1567　</w:t>
            </w:r>
          </w:p>
        </w:tc>
        <w:tc>
          <w:tcPr>
            <w:tcW w:w="206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 xml:space="preserve">      1567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年度</w:t>
            </w:r>
            <w:r>
              <w:rPr>
                <w:rFonts w:hint="eastAsia" w:ascii="宋体" w:hAnsi="宋体" w:cs="宋体"/>
                <w:kern w:val="0"/>
                <w:sz w:val="20"/>
                <w:szCs w:val="20"/>
              </w:rPr>
              <w:br w:type="textWrapping"/>
            </w:r>
            <w:r>
              <w:rPr>
                <w:rFonts w:hint="eastAsia" w:ascii="宋体" w:hAnsi="宋体" w:cs="宋体"/>
                <w:kern w:val="0"/>
                <w:sz w:val="20"/>
                <w:szCs w:val="20"/>
              </w:rPr>
              <w:t>目标</w:t>
            </w:r>
            <w:r>
              <w:rPr>
                <w:rFonts w:hint="eastAsia" w:ascii="宋体" w:hAnsi="宋体" w:cs="宋体"/>
                <w:kern w:val="0"/>
                <w:sz w:val="20"/>
                <w:szCs w:val="20"/>
              </w:rPr>
              <w:br w:type="textWrapping"/>
            </w:r>
            <w:r>
              <w:rPr>
                <w:rFonts w:hint="eastAsia" w:ascii="宋体" w:hAnsi="宋体" w:cs="宋体"/>
                <w:kern w:val="0"/>
                <w:sz w:val="20"/>
                <w:szCs w:val="20"/>
              </w:rPr>
              <w:t>完成</w:t>
            </w:r>
            <w:r>
              <w:rPr>
                <w:rFonts w:hint="eastAsia" w:ascii="宋体" w:hAnsi="宋体" w:cs="宋体"/>
                <w:kern w:val="0"/>
                <w:sz w:val="20"/>
                <w:szCs w:val="20"/>
              </w:rPr>
              <w:br w:type="textWrapping"/>
            </w:r>
            <w:r>
              <w:rPr>
                <w:rFonts w:hint="eastAsia" w:ascii="宋体" w:hAnsi="宋体" w:cs="宋体"/>
                <w:kern w:val="0"/>
                <w:sz w:val="20"/>
                <w:szCs w:val="20"/>
              </w:rPr>
              <w:t>情况</w:t>
            </w:r>
          </w:p>
        </w:tc>
        <w:tc>
          <w:tcPr>
            <w:tcW w:w="44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460"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　保障福利彩票大厅正常运转，确保我区福利彩票事业持续健康发展，促进福利彩票销售持续稳定增长，资金执行率达到100%。</w:t>
            </w:r>
          </w:p>
        </w:tc>
        <w:tc>
          <w:tcPr>
            <w:tcW w:w="3840" w:type="dxa"/>
            <w:gridSpan w:val="2"/>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保障福利彩票大厅正常运转，确保我区福利彩票事业持续健康发展，促进福利彩票销售持续稳定增长，资金执行率达到100%。</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年度</w:t>
            </w:r>
            <w:r>
              <w:rPr>
                <w:rFonts w:hint="eastAsia" w:ascii="宋体" w:hAnsi="宋体" w:cs="宋体"/>
                <w:kern w:val="0"/>
                <w:sz w:val="20"/>
                <w:szCs w:val="20"/>
              </w:rPr>
              <w:br w:type="textWrapping"/>
            </w:r>
            <w:r>
              <w:rPr>
                <w:rFonts w:hint="eastAsia" w:ascii="宋体" w:hAnsi="宋体" w:cs="宋体"/>
                <w:kern w:val="0"/>
                <w:sz w:val="20"/>
                <w:szCs w:val="20"/>
              </w:rPr>
              <w:t>绩效</w:t>
            </w:r>
            <w:r>
              <w:rPr>
                <w:rFonts w:hint="eastAsia" w:ascii="宋体" w:hAnsi="宋体" w:cs="宋体"/>
                <w:kern w:val="0"/>
                <w:sz w:val="20"/>
                <w:szCs w:val="20"/>
              </w:rPr>
              <w:br w:type="textWrapping"/>
            </w:r>
            <w:r>
              <w:rPr>
                <w:rFonts w:hint="eastAsia" w:ascii="宋体" w:hAnsi="宋体" w:cs="宋体"/>
                <w:kern w:val="0"/>
                <w:sz w:val="20"/>
                <w:szCs w:val="20"/>
              </w:rPr>
              <w:t>指标</w:t>
            </w:r>
            <w:r>
              <w:rPr>
                <w:rFonts w:hint="eastAsia" w:ascii="宋体" w:hAnsi="宋体" w:cs="宋体"/>
                <w:kern w:val="0"/>
                <w:sz w:val="20"/>
                <w:szCs w:val="20"/>
              </w:rPr>
              <w:br w:type="textWrapping"/>
            </w:r>
            <w:r>
              <w:rPr>
                <w:rFonts w:hint="eastAsia" w:ascii="宋体" w:hAnsi="宋体" w:cs="宋体"/>
                <w:kern w:val="0"/>
                <w:sz w:val="20"/>
                <w:szCs w:val="20"/>
              </w:rPr>
              <w:t>完成</w:t>
            </w:r>
            <w:r>
              <w:rPr>
                <w:rFonts w:hint="eastAsia" w:ascii="宋体" w:hAns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二级指标</w:t>
            </w: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数量指标</w:t>
            </w: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cs="宋体"/>
                <w:kern w:val="0"/>
                <w:sz w:val="20"/>
                <w:szCs w:val="20"/>
              </w:rPr>
              <w:t>购置办公设备数量</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大于等于5台</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等于5台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购置中福在线销售大厅</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大于等于1所</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等于1所</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质量指标</w:t>
            </w: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项目验收合格率</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等于100%</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时效指标</w:t>
            </w: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项目完工率</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大于等于90%</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等于90%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成本指标</w:t>
            </w: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cs="宋体"/>
                <w:kern w:val="0"/>
                <w:sz w:val="20"/>
                <w:szCs w:val="20"/>
              </w:rPr>
              <w:t>占年度销售机构业务费项目支出比例</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小于等于10%</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等于0.9%</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经济效益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彩票销量增幅</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大于等于10%</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等于13.21%</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公益金增幅</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大于等于10%</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等于12.7%</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社会效益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安全事故发生率</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等于0</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等于0</w:t>
            </w:r>
          </w:p>
        </w:tc>
      </w:tr>
    </w:tbl>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rPr>
          <w:rFonts w:hint="eastAsia" w:ascii="仿宋" w:hAnsi="仿宋" w:eastAsia="仿宋"/>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b/>
          <w:bCs/>
          <w:sz w:val="32"/>
          <w:szCs w:val="32"/>
        </w:rPr>
        <w:t>福彩销售业务专项资金</w:t>
      </w:r>
      <w:r>
        <w:rPr>
          <w:rFonts w:hint="eastAsia" w:ascii="仿宋_GB2312" w:eastAsia="仿宋_GB2312"/>
          <w:sz w:val="32"/>
          <w:szCs w:val="32"/>
        </w:rPr>
        <w:t>绩效自评综述：根据年初设定的绩效目标，福彩销售业务项目绩效自评得分为80分。项目全年预算数为921.49万元，执行数为851.93万元，完成预算的92.4%。</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主要产出和效果：通过足额按时缴纳社保、住房公积金等增强了职工的获得感和幸福感，职工满意度达到100 %，提升了职工的工作积极性。超额完成2018年福利彩票销售任务和彩票公益金筹集任务。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发现的问题及原因：2018年度职工社保和公积金每月从单位基本户直接划扣做事业支出，再从国库零余额账户业务专项资金转至基本户，但12月社保划扣后国库支付系统已关闭，未能从及时转回，导致实际执行数小于决算数。</w:t>
      </w:r>
    </w:p>
    <w:p>
      <w:pPr>
        <w:spacing w:line="540" w:lineRule="exact"/>
        <w:ind w:firstLine="640"/>
        <w:jc w:val="left"/>
        <w:rPr>
          <w:rFonts w:hint="eastAsia" w:ascii="仿宋_GB2312" w:eastAsia="仿宋_GB2312"/>
          <w:sz w:val="32"/>
          <w:szCs w:val="32"/>
        </w:rPr>
      </w:pPr>
      <w:r>
        <w:rPr>
          <w:rFonts w:hint="eastAsia" w:ascii="仿宋_GB2312" w:eastAsia="仿宋_GB2312"/>
          <w:sz w:val="32"/>
          <w:szCs w:val="32"/>
        </w:rPr>
        <w:t>下一步改进措施：2019年我单位将严格按照《新行政事业单位会计制度》，按制度调整差异后，保证实际国库支出数与决算数相符。</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附表4《自治区财政项目支出绩效自评表》</w:t>
      </w:r>
    </w:p>
    <w:p>
      <w:pPr>
        <w:spacing w:line="540" w:lineRule="exact"/>
        <w:ind w:firstLine="640"/>
        <w:jc w:val="left"/>
        <w:rPr>
          <w:rFonts w:hint="eastAsia" w:ascii="仿宋_GB2312" w:eastAsia="仿宋_GB2312"/>
          <w:sz w:val="32"/>
          <w:szCs w:val="32"/>
        </w:rPr>
      </w:pPr>
    </w:p>
    <w:p>
      <w:pPr>
        <w:spacing w:line="540" w:lineRule="exact"/>
        <w:ind w:firstLine="640"/>
        <w:jc w:val="left"/>
        <w:rPr>
          <w:rFonts w:hint="eastAsia" w:ascii="仿宋_GB2312" w:eastAsia="仿宋_GB2312"/>
          <w:sz w:val="32"/>
          <w:szCs w:val="32"/>
        </w:rPr>
      </w:pPr>
    </w:p>
    <w:p>
      <w:pPr>
        <w:spacing w:line="540" w:lineRule="exact"/>
        <w:ind w:firstLine="640"/>
        <w:jc w:val="left"/>
        <w:rPr>
          <w:rFonts w:hint="eastAsia" w:ascii="仿宋_GB2312" w:eastAsia="仿宋_GB2312"/>
          <w:sz w:val="32"/>
          <w:szCs w:val="32"/>
        </w:rPr>
      </w:pPr>
    </w:p>
    <w:p>
      <w:pPr>
        <w:spacing w:line="540" w:lineRule="exact"/>
        <w:ind w:firstLine="640"/>
        <w:jc w:val="left"/>
        <w:rPr>
          <w:rFonts w:hint="eastAsia" w:ascii="仿宋_GB2312" w:eastAsia="仿宋_GB2312"/>
          <w:sz w:val="32"/>
          <w:szCs w:val="32"/>
        </w:rPr>
      </w:pPr>
    </w:p>
    <w:p>
      <w:pPr>
        <w:spacing w:line="540" w:lineRule="exact"/>
        <w:ind w:firstLine="640"/>
        <w:jc w:val="left"/>
        <w:rPr>
          <w:rFonts w:hint="eastAsia" w:ascii="仿宋_GB2312" w:eastAsia="仿宋_GB2312"/>
          <w:sz w:val="32"/>
          <w:szCs w:val="32"/>
        </w:rPr>
      </w:pPr>
    </w:p>
    <w:p>
      <w:pPr>
        <w:spacing w:line="540" w:lineRule="exact"/>
        <w:ind w:firstLine="640"/>
        <w:jc w:val="left"/>
        <w:rPr>
          <w:rFonts w:hint="eastAsia" w:ascii="仿宋_GB2312" w:eastAsia="仿宋_GB2312"/>
          <w:sz w:val="32"/>
          <w:szCs w:val="32"/>
        </w:rPr>
      </w:pPr>
    </w:p>
    <w:p>
      <w:pPr>
        <w:spacing w:line="540" w:lineRule="exact"/>
        <w:ind w:firstLine="640"/>
        <w:jc w:val="left"/>
        <w:rPr>
          <w:rFonts w:hint="eastAsia" w:ascii="仿宋_GB2312" w:eastAsia="仿宋_GB2312"/>
          <w:sz w:val="32"/>
          <w:szCs w:val="32"/>
        </w:rPr>
      </w:pPr>
    </w:p>
    <w:p>
      <w:pPr>
        <w:spacing w:line="540" w:lineRule="exact"/>
        <w:ind w:firstLine="640"/>
        <w:jc w:val="left"/>
        <w:rPr>
          <w:rFonts w:hint="eastAsia" w:ascii="仿宋_GB2312" w:eastAsia="仿宋_GB2312"/>
          <w:sz w:val="32"/>
          <w:szCs w:val="32"/>
        </w:rPr>
      </w:pPr>
    </w:p>
    <w:p>
      <w:pPr>
        <w:spacing w:line="540" w:lineRule="exact"/>
        <w:ind w:firstLine="640"/>
        <w:jc w:val="left"/>
        <w:rPr>
          <w:rFonts w:hint="eastAsia" w:ascii="仿宋_GB2312" w:eastAsia="仿宋_GB2312"/>
          <w:sz w:val="32"/>
          <w:szCs w:val="32"/>
        </w:rPr>
      </w:pPr>
    </w:p>
    <w:p>
      <w:pPr>
        <w:spacing w:line="540" w:lineRule="exact"/>
        <w:ind w:firstLine="640"/>
        <w:jc w:val="left"/>
        <w:rPr>
          <w:rFonts w:hint="eastAsia" w:ascii="仿宋_GB2312" w:eastAsia="仿宋_GB2312"/>
          <w:sz w:val="32"/>
          <w:szCs w:val="32"/>
        </w:rPr>
      </w:pPr>
    </w:p>
    <w:p>
      <w:pPr>
        <w:widowControl/>
        <w:rPr>
          <w:kern w:val="0"/>
          <w:sz w:val="24"/>
        </w:rPr>
      </w:pPr>
      <w:r>
        <w:rPr>
          <w:rFonts w:hint="eastAsia"/>
          <w:kern w:val="0"/>
          <w:sz w:val="24"/>
        </w:rPr>
        <w:t>附表4：</w:t>
      </w:r>
    </w:p>
    <w:tbl>
      <w:tblPr>
        <w:tblStyle w:val="6"/>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shd w:val="clear" w:color="auto" w:fill="auto"/>
            <w:vAlign w:val="center"/>
          </w:tcPr>
          <w:p>
            <w:pPr>
              <w:widowControl/>
              <w:rPr>
                <w:rFonts w:ascii="宋体" w:hAnsi="宋体" w:cs="宋体"/>
                <w:b/>
                <w:bCs/>
                <w:kern w:val="0"/>
                <w:sz w:val="32"/>
                <w:szCs w:val="32"/>
              </w:rPr>
            </w:pPr>
            <w:r>
              <w:rPr>
                <w:rFonts w:hint="eastAsia" w:ascii="宋体" w:hAnsi="宋体" w:cs="宋体"/>
                <w:b/>
                <w:bCs/>
                <w:kern w:val="0"/>
                <w:sz w:val="32"/>
                <w:szCs w:val="32"/>
              </w:rPr>
              <w:t xml:space="preserve">           自治区财政项目支出绩效自评表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r>
              <w:rPr>
                <w:kern w:val="0"/>
                <w:sz w:val="24"/>
              </w:rPr>
              <w:t xml:space="preserve"> </w:t>
            </w:r>
            <w:r>
              <w:rPr>
                <w:rFonts w:hint="eastAsia"/>
                <w:kern w:val="0"/>
                <w:sz w:val="24"/>
              </w:rPr>
              <w:t>2018</w:t>
            </w:r>
            <w:r>
              <w:rPr>
                <w:kern w:val="0"/>
                <w:sz w:val="24"/>
              </w:rPr>
              <w:t xml:space="preserve">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c>
          <w:tcPr>
            <w:tcW w:w="114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c>
          <w:tcPr>
            <w:tcW w:w="136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c>
          <w:tcPr>
            <w:tcW w:w="108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c>
          <w:tcPr>
            <w:tcW w:w="88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c>
          <w:tcPr>
            <w:tcW w:w="206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c>
          <w:tcPr>
            <w:tcW w:w="178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福彩销售业务专项资金　</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新疆福利彩票发行中心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w:t>
            </w:r>
            <w:r>
              <w:rPr>
                <w:rFonts w:hint="eastAsia" w:ascii="宋体" w:hAnsi="宋体" w:cs="宋体"/>
                <w:kern w:val="0"/>
                <w:sz w:val="20"/>
                <w:szCs w:val="20"/>
              </w:rPr>
              <w:br w:type="textWrapping"/>
            </w:r>
            <w:r>
              <w:rPr>
                <w:rFonts w:hint="eastAsia" w:ascii="宋体" w:hAnsi="宋体" w:cs="宋体"/>
                <w:kern w:val="0"/>
                <w:sz w:val="20"/>
                <w:szCs w:val="20"/>
              </w:rPr>
              <w:t>执行</w:t>
            </w:r>
            <w:r>
              <w:rPr>
                <w:rFonts w:hint="eastAsia" w:ascii="宋体" w:hAnsi="宋体" w:cs="宋体"/>
                <w:kern w:val="0"/>
                <w:sz w:val="20"/>
                <w:szCs w:val="20"/>
              </w:rPr>
              <w:br w:type="textWrapping"/>
            </w:r>
            <w:r>
              <w:rPr>
                <w:rFonts w:hint="eastAsia" w:ascii="宋体" w:hAnsi="宋体" w:cs="宋体"/>
                <w:kern w:val="0"/>
                <w:sz w:val="20"/>
                <w:szCs w:val="20"/>
              </w:rPr>
              <w:t>情况</w:t>
            </w:r>
            <w:r>
              <w:rPr>
                <w:rFonts w:hint="eastAsia" w:ascii="宋体" w:hAns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预算数：</w:t>
            </w:r>
          </w:p>
        </w:tc>
        <w:tc>
          <w:tcPr>
            <w:tcW w:w="19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921.49　</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执行数：</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851.93　</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876.49　</w:t>
            </w:r>
          </w:p>
        </w:tc>
        <w:tc>
          <w:tcPr>
            <w:tcW w:w="2060" w:type="dxa"/>
            <w:tcBorders>
              <w:top w:val="nil"/>
              <w:left w:val="nil"/>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806.93　</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45　</w:t>
            </w:r>
          </w:p>
        </w:tc>
        <w:tc>
          <w:tcPr>
            <w:tcW w:w="206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45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年度</w:t>
            </w:r>
            <w:r>
              <w:rPr>
                <w:rFonts w:hint="eastAsia" w:ascii="宋体" w:hAnsi="宋体" w:cs="宋体"/>
                <w:kern w:val="0"/>
                <w:sz w:val="20"/>
                <w:szCs w:val="20"/>
              </w:rPr>
              <w:br w:type="textWrapping"/>
            </w:r>
            <w:r>
              <w:rPr>
                <w:rFonts w:hint="eastAsia" w:ascii="宋体" w:hAnsi="宋体" w:cs="宋体"/>
                <w:kern w:val="0"/>
                <w:sz w:val="20"/>
                <w:szCs w:val="20"/>
              </w:rPr>
              <w:t>目标</w:t>
            </w:r>
            <w:r>
              <w:rPr>
                <w:rFonts w:hint="eastAsia" w:ascii="宋体" w:hAnsi="宋体" w:cs="宋体"/>
                <w:kern w:val="0"/>
                <w:sz w:val="20"/>
                <w:szCs w:val="20"/>
              </w:rPr>
              <w:br w:type="textWrapping"/>
            </w:r>
            <w:r>
              <w:rPr>
                <w:rFonts w:hint="eastAsia" w:ascii="宋体" w:hAnsi="宋体" w:cs="宋体"/>
                <w:kern w:val="0"/>
                <w:sz w:val="20"/>
                <w:szCs w:val="20"/>
              </w:rPr>
              <w:t>完成</w:t>
            </w:r>
            <w:r>
              <w:rPr>
                <w:rFonts w:hint="eastAsia" w:ascii="宋体" w:hAns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252"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shd w:val="clear" w:color="auto" w:fill="auto"/>
          </w:tcPr>
          <w:p>
            <w:pPr>
              <w:spacing w:line="400" w:lineRule="exact"/>
              <w:jc w:val="left"/>
              <w:rPr>
                <w:rFonts w:ascii="宋体" w:hAnsi="宋体" w:cs="宋体"/>
                <w:kern w:val="0"/>
                <w:sz w:val="20"/>
                <w:szCs w:val="20"/>
              </w:rPr>
            </w:pPr>
            <w:r>
              <w:rPr>
                <w:rFonts w:hint="eastAsia" w:ascii="宋体" w:hAnsi="宋体" w:cs="宋体"/>
                <w:kern w:val="0"/>
                <w:sz w:val="20"/>
                <w:szCs w:val="20"/>
              </w:rPr>
              <w:t>保障2018年长期聘用人员的工资和社保，增强员工工作积极性。保障率达到100%。防止了工作人员的流失，确保了中心各项日常工作、突发工作的顺利开展。</w:t>
            </w:r>
          </w:p>
        </w:tc>
        <w:tc>
          <w:tcPr>
            <w:tcW w:w="3840" w:type="dxa"/>
            <w:gridSpan w:val="2"/>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kern w:val="0"/>
                <w:sz w:val="20"/>
                <w:szCs w:val="20"/>
              </w:rPr>
            </w:pPr>
            <w:r>
              <w:rPr>
                <w:rFonts w:hint="eastAsia" w:ascii="宋体" w:hAnsi="宋体" w:cs="宋体"/>
                <w:kern w:val="0"/>
                <w:sz w:val="20"/>
                <w:szCs w:val="20"/>
              </w:rPr>
              <w:t>工作人员无严重流失，中心日常工作开展顺利，每月按时缴纳工作及社保。预算资金按进度执行。</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年度</w:t>
            </w:r>
            <w:r>
              <w:rPr>
                <w:rFonts w:hint="eastAsia" w:ascii="宋体" w:hAnsi="宋体" w:cs="宋体"/>
                <w:kern w:val="0"/>
                <w:sz w:val="20"/>
                <w:szCs w:val="20"/>
              </w:rPr>
              <w:br w:type="textWrapping"/>
            </w:r>
            <w:r>
              <w:rPr>
                <w:rFonts w:hint="eastAsia" w:ascii="宋体" w:hAnsi="宋体" w:cs="宋体"/>
                <w:kern w:val="0"/>
                <w:sz w:val="20"/>
                <w:szCs w:val="20"/>
              </w:rPr>
              <w:t>绩效</w:t>
            </w:r>
            <w:r>
              <w:rPr>
                <w:rFonts w:hint="eastAsia" w:ascii="宋体" w:hAnsi="宋体" w:cs="宋体"/>
                <w:kern w:val="0"/>
                <w:sz w:val="20"/>
                <w:szCs w:val="20"/>
              </w:rPr>
              <w:br w:type="textWrapping"/>
            </w:r>
            <w:r>
              <w:rPr>
                <w:rFonts w:hint="eastAsia" w:ascii="宋体" w:hAnsi="宋体" w:cs="宋体"/>
                <w:kern w:val="0"/>
                <w:sz w:val="20"/>
                <w:szCs w:val="20"/>
              </w:rPr>
              <w:t>指标</w:t>
            </w:r>
            <w:r>
              <w:rPr>
                <w:rFonts w:hint="eastAsia" w:ascii="宋体" w:hAnsi="宋体" w:cs="宋体"/>
                <w:kern w:val="0"/>
                <w:sz w:val="20"/>
                <w:szCs w:val="20"/>
              </w:rPr>
              <w:br w:type="textWrapping"/>
            </w:r>
            <w:r>
              <w:rPr>
                <w:rFonts w:hint="eastAsia" w:ascii="宋体" w:hAnsi="宋体" w:cs="宋体"/>
                <w:kern w:val="0"/>
                <w:sz w:val="20"/>
                <w:szCs w:val="20"/>
              </w:rPr>
              <w:t>完成</w:t>
            </w:r>
            <w:r>
              <w:rPr>
                <w:rFonts w:hint="eastAsia" w:ascii="宋体" w:hAns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保障干部职工人数</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小于等于93人</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等于91人</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指标2：</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提升职工工作积极性</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年度工作任务完成率100%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工作任务完成率100%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cs="宋体"/>
                <w:kern w:val="0"/>
                <w:sz w:val="20"/>
                <w:szCs w:val="20"/>
              </w:rPr>
              <w:t>按月发放工资</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完成率100%</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完成率100%</w:t>
            </w:r>
          </w:p>
        </w:tc>
      </w:tr>
      <w:tr>
        <w:tblPrEx>
          <w:tblLayout w:type="fixed"/>
          <w:tblCellMar>
            <w:top w:w="0" w:type="dxa"/>
            <w:left w:w="108" w:type="dxa"/>
            <w:bottom w:w="0" w:type="dxa"/>
            <w:right w:w="108" w:type="dxa"/>
          </w:tblCellMar>
        </w:tblPrEx>
        <w:trPr>
          <w:trHeight w:val="435"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按月缴纳社保</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完成率100%</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完成率100%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cs="宋体"/>
                <w:kern w:val="0"/>
                <w:sz w:val="20"/>
                <w:szCs w:val="20"/>
              </w:rPr>
              <w:t>占年度销售机构业务费比例</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小于等于8%</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等于7.7%</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经济效益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彩票销量增幅</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大于等于10%</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等于13.21%</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公益金增幅</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大于等于10%</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等于12.7%</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可持续影响</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cs="宋体"/>
                <w:kern w:val="0"/>
                <w:sz w:val="20"/>
                <w:szCs w:val="20"/>
              </w:rPr>
              <w:t>彩票销售队伍稳定性</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职工离职率小于等3%</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等于3%</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满意度</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13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职工满意度率</w:t>
            </w:r>
          </w:p>
        </w:tc>
        <w:tc>
          <w:tcPr>
            <w:tcW w:w="2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大于等于98%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等于100%</w:t>
            </w:r>
          </w:p>
        </w:tc>
      </w:tr>
    </w:tbl>
    <w:p>
      <w:pPr>
        <w:spacing w:line="540" w:lineRule="exact"/>
        <w:rPr>
          <w:rFonts w:ascii="仿宋_GB2312" w:eastAsia="仿宋_GB2312"/>
          <w:sz w:val="32"/>
          <w:szCs w:val="32"/>
        </w:rPr>
      </w:pPr>
    </w:p>
    <w:p>
      <w:pPr>
        <w:spacing w:line="540" w:lineRule="exact"/>
        <w:jc w:val="left"/>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5、</w:t>
      </w:r>
      <w:r>
        <w:rPr>
          <w:rFonts w:hint="eastAsia" w:ascii="仿宋_GB2312" w:eastAsia="仿宋_GB2312"/>
          <w:b/>
          <w:bCs/>
          <w:sz w:val="32"/>
          <w:szCs w:val="32"/>
        </w:rPr>
        <w:t>中央彩票市场调控资金</w:t>
      </w:r>
      <w:r>
        <w:rPr>
          <w:rFonts w:hint="eastAsia" w:ascii="仿宋_GB2312" w:eastAsia="仿宋_GB2312"/>
          <w:sz w:val="32"/>
          <w:szCs w:val="32"/>
        </w:rPr>
        <w:t>项目绩效自评综述：根据年初设定的绩效目标，中央彩票市场调控资金项目绩效自评得分为85分。项目全年预算数为1737万元，执行数为1731.63　万元，完成预算的99.8%。</w:t>
      </w:r>
    </w:p>
    <w:p>
      <w:pPr>
        <w:spacing w:line="540" w:lineRule="exact"/>
        <w:ind w:firstLine="640"/>
        <w:jc w:val="left"/>
        <w:rPr>
          <w:rFonts w:ascii="仿宋_GB2312" w:eastAsia="仿宋_GB2312"/>
          <w:sz w:val="32"/>
          <w:szCs w:val="32"/>
          <w:highlight w:val="yellow"/>
        </w:rPr>
      </w:pPr>
      <w:r>
        <w:rPr>
          <w:rFonts w:hint="eastAsia" w:ascii="仿宋_GB2312" w:eastAsia="仿宋_GB2312"/>
          <w:sz w:val="32"/>
          <w:szCs w:val="32"/>
        </w:rPr>
        <w:t>主要产出和效果：通过投注站标准化建设及销售展示柜的营销活动，我中心网点和即开票展示柜的销售根基大大增强，扩大了影响力的同时也扩大了购买群体，在市场竞争中，占据相对优势地位，将为销量稳步增长奠定坚实的基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下一步改进措施：中心将继续强化资金管理，督促指导单位加大项目推进力度，定期进行调度，确保项目早日完工、资金执行到位。同时，对项目进行监督检查和绩效考核，并强化考核结果应用。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后附表5《中央对地方专项转移支付绩效自评表》</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widowControl/>
        <w:rPr>
          <w:kern w:val="0"/>
          <w:sz w:val="24"/>
        </w:rPr>
      </w:pPr>
    </w:p>
    <w:p>
      <w:pPr>
        <w:widowControl/>
        <w:rPr>
          <w:kern w:val="0"/>
          <w:sz w:val="24"/>
        </w:rPr>
      </w:pPr>
    </w:p>
    <w:p>
      <w:pPr>
        <w:widowControl/>
        <w:rPr>
          <w:rFonts w:hint="eastAsia"/>
          <w:kern w:val="0"/>
          <w:sz w:val="24"/>
        </w:rPr>
      </w:pPr>
    </w:p>
    <w:p>
      <w:pPr>
        <w:widowControl/>
        <w:rPr>
          <w:kern w:val="0"/>
          <w:sz w:val="24"/>
        </w:rPr>
      </w:pPr>
      <w:r>
        <w:rPr>
          <w:rFonts w:hint="eastAsia"/>
          <w:kern w:val="0"/>
          <w:sz w:val="24"/>
        </w:rPr>
        <w:t>附表5：</w:t>
      </w:r>
    </w:p>
    <w:tbl>
      <w:tblPr>
        <w:tblStyle w:val="6"/>
        <w:tblW w:w="8717" w:type="dxa"/>
        <w:tblInd w:w="0" w:type="dxa"/>
        <w:tblLayout w:type="fixed"/>
        <w:tblCellMar>
          <w:top w:w="0" w:type="dxa"/>
          <w:left w:w="108" w:type="dxa"/>
          <w:bottom w:w="0" w:type="dxa"/>
          <w:right w:w="108" w:type="dxa"/>
        </w:tblCellMar>
      </w:tblPr>
      <w:tblGrid>
        <w:gridCol w:w="796"/>
        <w:gridCol w:w="540"/>
        <w:gridCol w:w="483"/>
        <w:gridCol w:w="129"/>
        <w:gridCol w:w="1587"/>
        <w:gridCol w:w="1192"/>
        <w:gridCol w:w="1511"/>
        <w:gridCol w:w="1131"/>
        <w:gridCol w:w="316"/>
        <w:gridCol w:w="102"/>
        <w:gridCol w:w="930"/>
      </w:tblGrid>
      <w:tr>
        <w:tblPrEx>
          <w:tblLayout w:type="fixed"/>
          <w:tblCellMar>
            <w:top w:w="0" w:type="dxa"/>
            <w:left w:w="108" w:type="dxa"/>
            <w:bottom w:w="0" w:type="dxa"/>
            <w:right w:w="108" w:type="dxa"/>
          </w:tblCellMar>
        </w:tblPrEx>
        <w:trPr>
          <w:trHeight w:val="600" w:hRule="atLeast"/>
        </w:trPr>
        <w:tc>
          <w:tcPr>
            <w:tcW w:w="8717" w:type="dxa"/>
            <w:gridSpan w:val="11"/>
            <w:tcBorders>
              <w:top w:val="nil"/>
              <w:left w:val="nil"/>
              <w:bottom w:val="nil"/>
              <w:right w:val="nil"/>
            </w:tcBorders>
            <w:vAlign w:val="center"/>
          </w:tcPr>
          <w:p>
            <w:pPr>
              <w:widowControl/>
              <w:jc w:val="center"/>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中央对地方专项转移支付绩效自评表</w:t>
            </w:r>
            <w:r>
              <w:rPr>
                <w:rFonts w:hint="eastAsia" w:ascii="宋体" w:hAnsi="宋体" w:eastAsia="宋体" w:cs="宋体"/>
                <w:color w:val="000000"/>
                <w:kern w:val="0"/>
                <w:sz w:val="32"/>
                <w:szCs w:val="32"/>
              </w:rPr>
              <w:t xml:space="preserve"> </w:t>
            </w:r>
          </w:p>
        </w:tc>
      </w:tr>
      <w:tr>
        <w:tblPrEx>
          <w:tblLayout w:type="fixed"/>
          <w:tblCellMar>
            <w:top w:w="0" w:type="dxa"/>
            <w:left w:w="108" w:type="dxa"/>
            <w:bottom w:w="0" w:type="dxa"/>
            <w:right w:w="108" w:type="dxa"/>
          </w:tblCellMar>
        </w:tblPrEx>
        <w:trPr>
          <w:trHeight w:val="432" w:hRule="atLeast"/>
        </w:trPr>
        <w:tc>
          <w:tcPr>
            <w:tcW w:w="8717" w:type="dxa"/>
            <w:gridSpan w:val="11"/>
            <w:tcBorders>
              <w:top w:val="nil"/>
              <w:left w:val="nil"/>
              <w:bottom w:val="single" w:color="auto" w:sz="4" w:space="0"/>
              <w:right w:val="nil"/>
            </w:tcBorders>
          </w:tcPr>
          <w:p>
            <w:pPr>
              <w:widowControl/>
              <w:jc w:val="center"/>
              <w:rPr>
                <w:rFonts w:ascii="宋体" w:hAnsi="宋体" w:eastAsia="宋体" w:cs="宋体"/>
                <w:color w:val="000000"/>
                <w:kern w:val="0"/>
                <w:sz w:val="22"/>
                <w:szCs w:val="22"/>
              </w:rPr>
            </w:pPr>
            <w:r>
              <w:rPr>
                <w:rFonts w:hint="eastAsia"/>
                <w:kern w:val="0"/>
                <w:sz w:val="24"/>
              </w:rPr>
              <w:t>（   2018   年度）</w:t>
            </w:r>
          </w:p>
        </w:tc>
      </w:tr>
      <w:tr>
        <w:tblPrEx>
          <w:tblLayout w:type="fixed"/>
          <w:tblCellMar>
            <w:top w:w="0" w:type="dxa"/>
            <w:left w:w="108" w:type="dxa"/>
            <w:bottom w:w="0" w:type="dxa"/>
            <w:right w:w="108" w:type="dxa"/>
          </w:tblCellMar>
        </w:tblPrEx>
        <w:trPr>
          <w:trHeight w:val="464" w:hRule="atLeast"/>
        </w:trPr>
        <w:tc>
          <w:tcPr>
            <w:tcW w:w="18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专项名称</w:t>
            </w:r>
          </w:p>
        </w:tc>
        <w:tc>
          <w:tcPr>
            <w:tcW w:w="6898"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中央彩票市场调控资金　</w:t>
            </w:r>
          </w:p>
        </w:tc>
      </w:tr>
      <w:tr>
        <w:tblPrEx>
          <w:tblLayout w:type="fixed"/>
          <w:tblCellMar>
            <w:top w:w="0" w:type="dxa"/>
            <w:left w:w="108" w:type="dxa"/>
            <w:bottom w:w="0" w:type="dxa"/>
            <w:right w:w="108" w:type="dxa"/>
          </w:tblCellMar>
        </w:tblPrEx>
        <w:trPr>
          <w:trHeight w:val="414" w:hRule="atLeast"/>
        </w:trPr>
        <w:tc>
          <w:tcPr>
            <w:tcW w:w="18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中央主管部门</w:t>
            </w:r>
          </w:p>
        </w:tc>
        <w:tc>
          <w:tcPr>
            <w:tcW w:w="6898"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中国福利彩票发行管理中心　</w:t>
            </w:r>
          </w:p>
        </w:tc>
      </w:tr>
      <w:tr>
        <w:tblPrEx>
          <w:tblLayout w:type="fixed"/>
          <w:tblCellMar>
            <w:top w:w="0" w:type="dxa"/>
            <w:left w:w="108" w:type="dxa"/>
            <w:bottom w:w="0" w:type="dxa"/>
            <w:right w:w="108" w:type="dxa"/>
          </w:tblCellMar>
        </w:tblPrEx>
        <w:trPr>
          <w:trHeight w:val="319" w:hRule="atLeast"/>
        </w:trPr>
        <w:tc>
          <w:tcPr>
            <w:tcW w:w="18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地方主管部门</w:t>
            </w:r>
          </w:p>
        </w:tc>
        <w:tc>
          <w:tcPr>
            <w:tcW w:w="2908"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新疆维吾尔自治区民政厅</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实施单位</w:t>
            </w:r>
          </w:p>
        </w:tc>
        <w:tc>
          <w:tcPr>
            <w:tcW w:w="247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新疆维吾尔自治区福利彩发行中心　　</w:t>
            </w:r>
          </w:p>
        </w:tc>
      </w:tr>
      <w:tr>
        <w:tblPrEx>
          <w:tblLayout w:type="fixed"/>
          <w:tblCellMar>
            <w:top w:w="0" w:type="dxa"/>
            <w:left w:w="108" w:type="dxa"/>
            <w:bottom w:w="0" w:type="dxa"/>
            <w:right w:w="108" w:type="dxa"/>
          </w:tblCellMar>
        </w:tblPrEx>
        <w:trPr>
          <w:trHeight w:val="675" w:hRule="atLeast"/>
        </w:trPr>
        <w:tc>
          <w:tcPr>
            <w:tcW w:w="181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项目资金（万元）</w:t>
            </w:r>
          </w:p>
        </w:tc>
        <w:tc>
          <w:tcPr>
            <w:tcW w:w="1716"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9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全年预算数（A,含结余结转）</w:t>
            </w:r>
          </w:p>
        </w:tc>
        <w:tc>
          <w:tcPr>
            <w:tcW w:w="264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全年执行数（B）</w:t>
            </w:r>
          </w:p>
        </w:tc>
        <w:tc>
          <w:tcPr>
            <w:tcW w:w="1348"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执行率（B/A)</w:t>
            </w:r>
          </w:p>
        </w:tc>
      </w:tr>
      <w:tr>
        <w:tblPrEx>
          <w:tblLayout w:type="fixed"/>
          <w:tblCellMar>
            <w:top w:w="0" w:type="dxa"/>
            <w:left w:w="108" w:type="dxa"/>
            <w:bottom w:w="0" w:type="dxa"/>
            <w:right w:w="108" w:type="dxa"/>
          </w:tblCellMar>
        </w:tblPrEx>
        <w:trPr>
          <w:trHeight w:val="300" w:hRule="atLeast"/>
        </w:trPr>
        <w:tc>
          <w:tcPr>
            <w:tcW w:w="181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716"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年度资金总额：</w:t>
            </w:r>
          </w:p>
        </w:tc>
        <w:tc>
          <w:tcPr>
            <w:tcW w:w="119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1737</w:t>
            </w:r>
          </w:p>
        </w:tc>
        <w:tc>
          <w:tcPr>
            <w:tcW w:w="264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1731.63　</w:t>
            </w:r>
          </w:p>
        </w:tc>
        <w:tc>
          <w:tcPr>
            <w:tcW w:w="1348" w:type="dxa"/>
            <w:gridSpan w:val="3"/>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99.8%</w:t>
            </w:r>
          </w:p>
        </w:tc>
      </w:tr>
      <w:tr>
        <w:tblPrEx>
          <w:tblLayout w:type="fixed"/>
          <w:tblCellMar>
            <w:top w:w="0" w:type="dxa"/>
            <w:left w:w="108" w:type="dxa"/>
            <w:bottom w:w="0" w:type="dxa"/>
            <w:right w:w="108" w:type="dxa"/>
          </w:tblCellMar>
        </w:tblPrEx>
        <w:trPr>
          <w:trHeight w:val="300" w:hRule="atLeast"/>
        </w:trPr>
        <w:tc>
          <w:tcPr>
            <w:tcW w:w="181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716"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其中：中央补助</w:t>
            </w:r>
          </w:p>
        </w:tc>
        <w:tc>
          <w:tcPr>
            <w:tcW w:w="119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1737</w:t>
            </w:r>
          </w:p>
        </w:tc>
        <w:tc>
          <w:tcPr>
            <w:tcW w:w="264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1731.63　</w:t>
            </w:r>
          </w:p>
        </w:tc>
        <w:tc>
          <w:tcPr>
            <w:tcW w:w="1348" w:type="dxa"/>
            <w:gridSpan w:val="3"/>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99.8%</w:t>
            </w:r>
          </w:p>
        </w:tc>
      </w:tr>
      <w:tr>
        <w:tblPrEx>
          <w:tblLayout w:type="fixed"/>
          <w:tblCellMar>
            <w:top w:w="0" w:type="dxa"/>
            <w:left w:w="108" w:type="dxa"/>
            <w:bottom w:w="0" w:type="dxa"/>
            <w:right w:w="108" w:type="dxa"/>
          </w:tblCellMar>
        </w:tblPrEx>
        <w:trPr>
          <w:trHeight w:val="300" w:hRule="atLeast"/>
        </w:trPr>
        <w:tc>
          <w:tcPr>
            <w:tcW w:w="181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716"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地方资金</w:t>
            </w:r>
          </w:p>
        </w:tc>
        <w:tc>
          <w:tcPr>
            <w:tcW w:w="119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64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48" w:type="dxa"/>
            <w:gridSpan w:val="3"/>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339" w:hRule="atLeast"/>
        </w:trPr>
        <w:tc>
          <w:tcPr>
            <w:tcW w:w="181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716"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其他资金</w:t>
            </w:r>
          </w:p>
        </w:tc>
        <w:tc>
          <w:tcPr>
            <w:tcW w:w="119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64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48" w:type="dxa"/>
            <w:gridSpan w:val="3"/>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484" w:hRule="atLeast"/>
        </w:trPr>
        <w:tc>
          <w:tcPr>
            <w:tcW w:w="79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年度总体目标</w:t>
            </w:r>
          </w:p>
        </w:tc>
        <w:tc>
          <w:tcPr>
            <w:tcW w:w="3931"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年初设定目标</w:t>
            </w:r>
          </w:p>
        </w:tc>
        <w:tc>
          <w:tcPr>
            <w:tcW w:w="399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全年实际完成情况</w:t>
            </w:r>
          </w:p>
        </w:tc>
      </w:tr>
      <w:tr>
        <w:tblPrEx>
          <w:tblLayout w:type="fixed"/>
          <w:tblCellMar>
            <w:top w:w="0" w:type="dxa"/>
            <w:left w:w="108" w:type="dxa"/>
            <w:bottom w:w="0" w:type="dxa"/>
            <w:right w:w="108" w:type="dxa"/>
          </w:tblCellMar>
        </w:tblPrEx>
        <w:trPr>
          <w:trHeight w:val="388" w:hRule="atLeast"/>
        </w:trPr>
        <w:tc>
          <w:tcPr>
            <w:tcW w:w="7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31" w:type="dxa"/>
            <w:gridSpan w:val="5"/>
            <w:tcBorders>
              <w:top w:val="single" w:color="auto" w:sz="4" w:space="0"/>
              <w:left w:val="nil"/>
              <w:bottom w:val="single" w:color="auto" w:sz="4" w:space="0"/>
              <w:right w:val="single" w:color="auto" w:sz="4" w:space="0"/>
            </w:tcBorders>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完成率达到100%</w:t>
            </w:r>
          </w:p>
        </w:tc>
        <w:tc>
          <w:tcPr>
            <w:tcW w:w="399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剩余资金5.36万元，完成比例99.8%　</w:t>
            </w:r>
          </w:p>
        </w:tc>
      </w:tr>
      <w:tr>
        <w:tblPrEx>
          <w:tblLayout w:type="fixed"/>
          <w:tblCellMar>
            <w:top w:w="0" w:type="dxa"/>
            <w:left w:w="108" w:type="dxa"/>
            <w:bottom w:w="0" w:type="dxa"/>
            <w:right w:w="108" w:type="dxa"/>
          </w:tblCellMar>
        </w:tblPrEx>
        <w:trPr>
          <w:trHeight w:val="1123" w:hRule="atLeast"/>
        </w:trPr>
        <w:tc>
          <w:tcPr>
            <w:tcW w:w="796" w:type="dxa"/>
            <w:vMerge w:val="restart"/>
            <w:tcBorders>
              <w:top w:val="nil"/>
              <w:left w:val="single" w:color="auto" w:sz="4" w:space="0"/>
              <w:right w:val="single" w:color="auto" w:sz="4" w:space="0"/>
            </w:tcBorders>
            <w:textDirection w:val="tbRlV"/>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绩效指标</w:t>
            </w:r>
          </w:p>
        </w:tc>
        <w:tc>
          <w:tcPr>
            <w:tcW w:w="54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612"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二级指标</w:t>
            </w:r>
          </w:p>
        </w:tc>
        <w:tc>
          <w:tcPr>
            <w:tcW w:w="27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三级指标</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年度指标值</w:t>
            </w:r>
          </w:p>
        </w:tc>
        <w:tc>
          <w:tcPr>
            <w:tcW w:w="1549"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全年完成值</w:t>
            </w:r>
          </w:p>
        </w:tc>
        <w:tc>
          <w:tcPr>
            <w:tcW w:w="93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未完成原因和改进措施</w:t>
            </w:r>
          </w:p>
        </w:tc>
      </w:tr>
      <w:tr>
        <w:tblPrEx>
          <w:tblLayout w:type="fixed"/>
          <w:tblCellMar>
            <w:top w:w="0" w:type="dxa"/>
            <w:left w:w="108" w:type="dxa"/>
            <w:bottom w:w="0" w:type="dxa"/>
            <w:right w:w="108" w:type="dxa"/>
          </w:tblCellMar>
        </w:tblPrEx>
        <w:trPr>
          <w:trHeight w:val="259" w:hRule="atLeast"/>
        </w:trPr>
        <w:tc>
          <w:tcPr>
            <w:tcW w:w="7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0" w:type="dxa"/>
            <w:vMerge w:val="restart"/>
            <w:tcBorders>
              <w:top w:val="nil"/>
              <w:left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产</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标</w:t>
            </w:r>
          </w:p>
        </w:tc>
        <w:tc>
          <w:tcPr>
            <w:tcW w:w="61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数量指标</w:t>
            </w:r>
          </w:p>
        </w:tc>
        <w:tc>
          <w:tcPr>
            <w:tcW w:w="27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sz w:val="20"/>
                <w:szCs w:val="20"/>
              </w:rPr>
              <w:t>　1540个彩票销售点实施标准化项目建设</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sz w:val="20"/>
                <w:szCs w:val="20"/>
              </w:rPr>
              <w:t>完成1540个彩票销售点实施标准化项目建设</w:t>
            </w:r>
            <w:r>
              <w:rPr>
                <w:rFonts w:hint="eastAsia" w:ascii="宋体" w:hAnsi="宋体" w:eastAsia="宋体" w:cs="宋体"/>
                <w:color w:val="000000"/>
                <w:kern w:val="0"/>
                <w:sz w:val="20"/>
                <w:szCs w:val="20"/>
              </w:rPr>
              <w:t>　</w:t>
            </w:r>
          </w:p>
        </w:tc>
        <w:tc>
          <w:tcPr>
            <w:tcW w:w="1549"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实际完成</w:t>
            </w:r>
            <w:r>
              <w:rPr>
                <w:rFonts w:hint="eastAsia" w:ascii="宋体" w:hAnsi="宋体" w:eastAsia="宋体" w:cs="宋体"/>
                <w:color w:val="000000"/>
                <w:sz w:val="20"/>
                <w:szCs w:val="20"/>
              </w:rPr>
              <w:t>1540个彩票销售点实施标准化项目建设</w:t>
            </w:r>
          </w:p>
        </w:tc>
        <w:tc>
          <w:tcPr>
            <w:tcW w:w="93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7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0"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7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sz w:val="20"/>
                <w:szCs w:val="20"/>
              </w:rPr>
              <w:t>开展销售展示柜的推广营销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1177个销售展示柜</w:t>
            </w:r>
          </w:p>
        </w:tc>
        <w:tc>
          <w:tcPr>
            <w:tcW w:w="1549" w:type="dxa"/>
            <w:gridSpan w:val="3"/>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1177个销售展示柜</w:t>
            </w:r>
          </w:p>
        </w:tc>
        <w:tc>
          <w:tcPr>
            <w:tcW w:w="93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7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0"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7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sz w:val="20"/>
                <w:szCs w:val="20"/>
              </w:rPr>
              <w:t>采购18台大众途昂汽车</w:t>
            </w:r>
          </w:p>
        </w:tc>
        <w:tc>
          <w:tcPr>
            <w:tcW w:w="1511" w:type="dxa"/>
            <w:tcBorders>
              <w:top w:val="nil"/>
              <w:left w:val="nil"/>
              <w:bottom w:val="single" w:color="auto" w:sz="4" w:space="0"/>
              <w:right w:val="single" w:color="auto" w:sz="4" w:space="0"/>
            </w:tcBorders>
            <w:vAlign w:val="center"/>
          </w:tcPr>
          <w:p>
            <w:pPr>
              <w:jc w:val="center"/>
              <w:rPr>
                <w:rFonts w:ascii="宋体" w:hAnsi="宋体" w:eastAsia="宋体" w:cs="宋体"/>
                <w:color w:val="000000"/>
                <w:kern w:val="0"/>
                <w:sz w:val="20"/>
                <w:szCs w:val="20"/>
              </w:rPr>
            </w:pPr>
            <w:r>
              <w:rPr>
                <w:rFonts w:hint="eastAsia" w:ascii="宋体" w:hAnsi="宋体" w:eastAsia="宋体" w:cs="宋体"/>
                <w:color w:val="000000"/>
                <w:sz w:val="20"/>
                <w:szCs w:val="20"/>
              </w:rPr>
              <w:t>采购18台大众途昂汽车</w:t>
            </w:r>
          </w:p>
        </w:tc>
        <w:tc>
          <w:tcPr>
            <w:tcW w:w="1549" w:type="dxa"/>
            <w:gridSpan w:val="3"/>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ascii="宋体" w:hAnsi="宋体" w:eastAsia="宋体" w:cs="宋体"/>
                <w:color w:val="000000"/>
                <w:sz w:val="20"/>
                <w:szCs w:val="20"/>
              </w:rPr>
              <w:t>实际采购18台大众途昂汽车</w:t>
            </w:r>
          </w:p>
        </w:tc>
        <w:tc>
          <w:tcPr>
            <w:tcW w:w="93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7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0"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质量指标</w:t>
            </w:r>
          </w:p>
        </w:tc>
        <w:tc>
          <w:tcPr>
            <w:tcW w:w="27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sz w:val="20"/>
                <w:szCs w:val="20"/>
              </w:rPr>
              <w:t>通过第三方监理单位的统一验收后，我中心按实际验收结果拨付项目支持资金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r>
              <w:rPr>
                <w:rFonts w:hint="eastAsia" w:ascii="宋体" w:hAnsi="宋体" w:eastAsia="宋体" w:cs="宋体"/>
                <w:color w:val="000000"/>
                <w:sz w:val="20"/>
                <w:szCs w:val="20"/>
              </w:rPr>
              <w:t>通过第三方监理单位的统一验收</w:t>
            </w:r>
          </w:p>
        </w:tc>
        <w:tc>
          <w:tcPr>
            <w:tcW w:w="1549" w:type="dxa"/>
            <w:gridSpan w:val="3"/>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r>
              <w:rPr>
                <w:rFonts w:hint="eastAsia" w:ascii="宋体" w:hAnsi="宋体" w:eastAsia="宋体" w:cs="宋体"/>
                <w:color w:val="000000"/>
                <w:sz w:val="20"/>
                <w:szCs w:val="20"/>
              </w:rPr>
              <w:t>通过第三方监理单位的统一验收</w:t>
            </w:r>
          </w:p>
        </w:tc>
        <w:tc>
          <w:tcPr>
            <w:tcW w:w="93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7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0"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7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sz w:val="20"/>
                <w:szCs w:val="20"/>
              </w:rPr>
              <w:t>汽车需有合格证</w:t>
            </w:r>
            <w:r>
              <w:rPr>
                <w:rFonts w:hint="eastAsia" w:ascii="宋体" w:hAnsi="宋体" w:eastAsia="宋体" w:cs="宋体"/>
                <w:color w:val="000000"/>
                <w:kern w:val="0"/>
                <w:sz w:val="20"/>
                <w:szCs w:val="20"/>
              </w:rPr>
              <w:t>　</w:t>
            </w:r>
          </w:p>
        </w:tc>
        <w:tc>
          <w:tcPr>
            <w:tcW w:w="1511" w:type="dxa"/>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ascii="宋体" w:hAnsi="宋体" w:eastAsia="宋体" w:cs="宋体"/>
                <w:color w:val="000000"/>
                <w:sz w:val="20"/>
                <w:szCs w:val="20"/>
              </w:rPr>
              <w:t>18台汽车均有合格证</w:t>
            </w:r>
          </w:p>
        </w:tc>
        <w:tc>
          <w:tcPr>
            <w:tcW w:w="1549" w:type="dxa"/>
            <w:gridSpan w:val="3"/>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ascii="宋体" w:hAnsi="宋体" w:eastAsia="宋体" w:cs="宋体"/>
                <w:color w:val="000000"/>
                <w:sz w:val="20"/>
                <w:szCs w:val="20"/>
              </w:rPr>
              <w:t>18台汽车均有合格证</w:t>
            </w:r>
          </w:p>
        </w:tc>
        <w:tc>
          <w:tcPr>
            <w:tcW w:w="93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492" w:hRule="atLeast"/>
        </w:trPr>
        <w:tc>
          <w:tcPr>
            <w:tcW w:w="7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0"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时效指标</w:t>
            </w:r>
          </w:p>
        </w:tc>
        <w:tc>
          <w:tcPr>
            <w:tcW w:w="27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sz w:val="20"/>
                <w:szCs w:val="20"/>
              </w:rPr>
              <w:t>2018年6月至11月完成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如期完成</w:t>
            </w:r>
          </w:p>
        </w:tc>
        <w:tc>
          <w:tcPr>
            <w:tcW w:w="1549" w:type="dxa"/>
            <w:gridSpan w:val="3"/>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如期完成</w:t>
            </w:r>
          </w:p>
        </w:tc>
        <w:tc>
          <w:tcPr>
            <w:tcW w:w="93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7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0"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7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至营销资金用完为止</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分别16天、10天完成促销活动</w:t>
            </w:r>
          </w:p>
        </w:tc>
        <w:tc>
          <w:tcPr>
            <w:tcW w:w="1549" w:type="dxa"/>
            <w:gridSpan w:val="3"/>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分别16天、10天完成促销活动</w:t>
            </w:r>
          </w:p>
        </w:tc>
        <w:tc>
          <w:tcPr>
            <w:tcW w:w="93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79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7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2019年1月1日开始</w:t>
            </w:r>
          </w:p>
        </w:tc>
        <w:tc>
          <w:tcPr>
            <w:tcW w:w="1511" w:type="dxa"/>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ascii="宋体" w:hAnsi="宋体" w:eastAsia="宋体" w:cs="宋体"/>
                <w:color w:val="000000"/>
                <w:sz w:val="20"/>
                <w:szCs w:val="20"/>
              </w:rPr>
              <w:t>2019年1月1日开展促销活动</w:t>
            </w:r>
          </w:p>
        </w:tc>
        <w:tc>
          <w:tcPr>
            <w:tcW w:w="1549" w:type="dxa"/>
            <w:gridSpan w:val="3"/>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ascii="宋体" w:hAnsi="宋体" w:eastAsia="宋体" w:cs="宋体"/>
                <w:color w:val="000000"/>
                <w:sz w:val="20"/>
                <w:szCs w:val="20"/>
              </w:rPr>
              <w:t>如期开展</w:t>
            </w:r>
          </w:p>
        </w:tc>
        <w:tc>
          <w:tcPr>
            <w:tcW w:w="93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796"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效</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指</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标</w:t>
            </w:r>
          </w:p>
        </w:tc>
        <w:tc>
          <w:tcPr>
            <w:tcW w:w="540"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标</w:t>
            </w:r>
          </w:p>
        </w:tc>
        <w:tc>
          <w:tcPr>
            <w:tcW w:w="612"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经济效益指标</w:t>
            </w:r>
          </w:p>
        </w:tc>
        <w:tc>
          <w:tcPr>
            <w:tcW w:w="27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标准化建设销售点彩票销量实现同比增长</w:t>
            </w:r>
          </w:p>
        </w:tc>
        <w:tc>
          <w:tcPr>
            <w:tcW w:w="151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销量实现同比增长　</w:t>
            </w:r>
          </w:p>
        </w:tc>
        <w:tc>
          <w:tcPr>
            <w:tcW w:w="1447"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销量实现同比增长</w:t>
            </w:r>
          </w:p>
        </w:tc>
        <w:tc>
          <w:tcPr>
            <w:tcW w:w="103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7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0"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2"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7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日均销量实现环比增长</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日均销量环比增长85%</w:t>
            </w:r>
          </w:p>
        </w:tc>
        <w:tc>
          <w:tcPr>
            <w:tcW w:w="144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日均销量环比增长85%</w:t>
            </w:r>
          </w:p>
        </w:tc>
        <w:tc>
          <w:tcPr>
            <w:tcW w:w="1032"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7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0"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社会效益指标</w:t>
            </w:r>
          </w:p>
        </w:tc>
        <w:tc>
          <w:tcPr>
            <w:tcW w:w="27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扩大影响力，筹集更多的公益金</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扩大影响力，筹集更多的公益金</w:t>
            </w:r>
          </w:p>
        </w:tc>
        <w:tc>
          <w:tcPr>
            <w:tcW w:w="144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扩大影响力，筹集更多的公益金</w:t>
            </w:r>
          </w:p>
        </w:tc>
        <w:tc>
          <w:tcPr>
            <w:tcW w:w="1032"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7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0"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7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扩大购买群体，筹集更多公益金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扩大购买群体，筹集更多公益金　</w:t>
            </w:r>
          </w:p>
        </w:tc>
        <w:tc>
          <w:tcPr>
            <w:tcW w:w="144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扩大购买群体，筹集更多公益金</w:t>
            </w:r>
          </w:p>
        </w:tc>
        <w:tc>
          <w:tcPr>
            <w:tcW w:w="1032"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7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0"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779"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筹集公益金</w:t>
            </w:r>
          </w:p>
        </w:tc>
        <w:tc>
          <w:tcPr>
            <w:tcW w:w="1511" w:type="dxa"/>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ascii="宋体" w:hAnsi="宋体" w:eastAsia="宋体" w:cs="宋体"/>
                <w:color w:val="000000"/>
                <w:sz w:val="20"/>
                <w:szCs w:val="20"/>
              </w:rPr>
              <w:t>筹集公益金1200万元</w:t>
            </w:r>
          </w:p>
        </w:tc>
        <w:tc>
          <w:tcPr>
            <w:tcW w:w="1447" w:type="dxa"/>
            <w:gridSpan w:val="2"/>
            <w:tcBorders>
              <w:top w:val="nil"/>
              <w:left w:val="nil"/>
              <w:bottom w:val="single" w:color="auto" w:sz="4" w:space="0"/>
              <w:right w:val="single" w:color="auto" w:sz="4" w:space="0"/>
            </w:tcBorders>
            <w:vAlign w:val="center"/>
          </w:tcPr>
          <w:p>
            <w:pPr>
              <w:rPr>
                <w:rFonts w:ascii="宋体" w:hAnsi="宋体" w:eastAsia="宋体" w:cs="宋体"/>
                <w:color w:val="000000"/>
                <w:kern w:val="0"/>
                <w:sz w:val="20"/>
                <w:szCs w:val="20"/>
              </w:rPr>
            </w:pPr>
            <w:r>
              <w:rPr>
                <w:rFonts w:hint="eastAsia" w:ascii="宋体" w:hAnsi="宋体" w:eastAsia="宋体" w:cs="宋体"/>
                <w:color w:val="000000"/>
                <w:sz w:val="20"/>
                <w:szCs w:val="20"/>
              </w:rPr>
              <w:t>筹集公益金1200万元</w:t>
            </w:r>
          </w:p>
        </w:tc>
        <w:tc>
          <w:tcPr>
            <w:tcW w:w="1032"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7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0"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可持续影响指标</w:t>
            </w:r>
          </w:p>
        </w:tc>
        <w:tc>
          <w:tcPr>
            <w:tcW w:w="27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销售根基大大增强，在下一轮的市场竞争中，占据相对优势地位，将为销量稳步增长奠定坚实的基础。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站稳销售根基，为销量稳步增长奠定扎实基础　</w:t>
            </w:r>
          </w:p>
        </w:tc>
        <w:tc>
          <w:tcPr>
            <w:tcW w:w="144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站稳销售根基，为销量稳步增长奠定扎实基础</w:t>
            </w:r>
          </w:p>
        </w:tc>
        <w:tc>
          <w:tcPr>
            <w:tcW w:w="1032"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7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7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提升销量、扩大购买群体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提升销量、扩大购买群体</w:t>
            </w:r>
          </w:p>
        </w:tc>
        <w:tc>
          <w:tcPr>
            <w:tcW w:w="144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提升销量、扩大购买群体</w:t>
            </w:r>
          </w:p>
        </w:tc>
        <w:tc>
          <w:tcPr>
            <w:tcW w:w="1032"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7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61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服务对象满意度指标</w:t>
            </w:r>
          </w:p>
        </w:tc>
        <w:tc>
          <w:tcPr>
            <w:tcW w:w="27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扩大影响力，吸引更多的彩民　</w:t>
            </w:r>
          </w:p>
        </w:tc>
        <w:tc>
          <w:tcPr>
            <w:tcW w:w="151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扩大影响力，吸引更多的彩民</w:t>
            </w:r>
          </w:p>
        </w:tc>
        <w:tc>
          <w:tcPr>
            <w:tcW w:w="144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扩大影响力，吸引更多的彩民</w:t>
            </w:r>
          </w:p>
        </w:tc>
        <w:tc>
          <w:tcPr>
            <w:tcW w:w="1032"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744" w:hRule="atLeast"/>
        </w:trPr>
        <w:tc>
          <w:tcPr>
            <w:tcW w:w="79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7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提升销量、扩大购买群体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提升销量、扩大购买群体</w:t>
            </w:r>
          </w:p>
        </w:tc>
        <w:tc>
          <w:tcPr>
            <w:tcW w:w="144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提升销量、扩大购买群体</w:t>
            </w:r>
          </w:p>
        </w:tc>
        <w:tc>
          <w:tcPr>
            <w:tcW w:w="1032"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val="0"/>
        <w:spacing w:line="5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彩票销售渠道建设费：反映对各种彩票销售渠道（包括实体店、自助终端、互联网、电话等）的规划、审批、拓展、建设、维护、管理、培训、推广等发生的费用。</w:t>
      </w:r>
    </w:p>
    <w:p>
      <w:pPr>
        <w:snapToGrid w:val="0"/>
        <w:spacing w:line="5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彩票印制费：反映支付给彩票印刷厂商的纸质即开型彩票、电脑彩票预制票据、电脑票投注单和热敏纸、彩票宣传单、宣传画、说明书、存档票等彩票及彩票材料的印制费用。</w:t>
      </w:r>
    </w:p>
    <w:p>
      <w:pPr>
        <w:snapToGrid w:val="0"/>
        <w:spacing w:line="500" w:lineRule="exact"/>
        <w:ind w:left="160" w:leftChars="76" w:firstLine="470" w:firstLineChars="147"/>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物流管理费：反映从完成印刷后彩票到达销售终端各环节所产生的费用。包括仓储费、运输费等。仓储费反映彩票及彩票材料的仓储成本，主要包括仓储租用费、相关物业费、短途运输费、装卸费、营业税、保险费及其他相关费用。运输费反映彩票及彩票材料的运输成本、押运费和保险费及其他相关费用。</w:t>
      </w:r>
    </w:p>
    <w:p>
      <w:pPr>
        <w:snapToGrid w:val="0"/>
        <w:spacing w:line="500" w:lineRule="exact"/>
        <w:ind w:left="160" w:leftChars="76" w:firstLine="470" w:firstLineChars="147"/>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市场宣传推广费：反映通过公关、促销以及与目标彩民进行沟通等方式，传播彩票品牌理念或推进彩票游戏销售所发生的费用。</w:t>
      </w:r>
    </w:p>
    <w:p>
      <w:pPr>
        <w:snapToGrid w:val="0"/>
        <w:spacing w:line="500" w:lineRule="exact"/>
        <w:ind w:left="160" w:leftChars="76" w:firstLine="470" w:firstLineChars="147"/>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彩票销售系统建设和运行维护费：反映彩票销售系统建设及其运行维护所发生的费用，包括技术开发支出费、系统运行维护费等。技术开发支持费反映与技术开发支持有关的费用，主要包括技术开发费、技术合作费、技术服务费、系统升级费、型号研制费、测试费等相关费用。系统运行维护费反映因系统运行和维护而发生的费用支出，主要包括彩票销售系统和技术系统的软件、硬件和终端设备的运行和维保费，以及系统机房水电费、物业费和机房辅助设施的维保费等相关费用。</w:t>
      </w:r>
    </w:p>
    <w:p>
      <w:pPr>
        <w:snapToGrid w:val="0"/>
        <w:spacing w:line="500" w:lineRule="exact"/>
        <w:ind w:left="160" w:leftChars="76" w:firstLine="470" w:firstLineChars="147"/>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专线通讯费：反映用于连接国家、区域及各省数据中心的网络专线以及办公系统专线、视频会议系统专线等支付的专线费用。</w:t>
      </w:r>
    </w:p>
    <w:p>
      <w:pPr>
        <w:snapToGrid w:val="0"/>
        <w:spacing w:line="500" w:lineRule="exact"/>
        <w:ind w:left="160" w:leftChars="76" w:firstLine="470" w:firstLineChars="147"/>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开奖费：反映用于彩票销售开奖的费用，包括开奖节目制作播出费用、开奖场地租赁费、开奖设备维护费及开奖人员劳务费等。</w:t>
      </w:r>
    </w:p>
    <w:p>
      <w:pPr>
        <w:snapToGrid w:val="0"/>
        <w:spacing w:line="500" w:lineRule="exact"/>
        <w:ind w:left="160" w:leftChars="76" w:firstLine="470" w:firstLineChars="147"/>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公证费：反映向公证机构支付的用于对彩票游戏开奖过程进行公证的费用。</w:t>
      </w:r>
    </w:p>
    <w:p>
      <w:pPr>
        <w:snapToGrid w:val="0"/>
        <w:spacing w:line="500" w:lineRule="exact"/>
        <w:ind w:left="160" w:leftChars="76" w:firstLine="470" w:firstLineChars="147"/>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本单位支出功能分类说明：2290804：其他支出类-彩票发行销售机构业务费安排的支出款-福利彩票销售机构的业务费支出;2290808:其他支出类-彩票发行销售机构业务费安排的支出款-</w:t>
      </w:r>
      <w:r>
        <w:rPr>
          <w:rFonts w:hint="eastAsia" w:ascii="仿宋_GB2312" w:eastAsia="仿宋_GB2312"/>
          <w:sz w:val="32"/>
          <w:szCs w:val="30"/>
        </w:rPr>
        <w:t>彩票市场调控资金支出</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一、《收入支出决算总表》</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二、《收入决算表》</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三、《支出决算表》</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四、《财政拨款收入支出决算总表》</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五、《一般公共预算财政拨款支出决算表》</w:t>
      </w:r>
    </w:p>
    <w:p>
      <w:pPr>
        <w:spacing w:line="540" w:lineRule="exact"/>
        <w:ind w:left="413" w:firstLine="600" w:firstLineChars="200"/>
        <w:rPr>
          <w:rFonts w:ascii="仿宋" w:hAnsi="仿宋" w:eastAsia="仿宋"/>
          <w:sz w:val="30"/>
          <w:szCs w:val="30"/>
          <w:highlight w:val="none"/>
        </w:rPr>
      </w:pPr>
      <w:r>
        <w:rPr>
          <w:rFonts w:hint="eastAsia" w:ascii="仿宋" w:hAnsi="仿宋" w:eastAsia="仿宋"/>
          <w:color w:val="333333"/>
          <w:sz w:val="30"/>
          <w:szCs w:val="30"/>
          <w:highlight w:val="none"/>
        </w:rPr>
        <w:t>说明：空表</w:t>
      </w:r>
      <w:r>
        <w:rPr>
          <w:rFonts w:hint="eastAsia" w:ascii="仿宋" w:hAnsi="仿宋" w:eastAsia="仿宋"/>
          <w:sz w:val="30"/>
          <w:szCs w:val="30"/>
          <w:highlight w:val="none"/>
        </w:rPr>
        <w:t>（属政府性基金预算，无此内容）</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六、《一般公共预算财政拨款基本支出决算表》</w:t>
      </w:r>
    </w:p>
    <w:p>
      <w:pPr>
        <w:spacing w:line="540" w:lineRule="exact"/>
        <w:ind w:left="413" w:firstLine="600" w:firstLineChars="200"/>
        <w:rPr>
          <w:rFonts w:ascii="仿宋" w:hAnsi="仿宋" w:eastAsia="仿宋"/>
          <w:sz w:val="30"/>
          <w:szCs w:val="30"/>
          <w:highlight w:val="none"/>
        </w:rPr>
      </w:pPr>
      <w:r>
        <w:rPr>
          <w:rFonts w:hint="eastAsia" w:ascii="仿宋" w:hAnsi="仿宋" w:eastAsia="仿宋"/>
          <w:color w:val="333333"/>
          <w:sz w:val="30"/>
          <w:szCs w:val="30"/>
          <w:highlight w:val="none"/>
        </w:rPr>
        <w:t>说明：空表</w:t>
      </w:r>
      <w:r>
        <w:rPr>
          <w:rFonts w:hint="eastAsia" w:ascii="仿宋" w:hAnsi="仿宋" w:eastAsia="仿宋"/>
          <w:sz w:val="30"/>
          <w:szCs w:val="30"/>
          <w:highlight w:val="none"/>
        </w:rPr>
        <w:t>（属政府性基金预算，无此内容）</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七、《一般公共预算财政拨款“三公”经费支出决算表》</w:t>
      </w:r>
    </w:p>
    <w:p>
      <w:pPr>
        <w:spacing w:line="540" w:lineRule="exact"/>
        <w:ind w:firstLine="1050" w:firstLineChars="350"/>
        <w:rPr>
          <w:rFonts w:ascii="仿宋" w:hAnsi="仿宋" w:eastAsia="仿宋"/>
          <w:sz w:val="30"/>
          <w:szCs w:val="30"/>
          <w:highlight w:val="none"/>
        </w:rPr>
      </w:pPr>
      <w:r>
        <w:rPr>
          <w:rFonts w:hint="eastAsia" w:ascii="仿宋" w:hAnsi="仿宋" w:eastAsia="仿宋"/>
          <w:color w:val="333333"/>
          <w:sz w:val="30"/>
          <w:szCs w:val="30"/>
          <w:highlight w:val="none"/>
        </w:rPr>
        <w:t>说明：空表</w:t>
      </w:r>
      <w:r>
        <w:rPr>
          <w:rFonts w:hint="eastAsia" w:ascii="仿宋" w:hAnsi="仿宋" w:eastAsia="仿宋"/>
          <w:sz w:val="30"/>
          <w:szCs w:val="30"/>
          <w:highlight w:val="none"/>
        </w:rPr>
        <w:t>（属政府性基金预算，无此内容）</w:t>
      </w:r>
    </w:p>
    <w:p>
      <w:pPr>
        <w:spacing w:line="540" w:lineRule="exact"/>
        <w:ind w:firstLine="640" w:firstLineChars="200"/>
        <w:rPr>
          <w:rFonts w:ascii="黑体" w:hAnsi="黑体" w:eastAsia="黑体"/>
          <w:sz w:val="32"/>
          <w:szCs w:val="32"/>
          <w:highlight w:val="none"/>
        </w:rPr>
      </w:pPr>
      <w:r>
        <w:rPr>
          <w:rFonts w:hint="eastAsia" w:ascii="仿宋_GB2312" w:hAnsi="宋体" w:eastAsia="仿宋_GB2312"/>
          <w:sz w:val="32"/>
          <w:szCs w:val="32"/>
          <w:highlight w:val="none"/>
        </w:rPr>
        <w:t>八、</w:t>
      </w:r>
      <w:r>
        <w:rPr>
          <w:rFonts w:hint="eastAsia" w:ascii="仿宋_GB2312" w:eastAsia="仿宋_GB2312"/>
          <w:sz w:val="32"/>
          <w:szCs w:val="32"/>
          <w:highlight w:val="none"/>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p>
    <w:p>
      <w:pPr>
        <w:spacing w:line="540" w:lineRule="exact"/>
        <w:ind w:firstLine="640" w:firstLineChars="200"/>
        <w:rPr>
          <w:rFonts w:ascii="黑体" w:hAnsi="黑体" w:eastAsia="黑体"/>
          <w:sz w:val="32"/>
          <w:szCs w:val="32"/>
        </w:rPr>
      </w:pPr>
    </w:p>
    <w:p>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方正小标宋_GBK">
    <w:altName w:val="黑体"/>
    <w:panose1 w:val="00000000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黑体">
    <w:panose1 w:val="02010609060101010101"/>
    <w:charset w:val="86"/>
    <w:family w:val="script"/>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Calibri Light">
    <w:panose1 w:val="020F0302020204030204"/>
    <w:charset w:val="00"/>
    <w:family w:val="decorative"/>
    <w:pitch w:val="default"/>
    <w:sig w:usb0="A00002EF" w:usb1="4000207B" w:usb2="00000000" w:usb3="00000000" w:csb0="2000019F"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Calibri Light">
    <w:panose1 w:val="020F0302020204030204"/>
    <w:charset w:val="00"/>
    <w:family w:val="modern"/>
    <w:pitch w:val="default"/>
    <w:sig w:usb0="A00002EF" w:usb1="4000207B" w:usb2="00000000" w:usb3="00000000" w:csb0="2000019F"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6187699">
    <w:nsid w:val="5D5A20B3"/>
    <w:multiLevelType w:val="singleLevel"/>
    <w:tmpl w:val="5D5A20B3"/>
    <w:lvl w:ilvl="0" w:tentative="1">
      <w:start w:val="2"/>
      <w:numFmt w:val="decimal"/>
      <w:suff w:val="nothing"/>
      <w:lvlText w:val="%1、"/>
      <w:lvlJc w:val="left"/>
    </w:lvl>
  </w:abstractNum>
  <w:num w:numId="1">
    <w:abstractNumId w:val="15661876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4E"/>
    <w:rsid w:val="00036A9C"/>
    <w:rsid w:val="00217300"/>
    <w:rsid w:val="00373E74"/>
    <w:rsid w:val="00640DAB"/>
    <w:rsid w:val="006D1C3E"/>
    <w:rsid w:val="007A48BF"/>
    <w:rsid w:val="00816928"/>
    <w:rsid w:val="00881B4E"/>
    <w:rsid w:val="009B4058"/>
    <w:rsid w:val="00A1099E"/>
    <w:rsid w:val="00A322D7"/>
    <w:rsid w:val="00A335DD"/>
    <w:rsid w:val="00A722DC"/>
    <w:rsid w:val="00CC7794"/>
    <w:rsid w:val="03B27447"/>
    <w:rsid w:val="04696842"/>
    <w:rsid w:val="04872C4A"/>
    <w:rsid w:val="04B95BED"/>
    <w:rsid w:val="05B56170"/>
    <w:rsid w:val="07423CA5"/>
    <w:rsid w:val="09C61843"/>
    <w:rsid w:val="0EB17BF6"/>
    <w:rsid w:val="0EB33357"/>
    <w:rsid w:val="11D8611C"/>
    <w:rsid w:val="11EF6E0E"/>
    <w:rsid w:val="12E812D2"/>
    <w:rsid w:val="141F6411"/>
    <w:rsid w:val="15E40A76"/>
    <w:rsid w:val="16085610"/>
    <w:rsid w:val="1D3167F0"/>
    <w:rsid w:val="1E4219BD"/>
    <w:rsid w:val="1F2D0D77"/>
    <w:rsid w:val="1F420430"/>
    <w:rsid w:val="20767C2F"/>
    <w:rsid w:val="21886C12"/>
    <w:rsid w:val="21BA461B"/>
    <w:rsid w:val="23845D18"/>
    <w:rsid w:val="265B6DAC"/>
    <w:rsid w:val="2A536448"/>
    <w:rsid w:val="2AB43DA1"/>
    <w:rsid w:val="2DD835DB"/>
    <w:rsid w:val="2F0A6022"/>
    <w:rsid w:val="2FA82FF9"/>
    <w:rsid w:val="309C0A3F"/>
    <w:rsid w:val="3B3B2769"/>
    <w:rsid w:val="3C104407"/>
    <w:rsid w:val="3E86090E"/>
    <w:rsid w:val="412309B6"/>
    <w:rsid w:val="420836A4"/>
    <w:rsid w:val="44B3616A"/>
    <w:rsid w:val="45021126"/>
    <w:rsid w:val="46577EF1"/>
    <w:rsid w:val="46BC6E8F"/>
    <w:rsid w:val="487D1CFC"/>
    <w:rsid w:val="4D3A2C0F"/>
    <w:rsid w:val="4F55621C"/>
    <w:rsid w:val="50D05777"/>
    <w:rsid w:val="519E4D9B"/>
    <w:rsid w:val="51FB5AF8"/>
    <w:rsid w:val="5429050F"/>
    <w:rsid w:val="56A37738"/>
    <w:rsid w:val="590912C2"/>
    <w:rsid w:val="5A6705BE"/>
    <w:rsid w:val="5A6A7809"/>
    <w:rsid w:val="5AAF4503"/>
    <w:rsid w:val="5CD66EFC"/>
    <w:rsid w:val="5D4241E8"/>
    <w:rsid w:val="5DE71B99"/>
    <w:rsid w:val="61132B6C"/>
    <w:rsid w:val="64DF5310"/>
    <w:rsid w:val="65114CD8"/>
    <w:rsid w:val="6A0B104B"/>
    <w:rsid w:val="6A8B1000"/>
    <w:rsid w:val="6BD81429"/>
    <w:rsid w:val="6DCD4114"/>
    <w:rsid w:val="6EC6398E"/>
    <w:rsid w:val="71512A2B"/>
    <w:rsid w:val="741F6964"/>
    <w:rsid w:val="747467D8"/>
    <w:rsid w:val="74ED2415"/>
    <w:rsid w:val="763C65F2"/>
    <w:rsid w:val="76E15E87"/>
    <w:rsid w:val="774D093D"/>
    <w:rsid w:val="77EE34A5"/>
    <w:rsid w:val="78FD645B"/>
    <w:rsid w:val="7A034839"/>
    <w:rsid w:val="7B2524E6"/>
    <w:rsid w:val="7B7D662C"/>
    <w:rsid w:val="7C5E56E3"/>
    <w:rsid w:val="7DC800D2"/>
    <w:rsid w:val="7FAA15B6"/>
  </w:rsid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2302</Words>
  <Characters>13127</Characters>
  <Lines>109</Lines>
  <Paragraphs>30</Paragraphs>
  <ScaleCrop>false</ScaleCrop>
  <LinksUpToDate>false</LinksUpToDate>
  <CharactersWithSpaces>15399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xujingyu</dc:creator>
  <cp:lastModifiedBy>单宁</cp:lastModifiedBy>
  <dcterms:modified xsi:type="dcterms:W3CDTF">2019-08-22T11:54:32Z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