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FE" w:rsidRPr="00056465" w:rsidRDefault="00056465" w:rsidP="00D54502">
      <w:pPr>
        <w:spacing w:line="540" w:lineRule="exact"/>
        <w:ind w:firstLineChars="62" w:firstLine="19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56465"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E769FE" w:rsidRDefault="00E769F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Default="00E769F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Default="00E769F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1B3A40" w:rsidRDefault="001B3A40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Default="00E769F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Default="00E769F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Pr="00C44C73" w:rsidRDefault="005D10D6" w:rsidP="00F31CDD">
      <w:pPr>
        <w:spacing w:line="540" w:lineRule="exact"/>
        <w:ind w:firstLine="964"/>
        <w:jc w:val="center"/>
        <w:rPr>
          <w:rFonts w:asciiTheme="majorEastAsia" w:eastAsiaTheme="majorEastAsia" w:hAnsiTheme="majorEastAsia" w:cs="宋体"/>
          <w:b/>
          <w:kern w:val="0"/>
          <w:sz w:val="48"/>
          <w:szCs w:val="48"/>
        </w:rPr>
      </w:pPr>
      <w:r w:rsidRPr="00C44C7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自治区</w:t>
      </w:r>
      <w:r w:rsidR="00E769FE" w:rsidRPr="00C44C7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财政</w:t>
      </w:r>
      <w:r w:rsidR="0056390D" w:rsidRPr="00C44C7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项目</w:t>
      </w:r>
      <w:r w:rsidR="00E769FE" w:rsidRPr="00C44C7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支出绩效自评报告</w:t>
      </w:r>
    </w:p>
    <w:p w:rsidR="00D17F2E" w:rsidRPr="001B3A40" w:rsidRDefault="00D17F2E" w:rsidP="00F31CDD">
      <w:pPr>
        <w:spacing w:line="540" w:lineRule="exact"/>
        <w:ind w:firstLine="1041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E769FE" w:rsidRPr="00D17F2E" w:rsidRDefault="00D17F2E" w:rsidP="00F31CDD">
      <w:pPr>
        <w:spacing w:line="540" w:lineRule="exact"/>
        <w:ind w:firstLine="720"/>
        <w:jc w:val="center"/>
        <w:rPr>
          <w:rFonts w:eastAsia="仿宋_GB2312" w:hAnsi="宋体" w:cs="宋体"/>
          <w:kern w:val="0"/>
          <w:sz w:val="36"/>
          <w:szCs w:val="36"/>
        </w:rPr>
      </w:pPr>
      <w:r w:rsidRPr="00D17F2E">
        <w:rPr>
          <w:rFonts w:eastAsia="仿宋_GB2312" w:hAnsi="宋体" w:cs="宋体" w:hint="eastAsia"/>
          <w:kern w:val="0"/>
          <w:sz w:val="36"/>
          <w:szCs w:val="36"/>
        </w:rPr>
        <w:t>（</w:t>
      </w:r>
      <w:r w:rsidR="005D10D6">
        <w:rPr>
          <w:rFonts w:eastAsia="仿宋_GB2312" w:hAnsi="宋体" w:cs="宋体" w:hint="eastAsia"/>
          <w:kern w:val="0"/>
          <w:sz w:val="36"/>
          <w:szCs w:val="36"/>
        </w:rPr>
        <w:t xml:space="preserve">   </w:t>
      </w:r>
      <w:r w:rsidR="009619FB">
        <w:rPr>
          <w:rFonts w:eastAsia="仿宋_GB2312" w:hAnsi="宋体" w:cs="宋体" w:hint="eastAsia"/>
          <w:kern w:val="0"/>
          <w:sz w:val="36"/>
          <w:szCs w:val="36"/>
        </w:rPr>
        <w:t>2018</w:t>
      </w:r>
      <w:r w:rsidR="005D10D6">
        <w:rPr>
          <w:rFonts w:eastAsia="仿宋_GB2312" w:hAnsi="宋体" w:cs="宋体" w:hint="eastAsia"/>
          <w:kern w:val="0"/>
          <w:sz w:val="36"/>
          <w:szCs w:val="36"/>
        </w:rPr>
        <w:t xml:space="preserve">  </w:t>
      </w:r>
      <w:r w:rsidRPr="00D17F2E">
        <w:rPr>
          <w:rFonts w:eastAsia="仿宋_GB2312" w:hAnsi="宋体" w:cs="宋体" w:hint="eastAsia"/>
          <w:kern w:val="0"/>
          <w:sz w:val="36"/>
          <w:szCs w:val="36"/>
        </w:rPr>
        <w:t>年度）</w:t>
      </w: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E769FE" w:rsidRDefault="00E769FE" w:rsidP="00F31CDD">
      <w:pPr>
        <w:spacing w:line="540" w:lineRule="exact"/>
        <w:ind w:firstLine="600"/>
        <w:rPr>
          <w:rFonts w:eastAsia="仿宋_GB2312" w:hAnsi="宋体" w:cs="宋体"/>
          <w:kern w:val="0"/>
          <w:sz w:val="30"/>
          <w:szCs w:val="30"/>
        </w:rPr>
      </w:pPr>
    </w:p>
    <w:p w:rsidR="00E769FE" w:rsidRPr="00D17F2E" w:rsidRDefault="0031029E" w:rsidP="00F31CDD">
      <w:pPr>
        <w:spacing w:line="700" w:lineRule="exact"/>
        <w:ind w:firstLine="720"/>
        <w:jc w:val="left"/>
        <w:rPr>
          <w:rFonts w:eastAsia="仿宋_GB2312" w:hAnsi="宋体" w:cs="宋体"/>
          <w:kern w:val="0"/>
          <w:sz w:val="36"/>
          <w:szCs w:val="36"/>
        </w:rPr>
      </w:pPr>
      <w:r>
        <w:rPr>
          <w:rFonts w:eastAsia="仿宋_GB2312" w:hAnsi="宋体" w:cs="宋体" w:hint="eastAsia"/>
          <w:kern w:val="0"/>
          <w:sz w:val="36"/>
          <w:szCs w:val="36"/>
        </w:rPr>
        <w:t xml:space="preserve"> </w:t>
      </w:r>
      <w:r w:rsidR="00E769FE" w:rsidRPr="00D17F2E">
        <w:rPr>
          <w:rFonts w:eastAsia="仿宋_GB2312" w:hAnsi="宋体" w:cs="宋体" w:hint="eastAsia"/>
          <w:kern w:val="0"/>
          <w:sz w:val="36"/>
          <w:szCs w:val="36"/>
        </w:rPr>
        <w:t>项目名称：</w:t>
      </w:r>
      <w:r w:rsidR="00BF2501">
        <w:rPr>
          <w:rFonts w:eastAsia="仿宋_GB2312" w:hAnsi="宋体" w:cs="宋体" w:hint="eastAsia"/>
          <w:kern w:val="0"/>
          <w:sz w:val="36"/>
          <w:szCs w:val="36"/>
        </w:rPr>
        <w:t>体彩人员绩效考核项目资金</w:t>
      </w:r>
    </w:p>
    <w:p w:rsidR="00EA2CBE" w:rsidRDefault="00E769FE" w:rsidP="00F31CDD">
      <w:pPr>
        <w:spacing w:line="700" w:lineRule="exact"/>
        <w:ind w:firstLine="720"/>
        <w:jc w:val="left"/>
        <w:rPr>
          <w:rFonts w:eastAsia="仿宋_GB2312" w:hAnsi="宋体" w:cs="宋体"/>
          <w:kern w:val="0"/>
          <w:sz w:val="36"/>
          <w:szCs w:val="36"/>
        </w:rPr>
      </w:pPr>
      <w:r w:rsidRPr="00D17F2E">
        <w:rPr>
          <w:rFonts w:eastAsia="仿宋_GB2312" w:hAnsi="宋体" w:cs="宋体" w:hint="eastAsia"/>
          <w:kern w:val="0"/>
          <w:sz w:val="36"/>
          <w:szCs w:val="36"/>
        </w:rPr>
        <w:t xml:space="preserve"> </w:t>
      </w:r>
      <w:r w:rsidRPr="00D17F2E">
        <w:rPr>
          <w:rFonts w:eastAsia="仿宋_GB2312" w:hAnsi="宋体" w:cs="宋体" w:hint="eastAsia"/>
          <w:kern w:val="0"/>
          <w:sz w:val="36"/>
          <w:szCs w:val="36"/>
        </w:rPr>
        <w:t>实施单位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（公章）</w:t>
      </w:r>
      <w:r w:rsidRPr="00D17F2E">
        <w:rPr>
          <w:rFonts w:eastAsia="仿宋_GB2312" w:hAnsi="宋体" w:cs="宋体" w:hint="eastAsia"/>
          <w:kern w:val="0"/>
          <w:sz w:val="36"/>
          <w:szCs w:val="36"/>
        </w:rPr>
        <w:t>：</w:t>
      </w:r>
      <w:r w:rsidR="00BF2501">
        <w:rPr>
          <w:rFonts w:eastAsia="仿宋_GB2312" w:hAnsi="宋体" w:cs="宋体" w:hint="eastAsia"/>
          <w:kern w:val="0"/>
          <w:sz w:val="36"/>
          <w:szCs w:val="36"/>
        </w:rPr>
        <w:t>新疆体育彩票管理中心</w:t>
      </w:r>
    </w:p>
    <w:p w:rsidR="00E769FE" w:rsidRPr="00D17F2E" w:rsidRDefault="00E769FE" w:rsidP="00EA2CBE">
      <w:pPr>
        <w:spacing w:line="700" w:lineRule="exact"/>
        <w:ind w:firstLineChars="236" w:firstLine="850"/>
        <w:jc w:val="left"/>
        <w:rPr>
          <w:rFonts w:eastAsia="仿宋_GB2312" w:hAnsi="宋体" w:cs="宋体"/>
          <w:kern w:val="0"/>
          <w:sz w:val="36"/>
          <w:szCs w:val="36"/>
        </w:rPr>
      </w:pPr>
      <w:r w:rsidRPr="00D17F2E">
        <w:rPr>
          <w:rFonts w:eastAsia="仿宋_GB2312" w:hAnsi="宋体" w:cs="宋体" w:hint="eastAsia"/>
          <w:kern w:val="0"/>
          <w:sz w:val="36"/>
          <w:szCs w:val="36"/>
        </w:rPr>
        <w:t>主管部门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（公章）</w:t>
      </w:r>
      <w:r w:rsidRPr="00D17F2E">
        <w:rPr>
          <w:rFonts w:eastAsia="仿宋_GB2312" w:hAnsi="宋体" w:cs="宋体" w:hint="eastAsia"/>
          <w:kern w:val="0"/>
          <w:sz w:val="36"/>
          <w:szCs w:val="36"/>
        </w:rPr>
        <w:t>：</w:t>
      </w:r>
      <w:r w:rsidR="0098423E">
        <w:rPr>
          <w:rFonts w:eastAsia="仿宋_GB2312" w:hAnsi="宋体" w:cs="宋体" w:hint="eastAsia"/>
          <w:kern w:val="0"/>
          <w:sz w:val="36"/>
          <w:szCs w:val="36"/>
        </w:rPr>
        <w:t>自治区体育局</w:t>
      </w:r>
    </w:p>
    <w:p w:rsidR="00E769FE" w:rsidRPr="00D17F2E" w:rsidRDefault="00E769FE" w:rsidP="00EA2CBE">
      <w:pPr>
        <w:spacing w:line="700" w:lineRule="exact"/>
        <w:ind w:firstLineChars="236" w:firstLine="850"/>
        <w:jc w:val="left"/>
        <w:rPr>
          <w:rFonts w:eastAsia="仿宋_GB2312" w:hAnsi="宋体" w:cs="宋体"/>
          <w:kern w:val="0"/>
          <w:sz w:val="36"/>
          <w:szCs w:val="36"/>
        </w:rPr>
      </w:pPr>
      <w:r w:rsidRPr="00D17F2E">
        <w:rPr>
          <w:rFonts w:eastAsia="仿宋_GB2312" w:hAnsi="宋体" w:cs="宋体" w:hint="eastAsia"/>
          <w:kern w:val="0"/>
          <w:sz w:val="36"/>
          <w:szCs w:val="36"/>
        </w:rPr>
        <w:t>项目负责人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（签章）</w:t>
      </w:r>
      <w:r w:rsidRPr="00D17F2E">
        <w:rPr>
          <w:rFonts w:eastAsia="仿宋_GB2312" w:hAnsi="宋体" w:cs="宋体" w:hint="eastAsia"/>
          <w:kern w:val="0"/>
          <w:sz w:val="36"/>
          <w:szCs w:val="36"/>
        </w:rPr>
        <w:t>：</w:t>
      </w:r>
      <w:r w:rsidR="00BF2501">
        <w:rPr>
          <w:rFonts w:eastAsia="仿宋_GB2312" w:hAnsi="宋体" w:cs="宋体" w:hint="eastAsia"/>
          <w:kern w:val="0"/>
          <w:sz w:val="36"/>
          <w:szCs w:val="36"/>
        </w:rPr>
        <w:t>宋苏平</w:t>
      </w:r>
    </w:p>
    <w:p w:rsidR="00E769FE" w:rsidRPr="00D17F2E" w:rsidRDefault="00D17F2E" w:rsidP="00EA2CBE">
      <w:pPr>
        <w:spacing w:line="700" w:lineRule="exact"/>
        <w:ind w:firstLineChars="236" w:firstLine="850"/>
        <w:jc w:val="left"/>
        <w:rPr>
          <w:rFonts w:eastAsia="仿宋_GB2312" w:hAnsi="宋体" w:cs="宋体"/>
          <w:kern w:val="0"/>
          <w:sz w:val="36"/>
          <w:szCs w:val="36"/>
        </w:rPr>
      </w:pPr>
      <w:r w:rsidRPr="00D17F2E">
        <w:rPr>
          <w:rFonts w:eastAsia="仿宋_GB2312" w:hAnsi="宋体" w:cs="宋体" w:hint="eastAsia"/>
          <w:kern w:val="0"/>
          <w:sz w:val="36"/>
          <w:szCs w:val="36"/>
        </w:rPr>
        <w:t>填报时间：</w:t>
      </w:r>
      <w:r w:rsidR="00BF2501">
        <w:rPr>
          <w:rFonts w:eastAsia="仿宋_GB2312" w:hAnsi="宋体" w:cs="宋体" w:hint="eastAsia"/>
          <w:kern w:val="0"/>
          <w:sz w:val="36"/>
          <w:szCs w:val="36"/>
        </w:rPr>
        <w:t xml:space="preserve">  2019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年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 xml:space="preserve">  </w:t>
      </w:r>
      <w:r w:rsidR="00BF2501">
        <w:rPr>
          <w:rFonts w:eastAsia="仿宋_GB2312" w:hAnsi="宋体" w:cs="宋体" w:hint="eastAsia"/>
          <w:kern w:val="0"/>
          <w:sz w:val="36"/>
          <w:szCs w:val="36"/>
        </w:rPr>
        <w:t>1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 xml:space="preserve">  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月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 xml:space="preserve">     </w:t>
      </w:r>
      <w:r w:rsidR="00EA2CBE">
        <w:rPr>
          <w:rFonts w:eastAsia="仿宋_GB2312" w:hAnsi="宋体" w:cs="宋体" w:hint="eastAsia"/>
          <w:kern w:val="0"/>
          <w:sz w:val="36"/>
          <w:szCs w:val="36"/>
        </w:rPr>
        <w:t>日</w:t>
      </w:r>
    </w:p>
    <w:p w:rsidR="00E769FE" w:rsidRDefault="00E769FE" w:rsidP="00F31CDD">
      <w:pPr>
        <w:spacing w:line="540" w:lineRule="exact"/>
        <w:ind w:firstLine="600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1B3A40" w:rsidRDefault="001B3A40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</w:p>
    <w:p w:rsidR="00D54502" w:rsidRDefault="00D54502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</w:p>
    <w:p w:rsidR="00CF7965" w:rsidRPr="00C66D31" w:rsidRDefault="00D54502" w:rsidP="00C66D31">
      <w:pPr>
        <w:ind w:firstLineChars="66" w:firstLine="239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66D31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自治区财政项目体彩人员绩效考核</w:t>
      </w:r>
      <w:r w:rsidR="00CF7965" w:rsidRPr="00C66D31">
        <w:rPr>
          <w:rFonts w:asciiTheme="majorEastAsia" w:eastAsiaTheme="majorEastAsia" w:hAnsiTheme="majorEastAsia" w:hint="eastAsia"/>
          <w:b/>
          <w:bCs/>
          <w:sz w:val="36"/>
          <w:szCs w:val="36"/>
        </w:rPr>
        <w:t>项目资金支出</w:t>
      </w:r>
    </w:p>
    <w:p w:rsidR="00D54502" w:rsidRPr="00C66D31" w:rsidRDefault="00CF7965" w:rsidP="00C66D31">
      <w:pPr>
        <w:ind w:firstLineChars="955" w:firstLine="345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66D31">
        <w:rPr>
          <w:rFonts w:asciiTheme="majorEastAsia" w:eastAsiaTheme="majorEastAsia" w:hAnsiTheme="majorEastAsia" w:hint="eastAsia"/>
          <w:b/>
          <w:bCs/>
          <w:sz w:val="36"/>
          <w:szCs w:val="36"/>
        </w:rPr>
        <w:t>绩效</w:t>
      </w:r>
      <w:r w:rsidR="00D54502" w:rsidRPr="00C66D31">
        <w:rPr>
          <w:rFonts w:asciiTheme="majorEastAsia" w:eastAsiaTheme="majorEastAsia" w:hAnsiTheme="majorEastAsia" w:hint="eastAsia"/>
          <w:b/>
          <w:bCs/>
          <w:sz w:val="36"/>
          <w:szCs w:val="36"/>
        </w:rPr>
        <w:t>自评报告</w:t>
      </w:r>
    </w:p>
    <w:p w:rsidR="00A6039F" w:rsidRDefault="00A6039F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</w:p>
    <w:p w:rsidR="00E769FE" w:rsidRPr="00031DFE" w:rsidRDefault="00E769FE" w:rsidP="00031DFE">
      <w:pPr>
        <w:pStyle w:val="a8"/>
        <w:numPr>
          <w:ilvl w:val="0"/>
          <w:numId w:val="4"/>
        </w:numPr>
        <w:spacing w:line="540" w:lineRule="exact"/>
        <w:ind w:firstLineChars="0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proofErr w:type="spellStart"/>
      <w:r w:rsidRPr="00031DF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项目概况</w:t>
      </w:r>
      <w:proofErr w:type="spellEnd"/>
    </w:p>
    <w:p w:rsidR="00E769FE" w:rsidRPr="00934A4E" w:rsidRDefault="00031DFE" w:rsidP="00031DFE">
      <w:pPr>
        <w:spacing w:line="540" w:lineRule="exact"/>
        <w:ind w:firstLineChars="0" w:firstLine="627"/>
        <w:rPr>
          <w:rStyle w:val="a5"/>
          <w:rFonts w:ascii="仿宋" w:eastAsia="仿宋" w:hAnsi="仿宋"/>
          <w:spacing w:val="-4"/>
          <w:sz w:val="32"/>
          <w:szCs w:val="32"/>
        </w:rPr>
      </w:pPr>
      <w:r w:rsidRPr="00934A4E">
        <w:rPr>
          <w:rStyle w:val="a5"/>
          <w:rFonts w:ascii="仿宋" w:eastAsia="仿宋" w:hAnsi="仿宋" w:hint="eastAsia"/>
          <w:spacing w:val="-4"/>
          <w:sz w:val="32"/>
          <w:szCs w:val="32"/>
        </w:rPr>
        <w:t>(一)</w:t>
      </w:r>
      <w:r w:rsidR="00E769FE" w:rsidRPr="00934A4E">
        <w:rPr>
          <w:rStyle w:val="a5"/>
          <w:rFonts w:ascii="仿宋" w:eastAsia="仿宋" w:hAnsi="仿宋" w:hint="eastAsia"/>
          <w:spacing w:val="-4"/>
          <w:sz w:val="32"/>
          <w:szCs w:val="32"/>
        </w:rPr>
        <w:t>项目单位基本情况</w:t>
      </w:r>
    </w:p>
    <w:p w:rsidR="006E2CBB" w:rsidRDefault="003A068C" w:rsidP="00F31CDD">
      <w:pPr>
        <w:pStyle w:val="a8"/>
        <w:spacing w:line="540" w:lineRule="exact"/>
        <w:ind w:left="147" w:firstLineChars="150" w:firstLine="48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新疆体育彩票管理中心</w:t>
      </w:r>
      <w:r w:rsidR="006E2CBB" w:rsidRPr="0079671B">
        <w:rPr>
          <w:rFonts w:ascii="仿宋" w:eastAsia="仿宋" w:hAnsi="仿宋" w:hint="eastAsia"/>
          <w:sz w:val="32"/>
          <w:szCs w:val="32"/>
        </w:rPr>
        <w:t>是经自治区编委批准的新疆维吾尔自治区体育局直属机构，属正县级自收自支的事业单位，成立于一九九五年，是中国体育彩票在新疆维吾尔自治区的发行销售职能部门，负责全区中国体育彩票销售的管理。新疆体育彩票管理中心现设办公室、业务一科、业务二科、技术科、财务科、营销宣传科、市场督导科、渠道建设科共八个科室。为加强对全区电脑型、即开型体育彩票发行工作的管理，区中心在全疆十六个地州市分设管理分部二级管理站三个，负责对全疆销售投注点进行区域性管理，并分别配有专、兼职业务人员及专业管理人员。</w:t>
      </w:r>
    </w:p>
    <w:p w:rsidR="00AD5BF4" w:rsidRDefault="00AD5BF4" w:rsidP="00AD5BF4">
      <w:pPr>
        <w:spacing w:line="54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新疆体育彩票管理中心现有正式机构编制18人. 中心34人（其中：16人在编、3人借调、1人为下属企业人员,聘用人员14人）2人为退休人员；乌分部8人（其中：2人在编、6人为聘用专职业务人员），地州部长18人、聘用专职业务员40人、兼职业务员7人，1名二级管理站站长，专管员6人，共计现有在职工作人员108人（各分部74人，区中心35人，不含退休2人、专管员6人）。</w:t>
      </w:r>
    </w:p>
    <w:p w:rsidR="00EA2CBE" w:rsidRPr="00934A4E" w:rsidRDefault="00E769FE" w:rsidP="00AD5BF4">
      <w:pPr>
        <w:spacing w:line="540" w:lineRule="exact"/>
        <w:ind w:firstLineChars="150" w:firstLine="470"/>
        <w:rPr>
          <w:rStyle w:val="a5"/>
          <w:rFonts w:ascii="仿宋" w:eastAsia="仿宋" w:hAnsi="仿宋"/>
          <w:spacing w:val="-4"/>
          <w:sz w:val="32"/>
          <w:szCs w:val="32"/>
        </w:rPr>
      </w:pPr>
      <w:r w:rsidRPr="00934A4E">
        <w:rPr>
          <w:rStyle w:val="a5"/>
          <w:rFonts w:ascii="仿宋" w:eastAsia="仿宋" w:hAnsi="仿宋" w:hint="eastAsia"/>
          <w:spacing w:val="-4"/>
          <w:sz w:val="32"/>
          <w:szCs w:val="32"/>
        </w:rPr>
        <w:t>（二）项目预算</w:t>
      </w:r>
      <w:r w:rsidRPr="00934A4E">
        <w:rPr>
          <w:rStyle w:val="a5"/>
          <w:rFonts w:ascii="仿宋" w:eastAsia="仿宋" w:hAnsi="仿宋"/>
          <w:spacing w:val="-4"/>
          <w:sz w:val="32"/>
          <w:szCs w:val="32"/>
        </w:rPr>
        <w:t>绩效目标</w:t>
      </w:r>
      <w:r w:rsidR="00EA2CBE" w:rsidRPr="00934A4E">
        <w:rPr>
          <w:rStyle w:val="a5"/>
          <w:rFonts w:ascii="仿宋" w:eastAsia="仿宋" w:hAnsi="仿宋" w:hint="eastAsia"/>
          <w:spacing w:val="-4"/>
          <w:sz w:val="32"/>
          <w:szCs w:val="32"/>
        </w:rPr>
        <w:t>设定情况</w:t>
      </w:r>
    </w:p>
    <w:p w:rsidR="006E2CBB" w:rsidRPr="0079671B" w:rsidRDefault="00676EBC" w:rsidP="00F31CDD">
      <w:pPr>
        <w:spacing w:line="540" w:lineRule="exact"/>
        <w:ind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涉及范围：</w:t>
      </w:r>
      <w:r w:rsidR="00241A48">
        <w:rPr>
          <w:rFonts w:ascii="仿宋" w:eastAsia="仿宋" w:hAnsi="仿宋" w:hint="eastAsia"/>
          <w:sz w:val="32"/>
          <w:szCs w:val="32"/>
        </w:rPr>
        <w:t>全区体育彩票销售机构人员</w:t>
      </w:r>
      <w:r w:rsidR="006F1B50">
        <w:rPr>
          <w:rFonts w:ascii="仿宋" w:eastAsia="仿宋" w:hAnsi="仿宋" w:hint="eastAsia"/>
          <w:sz w:val="32"/>
          <w:szCs w:val="32"/>
        </w:rPr>
        <w:t>108人。</w:t>
      </w:r>
    </w:p>
    <w:p w:rsidR="00FB0FAE" w:rsidRDefault="00676EBC" w:rsidP="00FB0FAE">
      <w:pPr>
        <w:spacing w:line="540" w:lineRule="exact"/>
        <w:ind w:firstLineChars="0" w:firstLine="0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用途及内容：</w:t>
      </w:r>
      <w:r w:rsidR="00241A48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为了调动全疆彩票工作者的积极性，充分体现奖</w:t>
      </w:r>
      <w:r w:rsidR="00241A48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lastRenderedPageBreak/>
        <w:t>励与绩效挂钩的制度，确保2019年彩票销售任务顺利完成。</w:t>
      </w:r>
      <w:r w:rsidR="00FB0FA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 xml:space="preserve">     </w:t>
      </w:r>
    </w:p>
    <w:p w:rsidR="00E769FE" w:rsidRPr="00D17F2E" w:rsidRDefault="00E769FE" w:rsidP="00FB0FAE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r w:rsidRPr="00D17F2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二、项目资金使用及管理情况</w:t>
      </w:r>
    </w:p>
    <w:p w:rsidR="00E769FE" w:rsidRPr="008F120A" w:rsidRDefault="00E769FE" w:rsidP="00934A4E">
      <w:pPr>
        <w:spacing w:line="540" w:lineRule="exact"/>
        <w:ind w:firstLineChars="113" w:firstLine="354"/>
        <w:rPr>
          <w:rStyle w:val="a5"/>
          <w:rFonts w:ascii="仿宋" w:eastAsia="仿宋" w:hAnsi="仿宋"/>
          <w:spacing w:val="-4"/>
          <w:sz w:val="32"/>
          <w:szCs w:val="32"/>
        </w:rPr>
      </w:pPr>
      <w:r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（一）</w:t>
      </w:r>
      <w:r w:rsidR="00535153"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项目资金安排落实、总投入等情况分析</w:t>
      </w:r>
    </w:p>
    <w:p w:rsidR="0079671B" w:rsidRDefault="0079671B" w:rsidP="00EA2CBE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年初，</w:t>
      </w:r>
      <w:r w:rsidR="0073764B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 xml:space="preserve"> 2018年度预算核增绩效奖励747.36万元，上年结转结余327.19万元。</w:t>
      </w:r>
      <w:r w:rsidR="00A53702" w:rsidRPr="006F5D5C">
        <w:rPr>
          <w:rFonts w:ascii="仿宋" w:eastAsia="仿宋" w:hAnsi="仿宋" w:hint="eastAsia"/>
          <w:sz w:val="32"/>
          <w:szCs w:val="32"/>
        </w:rPr>
        <w:t>依据《</w:t>
      </w:r>
      <w:r w:rsidR="00A53702">
        <w:rPr>
          <w:rFonts w:ascii="仿宋" w:eastAsia="仿宋" w:hAnsi="仿宋" w:hint="eastAsia"/>
          <w:sz w:val="32"/>
          <w:szCs w:val="32"/>
        </w:rPr>
        <w:t>2018</w:t>
      </w:r>
      <w:r w:rsidR="00A53702" w:rsidRPr="006F5D5C">
        <w:rPr>
          <w:rFonts w:ascii="仿宋" w:eastAsia="仿宋" w:hAnsi="仿宋" w:hint="eastAsia"/>
          <w:sz w:val="32"/>
          <w:szCs w:val="32"/>
        </w:rPr>
        <w:t>年度自治区事业单位绩效工资总量审核表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》，根据全疆</w:t>
      </w:r>
      <w:r w:rsidR="00A50327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在编及聘用人员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人数进行预算，在人均不超过规定的标准6.</w:t>
      </w:r>
      <w:r w:rsidR="008F749A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39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万元内按照销量进行月度实施发放，</w:t>
      </w:r>
      <w:r w:rsidR="00A50327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共计全年应发放核增奖励绩效工资690万元。</w:t>
      </w:r>
    </w:p>
    <w:p w:rsidR="00EA2CBE" w:rsidRPr="008F120A" w:rsidRDefault="00535153" w:rsidP="00A50327">
      <w:pPr>
        <w:spacing w:line="540" w:lineRule="exact"/>
        <w:ind w:firstLineChars="181" w:firstLine="567"/>
        <w:rPr>
          <w:rStyle w:val="a5"/>
          <w:rFonts w:ascii="仿宋" w:eastAsia="仿宋" w:hAnsi="仿宋"/>
          <w:spacing w:val="-4"/>
          <w:sz w:val="32"/>
          <w:szCs w:val="32"/>
        </w:rPr>
      </w:pPr>
      <w:r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（二）项目资金</w:t>
      </w:r>
      <w:r w:rsidR="00EA2CBE"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实际使用情况分析</w:t>
      </w:r>
    </w:p>
    <w:p w:rsidR="009D77C6" w:rsidRPr="00EA2CBE" w:rsidRDefault="009D77C6" w:rsidP="00EA2CBE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体彩人员绩效考核项目资金，2018年全区已执行610万元，剩余80万元尚未执行，主要原因是次年初，根据上年度总体销售情况，对全疆各管理分部完成年度销售任务进行</w:t>
      </w:r>
      <w:r w:rsidR="00A50327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全面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考核。</w:t>
      </w:r>
    </w:p>
    <w:p w:rsidR="00E769FE" w:rsidRPr="008F120A" w:rsidRDefault="00E769FE" w:rsidP="001B3A40">
      <w:pPr>
        <w:spacing w:line="540" w:lineRule="exact"/>
        <w:ind w:firstLineChars="181" w:firstLine="567"/>
        <w:rPr>
          <w:rStyle w:val="a5"/>
          <w:rFonts w:ascii="仿宋" w:eastAsia="仿宋" w:hAnsi="仿宋"/>
          <w:spacing w:val="-4"/>
          <w:sz w:val="32"/>
          <w:szCs w:val="32"/>
        </w:rPr>
      </w:pPr>
      <w:r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（</w:t>
      </w:r>
      <w:r w:rsidR="00535153" w:rsidRPr="008F120A">
        <w:rPr>
          <w:rStyle w:val="a5"/>
          <w:rFonts w:ascii="仿宋" w:eastAsia="仿宋" w:hAnsi="仿宋" w:hint="eastAsia"/>
          <w:spacing w:val="-4"/>
          <w:sz w:val="32"/>
          <w:szCs w:val="32"/>
        </w:rPr>
        <w:t>三）项目资金管理情况分析</w:t>
      </w:r>
    </w:p>
    <w:p w:rsidR="00675CCE" w:rsidRDefault="00B53518" w:rsidP="00675CCE">
      <w:pPr>
        <w:spacing w:line="540" w:lineRule="exact"/>
        <w:ind w:firstLine="627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 w:rsidRPr="00B53518">
        <w:rPr>
          <w:rStyle w:val="a5"/>
          <w:rFonts w:ascii="仿宋" w:eastAsia="仿宋" w:hAnsi="仿宋" w:hint="eastAsia"/>
          <w:spacing w:val="-4"/>
          <w:sz w:val="32"/>
          <w:szCs w:val="32"/>
        </w:rPr>
        <w:t>一是</w:t>
      </w:r>
      <w:r w:rsidRPr="00B53518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完善绩效评价政策。对核增绩效奖励发放管理办法进行修订，将加强绩效管理作为修订办法的重要内容之一，对核增奖励绩效工资的细节进行研究，规范，对绩效评价的主体、原则、内容和绩效评价报告的报送、绩效评价结果运用等方面做出规定。</w:t>
      </w:r>
      <w:r w:rsidRPr="00B53518">
        <w:rPr>
          <w:rStyle w:val="a5"/>
          <w:rFonts w:ascii="仿宋" w:eastAsia="仿宋" w:hAnsi="仿宋" w:hint="eastAsia"/>
          <w:spacing w:val="-4"/>
          <w:sz w:val="32"/>
          <w:szCs w:val="32"/>
        </w:rPr>
        <w:t>二是</w:t>
      </w:r>
      <w:r w:rsidRPr="00B53518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科学制定绩效目标，在各地州市管理分部依据销量进行考核过程中，科</w:t>
      </w:r>
      <w:r w:rsidR="005B391F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学制定核增绩效工资的产出指标和效益指标等，对销量好的分部，并给予</w:t>
      </w:r>
      <w:r w:rsidRPr="00B53518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重点奖励。</w:t>
      </w:r>
      <w:r w:rsidRPr="00B53518">
        <w:rPr>
          <w:rStyle w:val="a5"/>
          <w:rFonts w:ascii="仿宋" w:eastAsia="仿宋" w:hAnsi="仿宋" w:hint="eastAsia"/>
          <w:spacing w:val="-4"/>
          <w:sz w:val="32"/>
          <w:szCs w:val="32"/>
        </w:rPr>
        <w:t>三是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加强跟踪监管。坚持执行财政资金跟踪制度，按月对各地州市管理分部资金使用情况进行跟踪分析，发现问题及时纠正</w:t>
      </w:r>
      <w:r w:rsidR="00675CC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，对2018年财政专项体彩人员绩效考核项目资金进行分析评价。</w:t>
      </w:r>
    </w:p>
    <w:p w:rsidR="00E769FE" w:rsidRPr="00D17F2E" w:rsidRDefault="00E769FE" w:rsidP="00675CCE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r w:rsidRPr="00D17F2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三、项目组织实施情况</w:t>
      </w:r>
    </w:p>
    <w:p w:rsidR="00E769FE" w:rsidRPr="00996364" w:rsidRDefault="00E769FE" w:rsidP="001B3A40">
      <w:pPr>
        <w:spacing w:line="540" w:lineRule="exact"/>
        <w:ind w:firstLineChars="181" w:firstLine="567"/>
        <w:rPr>
          <w:rStyle w:val="a5"/>
          <w:rFonts w:ascii="仿宋" w:eastAsia="仿宋" w:hAnsi="仿宋"/>
          <w:spacing w:val="-4"/>
          <w:sz w:val="32"/>
          <w:szCs w:val="32"/>
        </w:rPr>
      </w:pPr>
      <w:r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（</w:t>
      </w:r>
      <w:r w:rsidR="00D17F2E"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一）项目组织情况分析</w:t>
      </w:r>
    </w:p>
    <w:p w:rsidR="00675CCE" w:rsidRPr="00675CCE" w:rsidRDefault="00675CCE" w:rsidP="00EA2CBE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lastRenderedPageBreak/>
        <w:t>依据</w:t>
      </w:r>
      <w:r w:rsidR="00A55286" w:rsidRPr="006F5D5C">
        <w:rPr>
          <w:rFonts w:ascii="仿宋" w:eastAsia="仿宋" w:hAnsi="仿宋" w:hint="eastAsia"/>
          <w:sz w:val="32"/>
          <w:szCs w:val="32"/>
        </w:rPr>
        <w:t>《</w:t>
      </w:r>
      <w:r w:rsidR="00A55286">
        <w:rPr>
          <w:rFonts w:ascii="仿宋" w:eastAsia="仿宋" w:hAnsi="仿宋" w:hint="eastAsia"/>
          <w:sz w:val="32"/>
          <w:szCs w:val="32"/>
        </w:rPr>
        <w:t>2018</w:t>
      </w:r>
      <w:r w:rsidR="00A55286" w:rsidRPr="006F5D5C">
        <w:rPr>
          <w:rFonts w:ascii="仿宋" w:eastAsia="仿宋" w:hAnsi="仿宋" w:hint="eastAsia"/>
          <w:sz w:val="32"/>
          <w:szCs w:val="32"/>
        </w:rPr>
        <w:t>年度自治区事业单位绩效工资总量审核表</w:t>
      </w:r>
      <w:r w:rsidR="00A55286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》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，《</w:t>
      </w:r>
      <w:r w:rsidR="00A53702"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关于下发</w:t>
      </w:r>
      <w:r w:rsidR="00A55286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新疆</w:t>
      </w:r>
      <w:r w:rsidR="00A53702"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体育彩票管理中心销售考核方案（暂行）的通知</w:t>
      </w:r>
      <w:r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》</w:t>
      </w:r>
      <w:r w:rsidR="00A53702"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（</w:t>
      </w:r>
      <w:r w:rsidR="00A55286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新体彩字</w:t>
      </w:r>
      <w:r w:rsidR="00A53702"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[2016]12号）</w:t>
      </w:r>
      <w:r w:rsidR="005B391F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文件</w:t>
      </w:r>
      <w:r w:rsidRPr="00A53702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</w:t>
      </w:r>
      <w:r w:rsidRPr="00675CC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相关部门依据ISO质量认证管理体系中岗位设置、</w:t>
      </w:r>
      <w:r w:rsidR="007870F5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对</w:t>
      </w:r>
      <w:r w:rsidRPr="00675CC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照系数进行测算，由财务部门进行</w:t>
      </w:r>
      <w:r w:rsidR="007870F5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审核、安排资金</w:t>
      </w:r>
      <w:r w:rsidRPr="00675CC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发放</w:t>
      </w:r>
      <w:r w:rsidR="007870F5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</w:t>
      </w:r>
      <w:r w:rsidR="00FD181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通过该</w:t>
      </w:r>
      <w:r w:rsidR="00F31CDD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项目的实施</w:t>
      </w:r>
      <w:r w:rsidR="007870F5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调动</w:t>
      </w:r>
      <w:r w:rsidR="00F31CDD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了</w:t>
      </w:r>
      <w:r w:rsidR="007870F5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全区彩票工作者积极性，确保全区彩票销量的提升</w:t>
      </w:r>
      <w:r w:rsidR="00F31CDD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。</w:t>
      </w:r>
    </w:p>
    <w:p w:rsidR="00E769FE" w:rsidRPr="00996364" w:rsidRDefault="00E769FE" w:rsidP="007870F5">
      <w:pPr>
        <w:spacing w:line="540" w:lineRule="exact"/>
        <w:ind w:firstLineChars="181" w:firstLine="567"/>
        <w:rPr>
          <w:rStyle w:val="a5"/>
          <w:rFonts w:ascii="仿宋" w:eastAsia="仿宋" w:hAnsi="仿宋"/>
          <w:spacing w:val="-4"/>
          <w:sz w:val="32"/>
          <w:szCs w:val="32"/>
        </w:rPr>
      </w:pPr>
      <w:r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（二）项目管理情况</w:t>
      </w:r>
      <w:r w:rsidR="00D17F2E"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分析</w:t>
      </w:r>
    </w:p>
    <w:p w:rsidR="007870F5" w:rsidRDefault="007870F5" w:rsidP="00EA2CBE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为规范和加强核增绩效奖励工资，2018年11</w:t>
      </w:r>
      <w:r w:rsidR="00A55286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月，经自治区人社厅和自治区财政厅，批复</w:t>
      </w:r>
      <w:r w:rsidR="00A55286" w:rsidRPr="006F5D5C">
        <w:rPr>
          <w:rFonts w:ascii="仿宋" w:eastAsia="仿宋" w:hAnsi="仿宋" w:hint="eastAsia"/>
          <w:sz w:val="32"/>
          <w:szCs w:val="32"/>
        </w:rPr>
        <w:t>《</w:t>
      </w:r>
      <w:r w:rsidR="00A55286">
        <w:rPr>
          <w:rFonts w:ascii="仿宋" w:eastAsia="仿宋" w:hAnsi="仿宋" w:hint="eastAsia"/>
          <w:sz w:val="32"/>
          <w:szCs w:val="32"/>
        </w:rPr>
        <w:t>2018</w:t>
      </w:r>
      <w:r w:rsidR="00A55286" w:rsidRPr="006F5D5C">
        <w:rPr>
          <w:rFonts w:ascii="仿宋" w:eastAsia="仿宋" w:hAnsi="仿宋" w:hint="eastAsia"/>
          <w:sz w:val="32"/>
          <w:szCs w:val="32"/>
        </w:rPr>
        <w:t>年度自治区事业单位绩效工资总量审核表</w:t>
      </w:r>
      <w:r w:rsidR="00A55286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》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，严格按照标准进行发放，对绩效评价主题、原则、内容和绩效评价报告的报送和绩效评价结果运用等方面做出了规定。</w:t>
      </w:r>
    </w:p>
    <w:p w:rsidR="007870F5" w:rsidRPr="00EA2CBE" w:rsidRDefault="007870F5" w:rsidP="00EA2CBE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在实际执行过程中，严格按照标准、要求，坚持执行财政资金跟踪制度，按月对各地州管理分部进行考核，对资金的使用进行跟踪分析。</w:t>
      </w:r>
    </w:p>
    <w:p w:rsidR="00E769FE" w:rsidRPr="00D17F2E" w:rsidRDefault="00E769FE" w:rsidP="00F31CDD">
      <w:pPr>
        <w:spacing w:line="540" w:lineRule="exact"/>
        <w:ind w:firstLine="624"/>
        <w:rPr>
          <w:rStyle w:val="a5"/>
          <w:rFonts w:ascii="黑体" w:eastAsia="黑体" w:hAnsi="黑体"/>
        </w:rPr>
      </w:pPr>
      <w:r w:rsidRPr="00D17F2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四、项目绩效情况</w:t>
      </w:r>
      <w:r w:rsidRPr="00D17F2E">
        <w:rPr>
          <w:rStyle w:val="a5"/>
          <w:rFonts w:ascii="黑体" w:eastAsia="黑体" w:hAnsi="黑体" w:hint="eastAsia"/>
        </w:rPr>
        <w:t xml:space="preserve"> </w:t>
      </w:r>
    </w:p>
    <w:p w:rsidR="00EA2CBE" w:rsidRPr="00996364" w:rsidRDefault="00E769FE" w:rsidP="00390B37">
      <w:pPr>
        <w:spacing w:line="540" w:lineRule="exact"/>
        <w:ind w:firstLineChars="113" w:firstLine="354"/>
        <w:rPr>
          <w:rFonts w:ascii="仿宋" w:eastAsia="仿宋" w:hAnsi="仿宋"/>
          <w:b/>
          <w:spacing w:val="-4"/>
          <w:sz w:val="32"/>
          <w:szCs w:val="32"/>
        </w:rPr>
      </w:pPr>
      <w:r w:rsidRPr="00996364">
        <w:rPr>
          <w:rFonts w:ascii="仿宋" w:eastAsia="仿宋" w:hAnsi="仿宋" w:hint="eastAsia"/>
          <w:b/>
          <w:spacing w:val="-4"/>
          <w:sz w:val="32"/>
          <w:szCs w:val="32"/>
        </w:rPr>
        <w:t>（一）项目绩效目标完成情况</w:t>
      </w:r>
      <w:r w:rsidR="00EA2CBE" w:rsidRPr="00996364">
        <w:rPr>
          <w:rFonts w:ascii="仿宋" w:eastAsia="仿宋" w:hAnsi="仿宋" w:hint="eastAsia"/>
          <w:b/>
          <w:spacing w:val="-4"/>
          <w:sz w:val="32"/>
          <w:szCs w:val="32"/>
        </w:rPr>
        <w:t>分析</w:t>
      </w:r>
    </w:p>
    <w:p w:rsidR="00F31CDD" w:rsidRPr="00EA2CBE" w:rsidRDefault="008E42AA" w:rsidP="001B3A40">
      <w:pPr>
        <w:spacing w:line="540" w:lineRule="exact"/>
        <w:ind w:firstLineChars="181" w:firstLine="565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体彩人员绩效考核项目资金的实施，充分调动了全区彩票工作者的积极性，确保了销量的提升。根据年初的预算情况进行分析对比，按照进度2018年全年对</w:t>
      </w:r>
      <w:r w:rsidR="000B0CE1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申报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项目</w:t>
      </w:r>
      <w:r w:rsidR="000B0CE1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进行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实施</w:t>
      </w:r>
      <w:r w:rsidR="000B0CE1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后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，给彩票工作带来了推动作用，</w:t>
      </w:r>
      <w:r w:rsidR="000B0CE1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不仅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留住了人，也提高了经济效益，对可持续发展彩票事业奠定了坚实的基础。</w:t>
      </w:r>
    </w:p>
    <w:p w:rsidR="00E769FE" w:rsidRPr="00390B37" w:rsidRDefault="00E769FE" w:rsidP="001B3A40">
      <w:pPr>
        <w:spacing w:line="540" w:lineRule="exact"/>
        <w:ind w:firstLineChars="181" w:firstLine="567"/>
        <w:rPr>
          <w:rFonts w:ascii="仿宋" w:eastAsia="仿宋" w:hAnsi="仿宋"/>
          <w:b/>
          <w:spacing w:val="-4"/>
          <w:sz w:val="32"/>
          <w:szCs w:val="32"/>
        </w:rPr>
      </w:pPr>
      <w:r w:rsidRPr="00996364">
        <w:rPr>
          <w:rFonts w:ascii="仿宋" w:eastAsia="仿宋" w:hAnsi="仿宋" w:hint="eastAsia"/>
          <w:b/>
          <w:spacing w:val="-4"/>
          <w:sz w:val="32"/>
          <w:szCs w:val="32"/>
        </w:rPr>
        <w:t>（二）</w:t>
      </w:r>
      <w:r w:rsidRPr="00390B37">
        <w:rPr>
          <w:rFonts w:ascii="仿宋" w:eastAsia="仿宋" w:hAnsi="仿宋" w:hint="eastAsia"/>
          <w:b/>
          <w:spacing w:val="-4"/>
          <w:sz w:val="32"/>
          <w:szCs w:val="32"/>
        </w:rPr>
        <w:t>项目绩效目标未完成原因</w:t>
      </w:r>
      <w:r w:rsidR="00D17F2E" w:rsidRPr="00390B37">
        <w:rPr>
          <w:rFonts w:ascii="仿宋" w:eastAsia="仿宋" w:hAnsi="仿宋" w:hint="eastAsia"/>
          <w:b/>
          <w:spacing w:val="-4"/>
          <w:sz w:val="32"/>
          <w:szCs w:val="32"/>
        </w:rPr>
        <w:t>分析</w:t>
      </w:r>
    </w:p>
    <w:p w:rsidR="004906C0" w:rsidRPr="00934A4E" w:rsidRDefault="004906C0" w:rsidP="001B3A40">
      <w:pPr>
        <w:spacing w:line="540" w:lineRule="exact"/>
        <w:ind w:firstLineChars="181" w:firstLine="565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因</w:t>
      </w:r>
      <w:r w:rsidR="00934A4E">
        <w:rPr>
          <w:rFonts w:ascii="仿宋" w:eastAsia="仿宋" w:hAnsi="仿宋" w:hint="eastAsia"/>
          <w:spacing w:val="-4"/>
          <w:sz w:val="32"/>
          <w:szCs w:val="32"/>
        </w:rPr>
        <w:t>2018年</w:t>
      </w:r>
      <w:r>
        <w:rPr>
          <w:rFonts w:ascii="仿宋" w:eastAsia="仿宋" w:hAnsi="仿宋" w:hint="eastAsia"/>
          <w:spacing w:val="-4"/>
          <w:sz w:val="32"/>
          <w:szCs w:val="32"/>
        </w:rPr>
        <w:t>12月31</w:t>
      </w:r>
      <w:r w:rsidR="00D53185">
        <w:rPr>
          <w:rFonts w:ascii="仿宋" w:eastAsia="仿宋" w:hAnsi="仿宋" w:hint="eastAsia"/>
          <w:spacing w:val="-4"/>
          <w:sz w:val="32"/>
          <w:szCs w:val="32"/>
        </w:rPr>
        <w:t>日全年部分</w:t>
      </w:r>
      <w:r>
        <w:rPr>
          <w:rFonts w:ascii="仿宋" w:eastAsia="仿宋" w:hAnsi="仿宋" w:hint="eastAsia"/>
          <w:spacing w:val="-4"/>
          <w:sz w:val="32"/>
          <w:szCs w:val="32"/>
        </w:rPr>
        <w:t>指标</w:t>
      </w:r>
      <w:r w:rsidR="00D53185">
        <w:rPr>
          <w:rFonts w:ascii="仿宋" w:eastAsia="仿宋" w:hAnsi="仿宋" w:hint="eastAsia"/>
          <w:spacing w:val="-4"/>
          <w:sz w:val="32"/>
          <w:szCs w:val="32"/>
        </w:rPr>
        <w:t>未考核</w:t>
      </w:r>
      <w:r>
        <w:rPr>
          <w:rFonts w:ascii="仿宋" w:eastAsia="仿宋" w:hAnsi="仿宋" w:hint="eastAsia"/>
          <w:spacing w:val="-4"/>
          <w:sz w:val="32"/>
          <w:szCs w:val="32"/>
        </w:rPr>
        <w:t>到位，受一些</w:t>
      </w:r>
      <w:r w:rsidR="00D53185">
        <w:rPr>
          <w:rFonts w:ascii="仿宋" w:eastAsia="仿宋" w:hAnsi="仿宋" w:hint="eastAsia"/>
          <w:spacing w:val="-4"/>
          <w:sz w:val="32"/>
          <w:szCs w:val="32"/>
        </w:rPr>
        <w:t>时间</w:t>
      </w:r>
      <w:r>
        <w:rPr>
          <w:rFonts w:ascii="仿宋" w:eastAsia="仿宋" w:hAnsi="仿宋" w:hint="eastAsia"/>
          <w:spacing w:val="-4"/>
          <w:sz w:val="32"/>
          <w:szCs w:val="32"/>
        </w:rPr>
        <w:t>因素的影响，没有全部实施完，存在跨年度实施的问题。</w:t>
      </w:r>
      <w:r w:rsidR="00934A4E" w:rsidRPr="00934A4E">
        <w:rPr>
          <w:rFonts w:ascii="仿宋" w:eastAsia="仿宋" w:hAnsi="仿宋" w:hint="eastAsia"/>
          <w:b/>
          <w:spacing w:val="-4"/>
          <w:sz w:val="32"/>
          <w:szCs w:val="32"/>
        </w:rPr>
        <w:t>一</w:t>
      </w:r>
      <w:r w:rsidR="00934A4E" w:rsidRPr="00934A4E">
        <w:rPr>
          <w:rFonts w:ascii="仿宋" w:eastAsia="仿宋" w:hAnsi="仿宋" w:hint="eastAsia"/>
          <w:b/>
          <w:spacing w:val="-4"/>
          <w:sz w:val="32"/>
          <w:szCs w:val="32"/>
        </w:rPr>
        <w:lastRenderedPageBreak/>
        <w:t>是</w:t>
      </w:r>
      <w:r w:rsidR="00934A4E">
        <w:rPr>
          <w:rFonts w:ascii="仿宋" w:eastAsia="仿宋" w:hAnsi="仿宋" w:hint="eastAsia"/>
          <w:spacing w:val="-4"/>
          <w:sz w:val="32"/>
          <w:szCs w:val="32"/>
        </w:rPr>
        <w:t>2018年12月的绩效资金根据销量只能在次年的一月份进行考核，</w:t>
      </w:r>
      <w:r w:rsidR="00934A4E" w:rsidRPr="00934A4E">
        <w:rPr>
          <w:rFonts w:ascii="仿宋" w:eastAsia="仿宋" w:hAnsi="仿宋" w:hint="eastAsia"/>
          <w:b/>
          <w:spacing w:val="-4"/>
          <w:sz w:val="32"/>
          <w:szCs w:val="32"/>
        </w:rPr>
        <w:t>二是</w:t>
      </w:r>
      <w:r w:rsidR="00934A4E" w:rsidRPr="00934A4E">
        <w:rPr>
          <w:rFonts w:ascii="仿宋" w:eastAsia="仿宋" w:hAnsi="仿宋" w:hint="eastAsia"/>
          <w:spacing w:val="-4"/>
          <w:sz w:val="32"/>
          <w:szCs w:val="32"/>
        </w:rPr>
        <w:t>要对各地州市</w:t>
      </w:r>
      <w:r w:rsidR="00934A4E">
        <w:rPr>
          <w:rFonts w:ascii="仿宋" w:eastAsia="仿宋" w:hAnsi="仿宋" w:hint="eastAsia"/>
          <w:spacing w:val="-4"/>
          <w:sz w:val="32"/>
          <w:szCs w:val="32"/>
        </w:rPr>
        <w:t>全年完成销量任务及各项规定指标</w:t>
      </w:r>
      <w:r w:rsidR="005771CB">
        <w:rPr>
          <w:rFonts w:ascii="仿宋" w:eastAsia="仿宋" w:hAnsi="仿宋" w:hint="eastAsia"/>
          <w:spacing w:val="-4"/>
          <w:sz w:val="32"/>
          <w:szCs w:val="32"/>
        </w:rPr>
        <w:t>完成</w:t>
      </w:r>
      <w:r w:rsidR="00934A4E">
        <w:rPr>
          <w:rFonts w:ascii="仿宋" w:eastAsia="仿宋" w:hAnsi="仿宋" w:hint="eastAsia"/>
          <w:spacing w:val="-4"/>
          <w:sz w:val="32"/>
          <w:szCs w:val="32"/>
        </w:rPr>
        <w:t>情况做总体评价考核</w:t>
      </w:r>
      <w:r w:rsidR="00934A4E" w:rsidRPr="00934A4E">
        <w:rPr>
          <w:rFonts w:ascii="仿宋" w:eastAsia="仿宋" w:hAnsi="仿宋" w:hint="eastAsia"/>
          <w:spacing w:val="-4"/>
          <w:sz w:val="32"/>
          <w:szCs w:val="32"/>
        </w:rPr>
        <w:t>，</w:t>
      </w:r>
      <w:r w:rsidR="005771CB">
        <w:rPr>
          <w:rFonts w:ascii="仿宋" w:eastAsia="仿宋" w:hAnsi="仿宋" w:hint="eastAsia"/>
          <w:spacing w:val="-4"/>
          <w:sz w:val="32"/>
          <w:szCs w:val="32"/>
        </w:rPr>
        <w:t>故剩余资金80万元</w:t>
      </w:r>
      <w:r w:rsidR="00390B37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E769FE" w:rsidRPr="00B451DF" w:rsidRDefault="00E769FE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r w:rsidRPr="00B451DF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五、其他需要说明的问题</w:t>
      </w:r>
    </w:p>
    <w:p w:rsidR="004906C0" w:rsidRDefault="00E769FE" w:rsidP="004906C0">
      <w:pPr>
        <w:spacing w:line="540" w:lineRule="exact"/>
        <w:ind w:firstLineChars="181" w:firstLine="567"/>
        <w:rPr>
          <w:rFonts w:ascii="楷体" w:eastAsia="楷体" w:hAnsi="楷体"/>
          <w:b/>
          <w:spacing w:val="-4"/>
          <w:sz w:val="32"/>
          <w:szCs w:val="32"/>
        </w:rPr>
      </w:pPr>
      <w:r w:rsidRPr="00EA2CBE">
        <w:rPr>
          <w:rFonts w:ascii="楷体" w:eastAsia="楷体" w:hAnsi="楷体" w:hint="eastAsia"/>
          <w:b/>
          <w:spacing w:val="-4"/>
          <w:sz w:val="32"/>
          <w:szCs w:val="32"/>
        </w:rPr>
        <w:t>（一）</w:t>
      </w:r>
      <w:r w:rsidR="00D17F2E" w:rsidRPr="00EA2CBE">
        <w:rPr>
          <w:rFonts w:ascii="楷体" w:eastAsia="楷体" w:hAnsi="楷体" w:hint="eastAsia"/>
          <w:b/>
          <w:spacing w:val="-4"/>
          <w:sz w:val="32"/>
          <w:szCs w:val="32"/>
        </w:rPr>
        <w:t>后续工作计划</w:t>
      </w:r>
    </w:p>
    <w:p w:rsidR="004906C0" w:rsidRPr="004906C0" w:rsidRDefault="00996364" w:rsidP="00996364">
      <w:pPr>
        <w:spacing w:line="540" w:lineRule="exact"/>
        <w:ind w:firstLineChars="181" w:firstLine="567"/>
        <w:rPr>
          <w:rFonts w:ascii="楷体" w:eastAsia="楷体" w:hAnsi="楷体"/>
          <w:b/>
          <w:spacing w:val="-4"/>
          <w:sz w:val="32"/>
          <w:szCs w:val="32"/>
        </w:rPr>
      </w:pPr>
      <w:r w:rsidRPr="00996364">
        <w:rPr>
          <w:rFonts w:ascii="仿宋" w:eastAsia="仿宋" w:hAnsi="仿宋" w:hint="eastAsia"/>
          <w:b/>
          <w:spacing w:val="-4"/>
          <w:sz w:val="32"/>
          <w:szCs w:val="32"/>
        </w:rPr>
        <w:t>一是</w:t>
      </w:r>
      <w:r w:rsidR="004906C0" w:rsidRPr="004906C0">
        <w:rPr>
          <w:rFonts w:ascii="仿宋" w:eastAsia="仿宋" w:hAnsi="仿宋" w:hint="eastAsia"/>
          <w:spacing w:val="-4"/>
          <w:sz w:val="32"/>
          <w:szCs w:val="32"/>
        </w:rPr>
        <w:t>建立切实可行的奖惩制度，将绩效评价结果作为下一年度安排</w:t>
      </w:r>
      <w:r w:rsidR="004906C0" w:rsidRPr="004906C0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体彩人员绩效考核项目资金</w:t>
      </w:r>
      <w:r w:rsidR="004906C0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及预算的重要依据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。</w:t>
      </w:r>
      <w:r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二是</w:t>
      </w:r>
      <w:r w:rsidRPr="00996364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完善绩效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评价政策。</w:t>
      </w:r>
      <w:r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三是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加强绩效跟踪检查。</w:t>
      </w:r>
      <w:r w:rsidRPr="00996364">
        <w:rPr>
          <w:rStyle w:val="a5"/>
          <w:rFonts w:ascii="仿宋" w:eastAsia="仿宋" w:hAnsi="仿宋" w:hint="eastAsia"/>
          <w:spacing w:val="-4"/>
          <w:sz w:val="32"/>
          <w:szCs w:val="32"/>
        </w:rPr>
        <w:t>四是</w:t>
      </w:r>
      <w:r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科学制定绩效目标。</w:t>
      </w:r>
    </w:p>
    <w:p w:rsidR="004906C0" w:rsidRDefault="004906C0" w:rsidP="004906C0">
      <w:pPr>
        <w:spacing w:line="540" w:lineRule="exact"/>
        <w:ind w:firstLineChars="231" w:firstLine="724"/>
        <w:rPr>
          <w:rFonts w:ascii="楷体" w:eastAsia="楷体" w:hAnsi="楷体"/>
          <w:b/>
          <w:spacing w:val="-4"/>
          <w:sz w:val="32"/>
          <w:szCs w:val="32"/>
        </w:rPr>
      </w:pPr>
      <w:r>
        <w:rPr>
          <w:rFonts w:ascii="楷体" w:eastAsia="楷体" w:hAnsi="楷体" w:hint="eastAsia"/>
          <w:b/>
          <w:spacing w:val="-4"/>
          <w:sz w:val="32"/>
          <w:szCs w:val="32"/>
        </w:rPr>
        <w:t>（二）</w:t>
      </w:r>
      <w:r w:rsidR="00EA2CBE" w:rsidRPr="004906C0">
        <w:rPr>
          <w:rFonts w:ascii="楷体" w:eastAsia="楷体" w:hAnsi="楷体" w:hint="eastAsia"/>
          <w:b/>
          <w:spacing w:val="-4"/>
          <w:sz w:val="32"/>
          <w:szCs w:val="32"/>
        </w:rPr>
        <w:t>主要经验及做法、存在问题和建议</w:t>
      </w:r>
    </w:p>
    <w:p w:rsidR="004906C0" w:rsidRDefault="003208E1" w:rsidP="004906C0">
      <w:pPr>
        <w:tabs>
          <w:tab w:val="left" w:pos="993"/>
        </w:tabs>
        <w:spacing w:line="540" w:lineRule="exact"/>
        <w:ind w:left="567" w:firstLineChars="0" w:firstLine="0"/>
        <w:rPr>
          <w:rFonts w:ascii="仿宋" w:eastAsia="仿宋" w:hAnsi="仿宋"/>
          <w:sz w:val="32"/>
          <w:szCs w:val="32"/>
        </w:rPr>
      </w:pPr>
      <w:r w:rsidRPr="004906C0">
        <w:rPr>
          <w:rFonts w:ascii="仿宋" w:eastAsia="仿宋" w:hAnsi="仿宋" w:hint="eastAsia"/>
          <w:sz w:val="32"/>
          <w:szCs w:val="32"/>
        </w:rPr>
        <w:t>绩效评价结果运用。对于绩效考评结果好的部门，在下一</w:t>
      </w:r>
    </w:p>
    <w:p w:rsidR="003208E1" w:rsidRDefault="003208E1" w:rsidP="004906C0">
      <w:pPr>
        <w:tabs>
          <w:tab w:val="left" w:pos="993"/>
        </w:tabs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4906C0">
        <w:rPr>
          <w:rFonts w:ascii="仿宋" w:eastAsia="仿宋" w:hAnsi="仿宋" w:hint="eastAsia"/>
          <w:sz w:val="32"/>
          <w:szCs w:val="32"/>
        </w:rPr>
        <w:t>年度项目立项和预算分配方面给予一定的优先权；对于绩效考评结果差的项目部门，在项目立项和预算分配方面进行重点关注，从严把关。还可结合预算的完成情况，将经费预算执行率、项目实施效果与绩效考评结果挂钩，提高资金绩效性。</w:t>
      </w:r>
    </w:p>
    <w:p w:rsidR="00390B37" w:rsidRDefault="00390B37" w:rsidP="00390B37">
      <w:pPr>
        <w:tabs>
          <w:tab w:val="left" w:pos="993"/>
        </w:tabs>
        <w:spacing w:line="540" w:lineRule="exact"/>
        <w:ind w:firstLineChars="0" w:firstLine="630"/>
        <w:rPr>
          <w:rFonts w:ascii="仿宋" w:eastAsia="仿宋" w:hAnsi="仿宋"/>
          <w:b/>
          <w:sz w:val="32"/>
          <w:szCs w:val="32"/>
        </w:rPr>
      </w:pPr>
      <w:r w:rsidRPr="00390B37">
        <w:rPr>
          <w:rFonts w:ascii="仿宋" w:eastAsia="仿宋" w:hAnsi="仿宋" w:hint="eastAsia"/>
          <w:b/>
          <w:sz w:val="32"/>
          <w:szCs w:val="32"/>
        </w:rPr>
        <w:t>（三）其他</w:t>
      </w:r>
    </w:p>
    <w:p w:rsidR="00390B37" w:rsidRPr="00390B37" w:rsidRDefault="00390B37" w:rsidP="00390B37">
      <w:pPr>
        <w:tabs>
          <w:tab w:val="left" w:pos="993"/>
        </w:tabs>
        <w:spacing w:line="540" w:lineRule="exact"/>
        <w:ind w:firstLineChars="0" w:firstLine="630"/>
        <w:rPr>
          <w:rFonts w:ascii="仿宋" w:eastAsia="仿宋" w:hAnsi="仿宋"/>
          <w:sz w:val="32"/>
          <w:szCs w:val="32"/>
        </w:rPr>
      </w:pPr>
      <w:r w:rsidRPr="00390B37">
        <w:rPr>
          <w:rFonts w:ascii="仿宋" w:eastAsia="仿宋" w:hAnsi="仿宋" w:hint="eastAsia"/>
          <w:sz w:val="32"/>
          <w:szCs w:val="32"/>
        </w:rPr>
        <w:t>无其他需要说明的</w:t>
      </w:r>
      <w:r>
        <w:rPr>
          <w:rFonts w:ascii="仿宋" w:eastAsia="仿宋" w:hAnsi="仿宋" w:hint="eastAsia"/>
          <w:sz w:val="32"/>
          <w:szCs w:val="32"/>
        </w:rPr>
        <w:t>事项</w:t>
      </w:r>
    </w:p>
    <w:p w:rsidR="00D17F2E" w:rsidRPr="00D17F2E" w:rsidRDefault="00D17F2E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r w:rsidRPr="00D17F2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六、项目评价工作情况</w:t>
      </w:r>
    </w:p>
    <w:p w:rsidR="004906C0" w:rsidRPr="0001331E" w:rsidRDefault="004906C0" w:rsidP="0001331E">
      <w:pPr>
        <w:ind w:firstLine="624"/>
        <w:rPr>
          <w:rFonts w:ascii="仿宋" w:eastAsia="仿宋" w:hAnsi="仿宋"/>
          <w:spacing w:val="-4"/>
          <w:sz w:val="32"/>
          <w:szCs w:val="32"/>
        </w:rPr>
      </w:pPr>
      <w:r w:rsidRPr="0001331E">
        <w:rPr>
          <w:rFonts w:ascii="仿宋" w:eastAsia="仿宋" w:hAnsi="仿宋" w:hint="eastAsia"/>
          <w:spacing w:val="-4"/>
          <w:sz w:val="32"/>
          <w:szCs w:val="32"/>
        </w:rPr>
        <w:t>年末</w:t>
      </w:r>
      <w:r w:rsidR="0001331E">
        <w:rPr>
          <w:rFonts w:ascii="仿宋" w:eastAsia="仿宋" w:hAnsi="仿宋" w:hint="eastAsia"/>
          <w:spacing w:val="-4"/>
          <w:sz w:val="32"/>
          <w:szCs w:val="32"/>
        </w:rPr>
        <w:t>，对</w:t>
      </w:r>
      <w:r w:rsidR="0001331E" w:rsidRPr="004906C0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体彩人员绩效考核项目资金</w:t>
      </w:r>
      <w:r w:rsidR="0001331E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进行：一是加强部门核算的力度及报送的及时性，按照岗位系数，严格把关。二是根据各地州市管理分部的考核及报送情况，对上年财政专项资金的受益情况进行分析评价。</w:t>
      </w:r>
    </w:p>
    <w:p w:rsidR="00D17F2E" w:rsidRDefault="00D17F2E" w:rsidP="00F31CDD">
      <w:pPr>
        <w:spacing w:line="540" w:lineRule="exact"/>
        <w:ind w:firstLine="624"/>
        <w:rPr>
          <w:rStyle w:val="a5"/>
          <w:rFonts w:ascii="黑体" w:eastAsia="黑体" w:hAnsi="黑体"/>
          <w:b w:val="0"/>
          <w:spacing w:val="-4"/>
          <w:sz w:val="32"/>
          <w:szCs w:val="32"/>
        </w:rPr>
      </w:pPr>
      <w:r w:rsidRPr="00D17F2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七、</w:t>
      </w:r>
      <w:r w:rsidR="00EA2CBE">
        <w:rPr>
          <w:rStyle w:val="a5"/>
          <w:rFonts w:ascii="黑体" w:eastAsia="黑体" w:hAnsi="黑体" w:hint="eastAsia"/>
          <w:b w:val="0"/>
          <w:spacing w:val="-4"/>
          <w:sz w:val="32"/>
          <w:szCs w:val="32"/>
        </w:rPr>
        <w:t>附表</w:t>
      </w:r>
    </w:p>
    <w:p w:rsidR="00EA2CBE" w:rsidRDefault="00EA2CBE" w:rsidP="00F31CDD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  <w:r w:rsidRPr="00855E3A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《</w:t>
      </w:r>
      <w:r w:rsidR="00390B37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自治区财政</w:t>
      </w:r>
      <w:r w:rsidR="00A26421" w:rsidRPr="00855E3A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项目支出绩效自评表</w:t>
      </w:r>
      <w:r w:rsidRPr="00855E3A">
        <w:rPr>
          <w:rStyle w:val="a5"/>
          <w:rFonts w:ascii="仿宋" w:eastAsia="仿宋" w:hAnsi="仿宋" w:hint="eastAsia"/>
          <w:b w:val="0"/>
          <w:spacing w:val="-4"/>
          <w:sz w:val="32"/>
          <w:szCs w:val="32"/>
        </w:rPr>
        <w:t>》</w:t>
      </w:r>
    </w:p>
    <w:p w:rsidR="00146AAD" w:rsidRDefault="00146AAD" w:rsidP="00F31CDD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</w:p>
    <w:p w:rsidR="00676EBC" w:rsidRDefault="00676EBC" w:rsidP="00676EBC">
      <w:pPr>
        <w:spacing w:line="540" w:lineRule="exact"/>
        <w:ind w:firstLineChars="0" w:firstLine="0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</w:p>
    <w:tbl>
      <w:tblPr>
        <w:tblW w:w="9020" w:type="dxa"/>
        <w:tblInd w:w="93" w:type="dxa"/>
        <w:tblLook w:val="04A0"/>
      </w:tblPr>
      <w:tblGrid>
        <w:gridCol w:w="720"/>
        <w:gridCol w:w="1140"/>
        <w:gridCol w:w="1360"/>
        <w:gridCol w:w="1080"/>
        <w:gridCol w:w="880"/>
        <w:gridCol w:w="2060"/>
        <w:gridCol w:w="1780"/>
      </w:tblGrid>
      <w:tr w:rsidR="00146AAD" w:rsidRPr="00146AAD" w:rsidTr="00871546">
        <w:trPr>
          <w:trHeight w:val="40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546" w:rsidRDefault="00AC3866" w:rsidP="00871546">
            <w:pPr>
              <w:widowControl/>
              <w:ind w:firstLineChars="0" w:firstLine="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附表：</w:t>
            </w:r>
          </w:p>
          <w:p w:rsidR="00146AAD" w:rsidRPr="00146AAD" w:rsidRDefault="00146AAD" w:rsidP="00871546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46AA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自治区财政项目支出绩效自评表</w:t>
            </w:r>
          </w:p>
        </w:tc>
      </w:tr>
      <w:tr w:rsidR="00146AAD" w:rsidRPr="00146AAD" w:rsidTr="00871546">
        <w:trPr>
          <w:trHeight w:val="28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AAD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146AAD">
              <w:rPr>
                <w:kern w:val="0"/>
                <w:sz w:val="24"/>
              </w:rPr>
              <w:t xml:space="preserve"> </w:t>
            </w:r>
            <w:r w:rsidR="0085681C">
              <w:rPr>
                <w:rFonts w:hint="eastAsia"/>
                <w:kern w:val="0"/>
                <w:sz w:val="24"/>
              </w:rPr>
              <w:t>2018</w:t>
            </w:r>
            <w:r w:rsidRPr="00146AAD">
              <w:rPr>
                <w:kern w:val="0"/>
                <w:sz w:val="24"/>
              </w:rPr>
              <w:t xml:space="preserve">  </w:t>
            </w:r>
            <w:r w:rsidRPr="00146AAD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146AAD" w:rsidRPr="00146AAD" w:rsidTr="00871546">
        <w:trPr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6AAD" w:rsidRPr="00146AAD" w:rsidTr="00871546">
        <w:trPr>
          <w:trHeight w:val="764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1C" w:rsidRPr="0085681C" w:rsidRDefault="0085681C" w:rsidP="0085681C">
            <w:pPr>
              <w:spacing w:line="700" w:lineRule="exact"/>
              <w:ind w:firstLine="440"/>
              <w:jc w:val="left"/>
              <w:rPr>
                <w:rFonts w:eastAsia="仿宋_GB2312" w:hAnsi="宋体" w:cs="宋体"/>
                <w:kern w:val="0"/>
                <w:szCs w:val="22"/>
              </w:rPr>
            </w:pPr>
            <w:r w:rsidRPr="0085681C">
              <w:rPr>
                <w:rFonts w:eastAsia="仿宋_GB2312" w:hAnsi="宋体" w:cs="宋体" w:hint="eastAsia"/>
                <w:kern w:val="0"/>
                <w:sz w:val="22"/>
                <w:szCs w:val="22"/>
              </w:rPr>
              <w:t>体彩人员绩效考核项目资金</w:t>
            </w:r>
          </w:p>
          <w:p w:rsidR="00146AAD" w:rsidRPr="00146AAD" w:rsidRDefault="00146AAD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6AAD" w:rsidRPr="00146AAD" w:rsidTr="00871546">
        <w:trPr>
          <w:trHeight w:val="43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AD" w:rsidRPr="0085681C" w:rsidRDefault="0085681C" w:rsidP="0085681C">
            <w:pPr>
              <w:widowControl/>
              <w:ind w:firstLineChars="350" w:firstLine="770"/>
              <w:rPr>
                <w:rFonts w:ascii="仿宋" w:eastAsia="仿宋" w:hAnsi="仿宋" w:cs="宋体"/>
                <w:kern w:val="0"/>
                <w:szCs w:val="22"/>
              </w:rPr>
            </w:pPr>
            <w:r w:rsidRPr="0085681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新疆体育彩票管理中心</w:t>
            </w:r>
            <w:r w:rsidR="00146AAD" w:rsidRPr="0085681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6AAD" w:rsidRPr="00146AAD" w:rsidTr="00871546">
        <w:trPr>
          <w:trHeight w:val="4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预算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执行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71546"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预算数：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AD" w:rsidRPr="00146AAD" w:rsidRDefault="00B64E58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1074.55</w:t>
            </w:r>
            <w:r w:rsidR="0085681C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执行数：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B64E58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1074.55</w:t>
            </w:r>
            <w:r w:rsidR="0085681C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6AAD" w:rsidRPr="00146AAD" w:rsidTr="00871546">
        <w:trPr>
          <w:trHeight w:val="50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AD" w:rsidRPr="00146AAD" w:rsidRDefault="0085681C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747.36万元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B64E58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747.36</w:t>
            </w:r>
            <w:r w:rsidR="0085681C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6AAD" w:rsidRPr="00146AAD" w:rsidTr="00871546">
        <w:trPr>
          <w:trHeight w:val="43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AD" w:rsidRPr="00146AAD" w:rsidRDefault="00B64E58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327.19万元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B64E58" w:rsidP="00F31CDD">
            <w:pPr>
              <w:widowControl/>
              <w:ind w:firstLine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327.19</w:t>
            </w:r>
            <w:r w:rsidR="00146AAD"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6AAD" w:rsidRPr="00146AAD" w:rsidTr="00871546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目标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完成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实际完成目标</w:t>
            </w:r>
          </w:p>
        </w:tc>
      </w:tr>
      <w:tr w:rsidR="00146AAD" w:rsidRPr="00146AAD" w:rsidTr="00871546">
        <w:trPr>
          <w:trHeight w:val="94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D" w:rsidRPr="00146AAD" w:rsidRDefault="00146AAD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AAD" w:rsidRPr="00146AAD" w:rsidRDefault="0085681C" w:rsidP="0087154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调动全疆体育彩票工作者的积极性，充分体现奖励与效益挂钩的制度衔接，确保2018年度体育彩票销售任务顺利完成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AAD" w:rsidRPr="00146AAD" w:rsidRDefault="0085681C" w:rsidP="0087154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通过全疆体育彩票工作者的努力，奖励与效益挂钩制度的衔接，是的2018年的销售任务顺利超额完成</w:t>
            </w:r>
          </w:p>
        </w:tc>
      </w:tr>
      <w:tr w:rsidR="00146AAD" w:rsidRPr="00146AAD" w:rsidTr="00871546">
        <w:trPr>
          <w:trHeight w:val="84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85681C" w:rsidP="0085681C">
            <w:pPr>
              <w:widowControl/>
              <w:ind w:leftChars="50" w:left="105"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绩效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完成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50" w:firstLine="1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预期指标值（包含数字及文字描述）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AD" w:rsidRPr="00146AAD" w:rsidRDefault="00146AAD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实际完成指标值（包含数字及文字描述）</w:t>
            </w:r>
          </w:p>
        </w:tc>
      </w:tr>
      <w:tr w:rsidR="00FB744B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Default="00FB744B" w:rsidP="0097590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:rsidR="00FB744B" w:rsidRDefault="00FB744B" w:rsidP="0097590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完成</w:t>
            </w:r>
          </w:p>
          <w:p w:rsidR="00FB744B" w:rsidRPr="00146AAD" w:rsidRDefault="00FB744B" w:rsidP="0097590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0C4BDD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6E7590">
            <w:pPr>
              <w:widowControl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考核奖金发放率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大于等于10%</w:t>
            </w:r>
          </w:p>
          <w:p w:rsidR="00FB744B" w:rsidRPr="00146AAD" w:rsidRDefault="00FB744B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B744B" w:rsidRPr="00146AAD" w:rsidRDefault="00FB744B" w:rsidP="00FB744B">
            <w:pPr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大于等于10%</w:t>
            </w:r>
          </w:p>
        </w:tc>
      </w:tr>
      <w:tr w:rsidR="00FB744B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B" w:rsidRPr="00146AAD" w:rsidRDefault="00FB744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4369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0C4BDD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0C4BDD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按月、年度考核发放绩效资金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完成率100%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4369" w:rsidRPr="00146AAD" w:rsidRDefault="003F4369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4369" w:rsidRPr="00146AAD" w:rsidRDefault="003F4369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完成率100%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4369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69" w:rsidRPr="00146AAD" w:rsidRDefault="003F4369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01CB" w:rsidRPr="00146AAD" w:rsidTr="00871546">
        <w:trPr>
          <w:trHeight w:val="131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0C4BDD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6E7590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占年度销售机构业务费比例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676EBC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等于9%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D01CB" w:rsidRPr="00146AAD" w:rsidRDefault="000D01CB" w:rsidP="00676EBC">
            <w:pPr>
              <w:ind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等于7%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7590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90" w:rsidRPr="00146AAD" w:rsidRDefault="006E7590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01CB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Default="000D01CB" w:rsidP="0085681C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  <w:p w:rsidR="000D01CB" w:rsidRDefault="000D01CB" w:rsidP="0085681C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效果</w:t>
            </w:r>
          </w:p>
          <w:p w:rsidR="000D01CB" w:rsidRPr="00146AAD" w:rsidRDefault="000D01CB" w:rsidP="0085681C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DD" w:rsidRDefault="000D01CB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经济效</w:t>
            </w:r>
          </w:p>
          <w:p w:rsidR="000D01CB" w:rsidRPr="00146AAD" w:rsidRDefault="000D01CB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0D01CB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彩票销量和公益金增幅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D01CB" w:rsidRPr="00146AAD" w:rsidRDefault="000D01CB" w:rsidP="000D01CB">
            <w:pPr>
              <w:widowControl/>
              <w:ind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大于等于10%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D01CB" w:rsidRPr="00146AAD" w:rsidRDefault="000D01CB" w:rsidP="005B391F">
            <w:pPr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大于等于10%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01CB" w:rsidRPr="00146AAD" w:rsidTr="00871546">
        <w:trPr>
          <w:trHeight w:val="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01CB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DD" w:rsidRDefault="000D01CB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社会效</w:t>
            </w:r>
          </w:p>
          <w:p w:rsidR="000D01CB" w:rsidRPr="00146AAD" w:rsidRDefault="000D01CB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0D01CB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提高全体职工的积极性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</w:t>
            </w:r>
          </w:p>
          <w:p w:rsidR="000D01CB" w:rsidRPr="00146AAD" w:rsidRDefault="000D01CB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D01CB" w:rsidRPr="00146AAD" w:rsidRDefault="000D01CB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明显提升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01CB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CB" w:rsidRPr="00146AAD" w:rsidRDefault="000D01CB" w:rsidP="000C4B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CB" w:rsidRPr="00146AAD" w:rsidRDefault="000D01CB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5FE7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DD" w:rsidRDefault="00A15FE7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</w:t>
            </w:r>
          </w:p>
          <w:p w:rsidR="00A15FE7" w:rsidRPr="00146AAD" w:rsidRDefault="00A15FE7" w:rsidP="000C4BDD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871546" w:rsidP="00A15FE7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彩票销售队伍稳定</w:t>
            </w:r>
            <w:r w:rsidR="00A15FE7"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A15FE7" w:rsidRPr="00146AAD" w:rsidRDefault="00A15FE7" w:rsidP="00A15FE7">
            <w:pPr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职工离职率小于等于2%</w:t>
            </w:r>
          </w:p>
          <w:p w:rsidR="00A15FE7" w:rsidRPr="00146AAD" w:rsidRDefault="00A15FE7" w:rsidP="00F31CDD"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A15FE7" w:rsidRPr="00146AAD" w:rsidRDefault="00A15FE7" w:rsidP="00A15FE7">
            <w:pPr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职工离职率小于等于2%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5FE7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5FE7" w:rsidRPr="00146AAD" w:rsidTr="00871546">
        <w:trPr>
          <w:trHeight w:val="9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871546">
            <w:pPr>
              <w:widowControl/>
              <w:ind w:left="100" w:hangingChars="50" w:hanging="1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满意度</w:t>
            </w:r>
            <w:bookmarkStart w:id="0" w:name="_GoBack"/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bookmarkEnd w:id="0"/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87154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A15FE7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职工满意度指标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871546">
            <w:pPr>
              <w:widowControl/>
              <w:ind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大于等于98%</w:t>
            </w: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A15FE7" w:rsidRPr="00146AAD" w:rsidRDefault="00A15FE7" w:rsidP="00F31CDD">
            <w:pPr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87154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大于等于98%</w:t>
            </w:r>
          </w:p>
        </w:tc>
      </w:tr>
      <w:tr w:rsidR="00A15FE7" w:rsidRPr="00146AAD" w:rsidTr="00871546">
        <w:trPr>
          <w:trHeight w:val="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E7" w:rsidRPr="00146AAD" w:rsidRDefault="00A15FE7" w:rsidP="00F31CDD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6A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46AAD" w:rsidRPr="00146AAD" w:rsidRDefault="00146AAD" w:rsidP="00F31CDD">
      <w:pPr>
        <w:spacing w:line="540" w:lineRule="exact"/>
        <w:ind w:firstLine="624"/>
        <w:rPr>
          <w:rStyle w:val="a5"/>
          <w:rFonts w:ascii="仿宋" w:eastAsia="仿宋" w:hAnsi="仿宋"/>
          <w:b w:val="0"/>
          <w:spacing w:val="-4"/>
          <w:sz w:val="32"/>
          <w:szCs w:val="32"/>
        </w:rPr>
      </w:pPr>
    </w:p>
    <w:sectPr w:rsidR="00146AAD" w:rsidRPr="00146AAD" w:rsidSect="00563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3" w:rsidRDefault="006D1B43" w:rsidP="00F31CDD">
      <w:pPr>
        <w:ind w:firstLine="420"/>
      </w:pPr>
      <w:r>
        <w:separator/>
      </w:r>
    </w:p>
  </w:endnote>
  <w:endnote w:type="continuationSeparator" w:id="0">
    <w:p w:rsidR="006D1B43" w:rsidRDefault="006D1B43" w:rsidP="00F31CD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C" w:rsidRDefault="0085681C" w:rsidP="0085681C">
    <w:pPr>
      <w:pStyle w:val="af1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03363"/>
      <w:docPartObj>
        <w:docPartGallery w:val="Page Numbers (Bottom of Page)"/>
        <w:docPartUnique/>
      </w:docPartObj>
    </w:sdtPr>
    <w:sdtContent>
      <w:p w:rsidR="005D10D6" w:rsidRDefault="007D580E" w:rsidP="00F31CDD">
        <w:pPr>
          <w:pStyle w:val="af1"/>
          <w:ind w:firstLine="360"/>
          <w:jc w:val="center"/>
        </w:pPr>
        <w:r>
          <w:fldChar w:fldCharType="begin"/>
        </w:r>
        <w:r w:rsidR="005D10D6">
          <w:instrText>PAGE   \* MERGEFORMAT</w:instrText>
        </w:r>
        <w:r>
          <w:fldChar w:fldCharType="separate"/>
        </w:r>
        <w:r w:rsidR="0073764B" w:rsidRPr="0073764B">
          <w:rPr>
            <w:noProof/>
            <w:lang w:val="zh-CN"/>
          </w:rPr>
          <w:t>6</w:t>
        </w:r>
        <w:r>
          <w:fldChar w:fldCharType="end"/>
        </w:r>
      </w:p>
    </w:sdtContent>
  </w:sdt>
  <w:p w:rsidR="005D10D6" w:rsidRDefault="005D10D6" w:rsidP="00F31CDD">
    <w:pPr>
      <w:pStyle w:val="af1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C" w:rsidRDefault="0085681C" w:rsidP="0085681C">
    <w:pPr>
      <w:pStyle w:val="af1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3" w:rsidRDefault="006D1B43" w:rsidP="00F31CDD">
      <w:pPr>
        <w:ind w:firstLine="420"/>
      </w:pPr>
      <w:r>
        <w:separator/>
      </w:r>
    </w:p>
  </w:footnote>
  <w:footnote w:type="continuationSeparator" w:id="0">
    <w:p w:rsidR="006D1B43" w:rsidRDefault="006D1B43" w:rsidP="00F31CD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C" w:rsidRDefault="0085681C" w:rsidP="0085681C">
    <w:pPr>
      <w:pStyle w:val="af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C" w:rsidRDefault="0085681C" w:rsidP="008163E7">
    <w:pPr>
      <w:pStyle w:val="a7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C" w:rsidRDefault="0085681C" w:rsidP="0085681C">
    <w:pPr>
      <w:pStyle w:val="af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D11"/>
    <w:multiLevelType w:val="hybridMultilevel"/>
    <w:tmpl w:val="5E3E0F0A"/>
    <w:lvl w:ilvl="0" w:tplc="6848148C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4EFA1BDE">
      <w:start w:val="1"/>
      <w:numFmt w:val="decimal"/>
      <w:lvlText w:val="（%2）"/>
      <w:lvlJc w:val="left"/>
      <w:pPr>
        <w:tabs>
          <w:tab w:val="num" w:pos="1141"/>
        </w:tabs>
        <w:ind w:left="1141" w:hanging="72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1">
    <w:nsid w:val="3B555913"/>
    <w:multiLevelType w:val="multilevel"/>
    <w:tmpl w:val="48D221F8"/>
    <w:lvl w:ilvl="0">
      <w:start w:val="1"/>
      <w:numFmt w:val="chineseCountingThousand"/>
      <w:lvlText w:val="第%1条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493658E3"/>
    <w:multiLevelType w:val="hybridMultilevel"/>
    <w:tmpl w:val="D2E42D86"/>
    <w:lvl w:ilvl="0" w:tplc="6194D9C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5AD1BCB"/>
    <w:multiLevelType w:val="hybridMultilevel"/>
    <w:tmpl w:val="9A4CD978"/>
    <w:lvl w:ilvl="0" w:tplc="6C349DDC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457"/>
    <w:rsid w:val="0001331E"/>
    <w:rsid w:val="0001723A"/>
    <w:rsid w:val="00027B80"/>
    <w:rsid w:val="00031DFE"/>
    <w:rsid w:val="00034759"/>
    <w:rsid w:val="00041314"/>
    <w:rsid w:val="00056465"/>
    <w:rsid w:val="000871A4"/>
    <w:rsid w:val="000928AE"/>
    <w:rsid w:val="000B0CE1"/>
    <w:rsid w:val="000C4BDD"/>
    <w:rsid w:val="000D01CB"/>
    <w:rsid w:val="00121AE4"/>
    <w:rsid w:val="00146AAD"/>
    <w:rsid w:val="001702DC"/>
    <w:rsid w:val="001804AA"/>
    <w:rsid w:val="001A61E2"/>
    <w:rsid w:val="001B3A40"/>
    <w:rsid w:val="001C28AD"/>
    <w:rsid w:val="001C5958"/>
    <w:rsid w:val="00232162"/>
    <w:rsid w:val="00241A48"/>
    <w:rsid w:val="00242A92"/>
    <w:rsid w:val="00246034"/>
    <w:rsid w:val="00274524"/>
    <w:rsid w:val="002D50EF"/>
    <w:rsid w:val="002F42FE"/>
    <w:rsid w:val="003044FF"/>
    <w:rsid w:val="0031029E"/>
    <w:rsid w:val="003208E1"/>
    <w:rsid w:val="00335208"/>
    <w:rsid w:val="00352BFF"/>
    <w:rsid w:val="00354C00"/>
    <w:rsid w:val="00390B37"/>
    <w:rsid w:val="003952C0"/>
    <w:rsid w:val="003A068C"/>
    <w:rsid w:val="003F4369"/>
    <w:rsid w:val="00417AD4"/>
    <w:rsid w:val="004366A8"/>
    <w:rsid w:val="00467F60"/>
    <w:rsid w:val="004906C0"/>
    <w:rsid w:val="004B3A5A"/>
    <w:rsid w:val="004B58DF"/>
    <w:rsid w:val="00502BA7"/>
    <w:rsid w:val="005162F1"/>
    <w:rsid w:val="00527C59"/>
    <w:rsid w:val="00533F0A"/>
    <w:rsid w:val="00535153"/>
    <w:rsid w:val="00547F83"/>
    <w:rsid w:val="00554F82"/>
    <w:rsid w:val="0056390D"/>
    <w:rsid w:val="005719B0"/>
    <w:rsid w:val="005771CB"/>
    <w:rsid w:val="00594001"/>
    <w:rsid w:val="00595F96"/>
    <w:rsid w:val="005A1201"/>
    <w:rsid w:val="005B391F"/>
    <w:rsid w:val="005D0F07"/>
    <w:rsid w:val="005D10D6"/>
    <w:rsid w:val="005E16E4"/>
    <w:rsid w:val="005F17E0"/>
    <w:rsid w:val="005F6111"/>
    <w:rsid w:val="005F7C5D"/>
    <w:rsid w:val="006077F1"/>
    <w:rsid w:val="00675CCE"/>
    <w:rsid w:val="00676EBC"/>
    <w:rsid w:val="006D1B43"/>
    <w:rsid w:val="006E2CBB"/>
    <w:rsid w:val="006E7590"/>
    <w:rsid w:val="006F1B50"/>
    <w:rsid w:val="00715B44"/>
    <w:rsid w:val="0073764B"/>
    <w:rsid w:val="007870F5"/>
    <w:rsid w:val="0079671B"/>
    <w:rsid w:val="00796A86"/>
    <w:rsid w:val="007D580E"/>
    <w:rsid w:val="007F5C4F"/>
    <w:rsid w:val="008163E7"/>
    <w:rsid w:val="00833739"/>
    <w:rsid w:val="008436AA"/>
    <w:rsid w:val="00855E3A"/>
    <w:rsid w:val="0085681C"/>
    <w:rsid w:val="00861EB1"/>
    <w:rsid w:val="00871546"/>
    <w:rsid w:val="0089269A"/>
    <w:rsid w:val="00895280"/>
    <w:rsid w:val="008A20A0"/>
    <w:rsid w:val="008D04DD"/>
    <w:rsid w:val="008E42AA"/>
    <w:rsid w:val="008F120A"/>
    <w:rsid w:val="008F749A"/>
    <w:rsid w:val="00922CB9"/>
    <w:rsid w:val="0092722C"/>
    <w:rsid w:val="00934A4E"/>
    <w:rsid w:val="00941400"/>
    <w:rsid w:val="009619FB"/>
    <w:rsid w:val="00975908"/>
    <w:rsid w:val="009766D2"/>
    <w:rsid w:val="0098423E"/>
    <w:rsid w:val="009920E4"/>
    <w:rsid w:val="00996364"/>
    <w:rsid w:val="009C0DF6"/>
    <w:rsid w:val="009C57D7"/>
    <w:rsid w:val="009D77C6"/>
    <w:rsid w:val="009E5CD9"/>
    <w:rsid w:val="00A15FE7"/>
    <w:rsid w:val="00A26421"/>
    <w:rsid w:val="00A4293B"/>
    <w:rsid w:val="00A50327"/>
    <w:rsid w:val="00A53702"/>
    <w:rsid w:val="00A55286"/>
    <w:rsid w:val="00A6039F"/>
    <w:rsid w:val="00A67D50"/>
    <w:rsid w:val="00A8313A"/>
    <w:rsid w:val="00A8691A"/>
    <w:rsid w:val="00AB1226"/>
    <w:rsid w:val="00AC1946"/>
    <w:rsid w:val="00AC3866"/>
    <w:rsid w:val="00AD5BF4"/>
    <w:rsid w:val="00B40063"/>
    <w:rsid w:val="00B41F61"/>
    <w:rsid w:val="00B451DF"/>
    <w:rsid w:val="00B53518"/>
    <w:rsid w:val="00B64E58"/>
    <w:rsid w:val="00B67979"/>
    <w:rsid w:val="00B85B02"/>
    <w:rsid w:val="00BA46E6"/>
    <w:rsid w:val="00BD5E62"/>
    <w:rsid w:val="00BF2501"/>
    <w:rsid w:val="00C44C73"/>
    <w:rsid w:val="00C56C72"/>
    <w:rsid w:val="00C66D31"/>
    <w:rsid w:val="00CA6457"/>
    <w:rsid w:val="00CD0F10"/>
    <w:rsid w:val="00CF0B4C"/>
    <w:rsid w:val="00CF7965"/>
    <w:rsid w:val="00D17F2E"/>
    <w:rsid w:val="00D30354"/>
    <w:rsid w:val="00D53185"/>
    <w:rsid w:val="00D54502"/>
    <w:rsid w:val="00D74CA9"/>
    <w:rsid w:val="00DD2DA7"/>
    <w:rsid w:val="00DE1830"/>
    <w:rsid w:val="00DF42A0"/>
    <w:rsid w:val="00E33C90"/>
    <w:rsid w:val="00E769FE"/>
    <w:rsid w:val="00E82920"/>
    <w:rsid w:val="00E90E50"/>
    <w:rsid w:val="00EA2CBE"/>
    <w:rsid w:val="00ED04E4"/>
    <w:rsid w:val="00EF038F"/>
    <w:rsid w:val="00EF752E"/>
    <w:rsid w:val="00F009FA"/>
    <w:rsid w:val="00F03C57"/>
    <w:rsid w:val="00F31CDD"/>
    <w:rsid w:val="00F32FEE"/>
    <w:rsid w:val="00F3574F"/>
    <w:rsid w:val="00F7432D"/>
    <w:rsid w:val="00F95FCD"/>
    <w:rsid w:val="00FB0FAE"/>
    <w:rsid w:val="00FB10BB"/>
    <w:rsid w:val="00FB744B"/>
    <w:rsid w:val="00FC6CF1"/>
    <w:rsid w:val="00FD181E"/>
    <w:rsid w:val="00FD6000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F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62F1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62F1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62F1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62F1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62F1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62F1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6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16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16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162F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162F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162F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162F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162F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162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5162F1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16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162F1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5162F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qFormat/>
    <w:rsid w:val="005162F1"/>
    <w:rPr>
      <w:b/>
      <w:bCs/>
    </w:rPr>
  </w:style>
  <w:style w:type="character" w:styleId="a6">
    <w:name w:val="Emphasis"/>
    <w:basedOn w:val="a0"/>
    <w:uiPriority w:val="20"/>
    <w:qFormat/>
    <w:rsid w:val="005162F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5162F1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5162F1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5162F1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5162F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162F1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5162F1"/>
    <w:rPr>
      <w:b/>
      <w:i/>
      <w:sz w:val="24"/>
    </w:rPr>
  </w:style>
  <w:style w:type="character" w:styleId="ab">
    <w:name w:val="Subtle Emphasis"/>
    <w:uiPriority w:val="19"/>
    <w:qFormat/>
    <w:rsid w:val="005162F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162F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162F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162F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162F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162F1"/>
    <w:pPr>
      <w:outlineLvl w:val="9"/>
    </w:pPr>
    <w:rPr>
      <w:lang w:eastAsia="en-US" w:bidi="en-US"/>
    </w:rPr>
  </w:style>
  <w:style w:type="paragraph" w:styleId="af0">
    <w:name w:val="header"/>
    <w:basedOn w:val="a"/>
    <w:link w:val="Char3"/>
    <w:uiPriority w:val="99"/>
    <w:unhideWhenUsed/>
    <w:rsid w:val="00E7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E769FE"/>
    <w:rPr>
      <w:rFonts w:ascii="Calibri" w:eastAsia="宋体" w:hAnsi="Calibri"/>
      <w:kern w:val="2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E769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769FE"/>
    <w:rPr>
      <w:rFonts w:ascii="Calibri" w:eastAsia="宋体" w:hAnsi="Calibri"/>
      <w:kern w:val="2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5719B0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5719B0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FE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62F1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62F1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62F1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62F1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62F1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62F1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62F1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6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16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16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162F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162F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162F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162F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162F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162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5162F1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16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162F1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5162F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qFormat/>
    <w:rsid w:val="005162F1"/>
    <w:rPr>
      <w:b/>
      <w:bCs/>
    </w:rPr>
  </w:style>
  <w:style w:type="character" w:styleId="a6">
    <w:name w:val="Emphasis"/>
    <w:basedOn w:val="a0"/>
    <w:uiPriority w:val="20"/>
    <w:qFormat/>
    <w:rsid w:val="005162F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5162F1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5162F1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5162F1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5162F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162F1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5162F1"/>
    <w:rPr>
      <w:b/>
      <w:i/>
      <w:sz w:val="24"/>
    </w:rPr>
  </w:style>
  <w:style w:type="character" w:styleId="ab">
    <w:name w:val="Subtle Emphasis"/>
    <w:uiPriority w:val="19"/>
    <w:qFormat/>
    <w:rsid w:val="005162F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162F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162F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162F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162F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162F1"/>
    <w:pPr>
      <w:outlineLvl w:val="9"/>
    </w:pPr>
    <w:rPr>
      <w:lang w:eastAsia="en-US" w:bidi="en-US"/>
    </w:rPr>
  </w:style>
  <w:style w:type="paragraph" w:styleId="af0">
    <w:name w:val="header"/>
    <w:basedOn w:val="a"/>
    <w:link w:val="Char3"/>
    <w:uiPriority w:val="99"/>
    <w:unhideWhenUsed/>
    <w:rsid w:val="00E7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E769FE"/>
    <w:rPr>
      <w:rFonts w:ascii="Calibri" w:eastAsia="宋体" w:hAnsi="Calibri"/>
      <w:kern w:val="2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E769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769FE"/>
    <w:rPr>
      <w:rFonts w:ascii="Calibri" w:eastAsia="宋体" w:hAnsi="Calibri"/>
      <w:kern w:val="2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5719B0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5719B0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4FF9D-2A49-4612-AF02-7C7AED5D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恺（预算处）</dc:creator>
  <cp:lastModifiedBy>Administrator</cp:lastModifiedBy>
  <cp:revision>76</cp:revision>
  <cp:lastPrinted>2019-01-30T11:22:00Z</cp:lastPrinted>
  <dcterms:created xsi:type="dcterms:W3CDTF">2019-01-18T10:13:00Z</dcterms:created>
  <dcterms:modified xsi:type="dcterms:W3CDTF">2019-03-06T08:15:00Z</dcterms:modified>
</cp:coreProperties>
</file>