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cs="Times New Roman"/>
        </w:rPr>
      </w:pPr>
    </w:p>
    <w:p>
      <w:pPr>
        <w:spacing w:line="600" w:lineRule="exact"/>
        <w:rPr>
          <w:rFonts w:ascii="Times New Roman" w:hAnsi="Times New Roman" w:cs="Times New Roman"/>
        </w:rPr>
      </w:pPr>
    </w:p>
    <w:p>
      <w:pPr>
        <w:spacing w:line="600" w:lineRule="exact"/>
        <w:rPr>
          <w:rFonts w:ascii="Times New Roman" w:hAnsi="Times New Roman" w:cs="Times New Roman"/>
        </w:rPr>
      </w:pPr>
    </w:p>
    <w:p>
      <w:pPr>
        <w:spacing w:line="600" w:lineRule="exact"/>
        <w:rPr>
          <w:rFonts w:ascii="Times New Roman" w:hAnsi="Times New Roman" w:cs="Times New Roman"/>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新疆中央水库移民</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扶持基金转移支付2021年度绩效自评报告</w:t>
      </w:r>
    </w:p>
    <w:p>
      <w:pPr>
        <w:spacing w:line="600" w:lineRule="exact"/>
        <w:rPr>
          <w:rFonts w:ascii="Times New Roman" w:hAnsi="Times New Roman" w:eastAsia="方正小标宋_GBK" w:cs="Times New Roman"/>
          <w:sz w:val="44"/>
          <w:szCs w:val="44"/>
        </w:rPr>
      </w:pPr>
    </w:p>
    <w:p>
      <w:pPr>
        <w:spacing w:line="560" w:lineRule="exact"/>
        <w:jc w:val="center"/>
        <w:rPr>
          <w:rFonts w:hint="eastAsia" w:ascii="华文宋体" w:hAnsi="华文宋体" w:eastAsia="华文宋体" w:cs="华文宋体"/>
          <w:sz w:val="32"/>
          <w:szCs w:val="32"/>
        </w:rPr>
      </w:pPr>
      <w:r>
        <w:rPr>
          <w:rFonts w:hint="eastAsia" w:ascii="华文宋体" w:hAnsi="华文宋体" w:eastAsia="华文宋体" w:cs="华文宋体"/>
          <w:sz w:val="32"/>
          <w:szCs w:val="32"/>
        </w:rPr>
        <w:t>（2021</w:t>
      </w:r>
      <w:r>
        <w:rPr>
          <w:rFonts w:ascii="华文宋体" w:hAnsi="华文宋体" w:eastAsia="华文宋体" w:cs="华文宋体"/>
          <w:sz w:val="32"/>
          <w:szCs w:val="32"/>
        </w:rPr>
        <w:t xml:space="preserve"> </w:t>
      </w:r>
      <w:r>
        <w:rPr>
          <w:rFonts w:hint="eastAsia" w:ascii="华文宋体" w:hAnsi="华文宋体" w:eastAsia="华文宋体" w:cs="华文宋体"/>
          <w:sz w:val="32"/>
          <w:szCs w:val="32"/>
        </w:rPr>
        <w:t>年度）</w:t>
      </w:r>
    </w:p>
    <w:p>
      <w:pPr>
        <w:spacing w:line="600" w:lineRule="exact"/>
        <w:jc w:val="center"/>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rPr>
          <w:rFonts w:ascii="Times New Roman" w:hAnsi="Times New Roman" w:eastAsia="黑体" w:cs="Times New Roman"/>
          <w:sz w:val="32"/>
          <w:szCs w:val="32"/>
        </w:rPr>
      </w:pPr>
    </w:p>
    <w:p>
      <w:pPr>
        <w:spacing w:line="600" w:lineRule="exact"/>
        <w:ind w:firstLine="640" w:firstLineChars="200"/>
        <w:rPr>
          <w:rFonts w:ascii="Times New Roman" w:hAnsi="Times New Roman" w:eastAsia="方正小标宋_GBK" w:cs="Times New Roman"/>
          <w:sz w:val="32"/>
          <w:szCs w:val="32"/>
        </w:rPr>
      </w:pPr>
      <w:r>
        <w:rPr>
          <w:rFonts w:ascii="Times New Roman" w:hAnsi="Times New Roman" w:eastAsia="方正小标宋_GBK" w:cs="Times New Roman"/>
          <w:sz w:val="32"/>
          <w:szCs w:val="32"/>
        </w:rPr>
        <w:t>项目名称：新疆2021年大中型水库移民后期扶持基金项目</w:t>
      </w:r>
    </w:p>
    <w:p>
      <w:pPr>
        <w:spacing w:line="600" w:lineRule="exact"/>
        <w:ind w:firstLine="640" w:firstLineChars="200"/>
        <w:rPr>
          <w:rFonts w:ascii="Times New Roman" w:hAnsi="Times New Roman" w:eastAsia="方正小标宋_GBK" w:cs="Times New Roman"/>
          <w:sz w:val="32"/>
          <w:szCs w:val="32"/>
        </w:rPr>
      </w:pPr>
      <w:r>
        <w:rPr>
          <w:rFonts w:ascii="Times New Roman" w:hAnsi="Times New Roman" w:eastAsia="方正小标宋_GBK" w:cs="Times New Roman"/>
          <w:sz w:val="32"/>
          <w:szCs w:val="32"/>
        </w:rPr>
        <w:t>实施单位（公章）：自治区</w:t>
      </w:r>
      <w:r>
        <w:rPr>
          <w:rFonts w:hint="eastAsia" w:ascii="Times New Roman" w:hAnsi="Times New Roman" w:eastAsia="方正小标宋_GBK" w:cs="Times New Roman"/>
          <w:sz w:val="32"/>
          <w:szCs w:val="32"/>
        </w:rPr>
        <w:t>水利</w:t>
      </w:r>
      <w:r>
        <w:rPr>
          <w:rFonts w:ascii="Times New Roman" w:hAnsi="Times New Roman" w:eastAsia="方正小标宋_GBK" w:cs="Times New Roman"/>
          <w:sz w:val="32"/>
          <w:szCs w:val="32"/>
        </w:rPr>
        <w:t>厅</w:t>
      </w:r>
    </w:p>
    <w:p>
      <w:pPr>
        <w:spacing w:line="600" w:lineRule="exact"/>
        <w:ind w:firstLine="640" w:firstLineChars="200"/>
        <w:rPr>
          <w:rFonts w:ascii="Times New Roman" w:hAnsi="Times New Roman" w:eastAsia="方正小标宋_GBK" w:cs="Times New Roman"/>
          <w:sz w:val="32"/>
          <w:szCs w:val="32"/>
        </w:rPr>
      </w:pPr>
      <w:r>
        <w:rPr>
          <w:rFonts w:ascii="Times New Roman" w:hAnsi="Times New Roman" w:eastAsia="方正小标宋_GBK" w:cs="Times New Roman"/>
          <w:sz w:val="32"/>
          <w:szCs w:val="32"/>
        </w:rPr>
        <w:t>主管部门（公章）：自治区水利厅</w:t>
      </w:r>
    </w:p>
    <w:p>
      <w:pPr>
        <w:spacing w:line="600" w:lineRule="exact"/>
        <w:ind w:firstLine="640" w:firstLineChars="200"/>
        <w:rPr>
          <w:rFonts w:ascii="Times New Roman" w:hAnsi="Times New Roman" w:eastAsia="方正小标宋_GBK" w:cs="Times New Roman"/>
          <w:sz w:val="32"/>
          <w:szCs w:val="32"/>
        </w:rPr>
      </w:pPr>
      <w:r>
        <w:rPr>
          <w:rFonts w:ascii="Times New Roman" w:hAnsi="Times New Roman" w:eastAsia="方正小标宋_GBK" w:cs="Times New Roman"/>
          <w:sz w:val="32"/>
          <w:szCs w:val="32"/>
        </w:rPr>
        <w:t>项目负责人（签章）：</w:t>
      </w:r>
      <w:r>
        <w:rPr>
          <w:rFonts w:hint="eastAsia" w:ascii="Times New Roman" w:hAnsi="Times New Roman" w:eastAsia="方正小标宋_GBK" w:cs="Times New Roman"/>
          <w:sz w:val="32"/>
          <w:szCs w:val="32"/>
        </w:rPr>
        <w:t>张勇</w:t>
      </w:r>
    </w:p>
    <w:p>
      <w:pPr>
        <w:spacing w:line="600" w:lineRule="exact"/>
        <w:ind w:firstLine="640" w:firstLineChars="200"/>
        <w:rPr>
          <w:rFonts w:ascii="Times New Roman" w:hAnsi="Times New Roman" w:eastAsia="方正小标宋_GBK" w:cs="Times New Roman"/>
          <w:sz w:val="32"/>
          <w:szCs w:val="32"/>
        </w:rPr>
      </w:pPr>
      <w:r>
        <w:rPr>
          <w:rFonts w:ascii="Times New Roman" w:hAnsi="Times New Roman" w:eastAsia="方正小标宋_GBK" w:cs="Times New Roman"/>
          <w:sz w:val="32"/>
          <w:szCs w:val="32"/>
        </w:rPr>
        <w:t>填报时间：2022年3月1</w:t>
      </w:r>
      <w:r>
        <w:rPr>
          <w:rFonts w:hint="eastAsia" w:ascii="Times New Roman" w:hAnsi="Times New Roman" w:eastAsia="方正小标宋_GBK" w:cs="Times New Roman"/>
          <w:sz w:val="32"/>
          <w:szCs w:val="32"/>
        </w:rPr>
        <w:t>5</w:t>
      </w:r>
      <w:r>
        <w:rPr>
          <w:rFonts w:ascii="Times New Roman" w:hAnsi="Times New Roman" w:eastAsia="方正小标宋_GBK" w:cs="Times New Roman"/>
          <w:sz w:val="32"/>
          <w:szCs w:val="32"/>
        </w:rPr>
        <w:t>日</w:t>
      </w:r>
    </w:p>
    <w:p>
      <w:pPr>
        <w:spacing w:line="600" w:lineRule="exact"/>
        <w:rPr>
          <w:rFonts w:ascii="Times New Roman" w:hAnsi="Times New Roman" w:eastAsia="方正小标宋_GBK" w:cs="Times New Roman"/>
        </w:rPr>
      </w:pPr>
    </w:p>
    <w:p>
      <w:pPr>
        <w:spacing w:line="600" w:lineRule="exact"/>
        <w:rPr>
          <w:rFonts w:ascii="Times New Roman" w:hAnsi="Times New Roman" w:cs="Times New Roman"/>
        </w:rPr>
      </w:pPr>
    </w:p>
    <w:p>
      <w:pPr>
        <w:spacing w:line="600" w:lineRule="exact"/>
        <w:rPr>
          <w:rFonts w:ascii="Times New Roman" w:hAnsi="Times New Roman" w:cs="Times New Roman"/>
        </w:rPr>
      </w:pPr>
    </w:p>
    <w:p>
      <w:pPr>
        <w:spacing w:line="60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新疆中央水库移民扶持基金转移支付2021年度绩效自评报告</w:t>
      </w:r>
    </w:p>
    <w:p>
      <w:pPr>
        <w:spacing w:line="600" w:lineRule="exact"/>
        <w:ind w:firstLine="640" w:firstLineChars="200"/>
        <w:rPr>
          <w:rFonts w:ascii="Times New Roman" w:hAnsi="Times New Roman" w:eastAsia="仿宋_GB2312" w:cs="Times New Roman"/>
          <w:sz w:val="32"/>
          <w:szCs w:val="32"/>
        </w:rPr>
      </w:pPr>
    </w:p>
    <w:p>
      <w:pPr>
        <w:spacing w:line="56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贯彻落实党中央全面实施预算绩效管理决策部署，</w:t>
      </w:r>
      <w:r>
        <w:rPr>
          <w:rFonts w:ascii="Times New Roman" w:hAnsi="Times New Roman" w:eastAsia="仿宋_GB2312" w:cs="Times New Roman"/>
          <w:sz w:val="32"/>
          <w:szCs w:val="32"/>
        </w:rPr>
        <w:t>根据《财政部关于开展2021年度中央对地方转移支付预算执行情况绩效自评工作的通知》（财监〔202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〕1号），自治区水利厅</w:t>
      </w:r>
      <w:r>
        <w:rPr>
          <w:rFonts w:hint="eastAsia" w:ascii="Times New Roman" w:hAnsi="Times New Roman" w:eastAsia="仿宋_GB2312" w:cs="Times New Roman"/>
          <w:sz w:val="32"/>
          <w:szCs w:val="32"/>
        </w:rPr>
        <w:t>高度重视、严格按规范要求组织</w:t>
      </w:r>
      <w:r>
        <w:rPr>
          <w:rFonts w:ascii="Times New Roman" w:hAnsi="Times New Roman" w:eastAsia="仿宋_GB2312" w:cs="Times New Roman"/>
          <w:sz w:val="32"/>
          <w:szCs w:val="32"/>
        </w:rPr>
        <w:t>开展了2021年度中央水库移民扶持基金绩效评价工作，现将自评情况报告如下：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一、绩效目标分解下达情况</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（一）中央下达水库移民扶持基金转移支付预算和绩效目标情况。</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1.下达预算情况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2021年度，财政部分批下达我区2021年度</w:t>
      </w:r>
      <w:r>
        <w:rPr>
          <w:rFonts w:ascii="Times New Roman" w:hAnsi="Times New Roman" w:eastAsia="仿宋_GB2312" w:cs="Times New Roman"/>
          <w:sz w:val="32"/>
          <w:szCs w:val="32"/>
        </w:rPr>
        <w:t>中央水库移民扶持基金</w:t>
      </w:r>
      <w:r>
        <w:rPr>
          <w:rFonts w:hint="eastAsia" w:ascii="Times New Roman" w:hAnsi="Times New Roman" w:eastAsia="仿宋_GB2312" w:cs="Times New Roman"/>
          <w:sz w:val="32"/>
          <w:szCs w:val="32"/>
        </w:rPr>
        <w:t>项目资金</w:t>
      </w:r>
      <w:r>
        <w:rPr>
          <w:rFonts w:ascii="Times New Roman" w:hAnsi="Times New Roman" w:eastAsia="仿宋_GB2312" w:cs="Times New Roman"/>
          <w:sz w:val="32"/>
          <w:szCs w:val="32"/>
        </w:rPr>
        <w:t>共计</w:t>
      </w:r>
      <w:r>
        <w:rPr>
          <w:rFonts w:hint="eastAsia" w:ascii="Times New Roman" w:hAnsi="Times New Roman" w:eastAsia="仿宋_GB2312" w:cs="Times New Roman"/>
          <w:sz w:val="32"/>
          <w:szCs w:val="32"/>
        </w:rPr>
        <w:t>18,276.74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用于库区和移民安置区基础设施和生态环境建设，改善移民生产生活条件，增加移民收入，使移民生活水平不断提高，促进经济发展。</w:t>
      </w:r>
      <w:r>
        <w:rPr>
          <w:rFonts w:hint="eastAsia" w:ascii="Times New Roman" w:hAnsi="Times New Roman" w:eastAsia="仿宋_GB2312" w:cs="Times New Roman"/>
          <w:sz w:val="32"/>
          <w:szCs w:val="32"/>
        </w:rPr>
        <w:t>其中：中央资金16，466万元，自治区配套资金1，810.74万元。详细如下：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2020年10月31日，财政部《关于提前下达2021年中央水库移民扶持基金预算的通知》（财农〔2020〕87号），下达新疆2021年大中型水库移民后期扶持基金项目，资金9,376.00万元。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2020年10月31日，财政部《关于提前下达2021年大中型水库移民后期扶持资金预算的通知》（财农〔2020〕88号），下达新疆2021年大中型水库移民后期扶持基金项目，资金4,459.00万元。</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2021年6月17日，财政部《关于下达2021年中央水库移民扶持基金预算的通知》（财农〔2021〕49号），下达新疆2020年大中型水库移民后期扶持基金项目，资金2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631.00万元。</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2.下达绩效目标情况</w:t>
      </w:r>
    </w:p>
    <w:p>
      <w:pPr>
        <w:ind w:firstLine="640" w:firstLineChars="200"/>
        <w:rPr>
          <w:rFonts w:ascii="Times New Roman" w:hAnsi="Times New Roman" w:eastAsia="仿宋_GB2312" w:cs="Times New Roman"/>
          <w:sz w:val="32"/>
          <w:szCs w:val="32"/>
        </w:rPr>
      </w:pPr>
    </w:p>
    <w:p>
      <w:pPr>
        <w:ind w:firstLine="643" w:firstLineChars="200"/>
        <w:rPr>
          <w:rFonts w:ascii="Times New Roman" w:hAnsi="Times New Roman" w:eastAsia="楷体_GB2312" w:cs="Times New Roman"/>
          <w:b/>
          <w:sz w:val="32"/>
          <w:szCs w:val="32"/>
        </w:rPr>
      </w:pPr>
    </w:p>
    <w:p>
      <w:pPr>
        <w:ind w:firstLine="643" w:firstLineChars="200"/>
        <w:rPr>
          <w:rFonts w:ascii="Times New Roman" w:hAnsi="Times New Roman" w:eastAsia="楷体_GB2312" w:cs="Times New Roman"/>
          <w:b/>
          <w:sz w:val="32"/>
          <w:szCs w:val="32"/>
        </w:rPr>
      </w:pPr>
    </w:p>
    <w:p>
      <w:pPr>
        <w:ind w:firstLine="643" w:firstLineChars="200"/>
        <w:rPr>
          <w:rFonts w:ascii="Times New Roman" w:hAnsi="Times New Roman" w:eastAsia="楷体_GB2312" w:cs="Times New Roman"/>
          <w:b/>
          <w:sz w:val="32"/>
          <w:szCs w:val="32"/>
        </w:rPr>
      </w:pPr>
    </w:p>
    <w:p>
      <w:pPr>
        <w:ind w:firstLine="643" w:firstLineChars="200"/>
        <w:rPr>
          <w:rFonts w:ascii="Times New Roman" w:hAnsi="Times New Roman" w:eastAsia="楷体_GB2312" w:cs="Times New Roman"/>
          <w:b/>
          <w:sz w:val="32"/>
          <w:szCs w:val="32"/>
        </w:rPr>
      </w:pPr>
    </w:p>
    <w:p>
      <w:pPr>
        <w:ind w:firstLine="643" w:firstLineChars="200"/>
        <w:rPr>
          <w:rFonts w:ascii="Times New Roman" w:hAnsi="Times New Roman" w:eastAsia="楷体_GB2312" w:cs="Times New Roman"/>
          <w:b/>
          <w:sz w:val="32"/>
          <w:szCs w:val="32"/>
        </w:rPr>
      </w:pPr>
    </w:p>
    <w:p>
      <w:pPr>
        <w:ind w:firstLine="643" w:firstLineChars="200"/>
        <w:rPr>
          <w:rFonts w:ascii="Times New Roman" w:hAnsi="Times New Roman" w:eastAsia="楷体_GB2312" w:cs="Times New Roman"/>
          <w:b/>
          <w:sz w:val="32"/>
          <w:szCs w:val="32"/>
        </w:rPr>
      </w:pPr>
    </w:p>
    <w:p>
      <w:pPr>
        <w:ind w:firstLine="643" w:firstLineChars="200"/>
        <w:rPr>
          <w:rFonts w:ascii="Times New Roman" w:hAnsi="Times New Roman" w:eastAsia="楷体_GB2312" w:cs="Times New Roman"/>
          <w:b/>
          <w:sz w:val="32"/>
          <w:szCs w:val="32"/>
        </w:rPr>
      </w:pPr>
    </w:p>
    <w:p>
      <w:pPr>
        <w:ind w:firstLine="643" w:firstLineChars="200"/>
        <w:rPr>
          <w:rFonts w:ascii="Times New Roman" w:hAnsi="Times New Roman" w:eastAsia="楷体_GB2312" w:cs="Times New Roman"/>
          <w:b/>
          <w:sz w:val="32"/>
          <w:szCs w:val="32"/>
        </w:rPr>
      </w:pPr>
    </w:p>
    <w:p>
      <w:pPr>
        <w:ind w:firstLine="643" w:firstLineChars="200"/>
        <w:rPr>
          <w:rFonts w:ascii="Times New Roman" w:hAnsi="Times New Roman" w:eastAsia="楷体_GB2312" w:cs="Times New Roman"/>
          <w:b/>
          <w:sz w:val="32"/>
          <w:szCs w:val="32"/>
        </w:rPr>
      </w:pPr>
    </w:p>
    <w:p>
      <w:pPr>
        <w:widowControl/>
        <w:jc w:val="left"/>
        <w:rPr>
          <w:rFonts w:ascii="Times New Roman" w:hAnsi="Times New Roman" w:eastAsia="楷体_GB2312" w:cs="Times New Roman"/>
          <w:b/>
          <w:sz w:val="32"/>
          <w:szCs w:val="32"/>
        </w:rPr>
      </w:pPr>
    </w:p>
    <w:tbl>
      <w:tblPr>
        <w:tblStyle w:val="6"/>
        <w:tblW w:w="9680" w:type="dxa"/>
        <w:tblInd w:w="93" w:type="dxa"/>
        <w:tblLayout w:type="fixed"/>
        <w:tblCellMar>
          <w:top w:w="0" w:type="dxa"/>
          <w:left w:w="108" w:type="dxa"/>
          <w:bottom w:w="0" w:type="dxa"/>
          <w:right w:w="108" w:type="dxa"/>
        </w:tblCellMar>
      </w:tblPr>
      <w:tblGrid>
        <w:gridCol w:w="534"/>
        <w:gridCol w:w="679"/>
        <w:gridCol w:w="859"/>
        <w:gridCol w:w="1717"/>
        <w:gridCol w:w="1578"/>
        <w:gridCol w:w="2895"/>
        <w:gridCol w:w="1418"/>
      </w:tblGrid>
      <w:tr>
        <w:tblPrEx>
          <w:tblLayout w:type="fixed"/>
          <w:tblCellMar>
            <w:top w:w="0" w:type="dxa"/>
            <w:left w:w="108" w:type="dxa"/>
            <w:bottom w:w="0" w:type="dxa"/>
            <w:right w:w="108" w:type="dxa"/>
          </w:tblCellMar>
        </w:tblPrEx>
        <w:trPr>
          <w:trHeight w:val="285" w:hRule="atLeast"/>
        </w:trPr>
        <w:tc>
          <w:tcPr>
            <w:tcW w:w="9680" w:type="dxa"/>
            <w:gridSpan w:val="7"/>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2"/>
                <w:szCs w:val="32"/>
              </w:rPr>
            </w:pPr>
            <w:r>
              <w:rPr>
                <w:rFonts w:ascii="Times New Roman" w:hAnsi="Times New Roman" w:eastAsia="楷体_GB2312" w:cs="Times New Roman"/>
                <w:b/>
                <w:sz w:val="32"/>
                <w:szCs w:val="32"/>
              </w:rPr>
              <w:br w:type="page"/>
            </w:r>
            <w:r>
              <w:rPr>
                <w:rFonts w:hint="eastAsia" w:ascii="方正小标宋_GBK" w:hAnsi="宋体" w:eastAsia="方正小标宋_GBK" w:cs="宋体"/>
                <w:color w:val="000000"/>
                <w:kern w:val="0"/>
                <w:sz w:val="32"/>
                <w:szCs w:val="32"/>
              </w:rPr>
              <w:t xml:space="preserve">中央水库移民扶持资金绩效目标情况表 </w:t>
            </w:r>
          </w:p>
        </w:tc>
      </w:tr>
      <w:tr>
        <w:tblPrEx>
          <w:tblLayout w:type="fixed"/>
          <w:tblCellMar>
            <w:top w:w="0" w:type="dxa"/>
            <w:left w:w="108" w:type="dxa"/>
            <w:bottom w:w="0" w:type="dxa"/>
            <w:right w:w="108" w:type="dxa"/>
          </w:tblCellMar>
        </w:tblPrEx>
        <w:trPr>
          <w:trHeight w:val="210" w:hRule="atLeast"/>
        </w:trPr>
        <w:tc>
          <w:tcPr>
            <w:tcW w:w="9680" w:type="dxa"/>
            <w:gridSpan w:val="7"/>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（2021年度）</w:t>
            </w:r>
          </w:p>
        </w:tc>
      </w:tr>
      <w:tr>
        <w:tblPrEx>
          <w:tblLayout w:type="fixed"/>
          <w:tblCellMar>
            <w:top w:w="0" w:type="dxa"/>
            <w:left w:w="108" w:type="dxa"/>
            <w:bottom w:w="0" w:type="dxa"/>
            <w:right w:w="108" w:type="dxa"/>
          </w:tblCellMar>
        </w:tblPrEx>
        <w:trPr>
          <w:trHeight w:val="255" w:hRule="atLeast"/>
        </w:trPr>
        <w:tc>
          <w:tcPr>
            <w:tcW w:w="20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专项名称</w:t>
            </w:r>
          </w:p>
        </w:tc>
        <w:tc>
          <w:tcPr>
            <w:tcW w:w="760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中央水库移民扶持基金（含一般预案算）</w:t>
            </w:r>
          </w:p>
        </w:tc>
      </w:tr>
      <w:tr>
        <w:tblPrEx>
          <w:tblLayout w:type="fixed"/>
          <w:tblCellMar>
            <w:top w:w="0" w:type="dxa"/>
            <w:left w:w="108" w:type="dxa"/>
            <w:bottom w:w="0" w:type="dxa"/>
            <w:right w:w="108" w:type="dxa"/>
          </w:tblCellMar>
        </w:tblPrEx>
        <w:trPr>
          <w:trHeight w:val="270" w:hRule="atLeast"/>
        </w:trPr>
        <w:tc>
          <w:tcPr>
            <w:tcW w:w="20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省份</w:t>
            </w:r>
          </w:p>
        </w:tc>
        <w:tc>
          <w:tcPr>
            <w:tcW w:w="760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w:t>
            </w:r>
          </w:p>
        </w:tc>
      </w:tr>
      <w:tr>
        <w:tblPrEx>
          <w:tblLayout w:type="fixed"/>
          <w:tblCellMar>
            <w:top w:w="0" w:type="dxa"/>
            <w:left w:w="108" w:type="dxa"/>
            <w:bottom w:w="0" w:type="dxa"/>
            <w:right w:w="108" w:type="dxa"/>
          </w:tblCellMar>
        </w:tblPrEx>
        <w:trPr>
          <w:trHeight w:val="285" w:hRule="atLeast"/>
        </w:trPr>
        <w:tc>
          <w:tcPr>
            <w:tcW w:w="207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省级财政部门</w:t>
            </w:r>
          </w:p>
        </w:tc>
        <w:tc>
          <w:tcPr>
            <w:tcW w:w="760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新疆维吾尔自治区财政厅</w:t>
            </w:r>
          </w:p>
        </w:tc>
      </w:tr>
      <w:tr>
        <w:tblPrEx>
          <w:tblLayout w:type="fixed"/>
          <w:tblCellMar>
            <w:top w:w="0" w:type="dxa"/>
            <w:left w:w="108" w:type="dxa"/>
            <w:bottom w:w="0" w:type="dxa"/>
            <w:right w:w="108" w:type="dxa"/>
          </w:tblCellMar>
        </w:tblPrEx>
        <w:trPr>
          <w:trHeight w:val="240" w:hRule="atLeast"/>
        </w:trPr>
        <w:tc>
          <w:tcPr>
            <w:tcW w:w="207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省级主管部门</w:t>
            </w:r>
          </w:p>
        </w:tc>
        <w:tc>
          <w:tcPr>
            <w:tcW w:w="760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新疆维吾尔自治区水利厅</w:t>
            </w:r>
          </w:p>
        </w:tc>
      </w:tr>
      <w:tr>
        <w:tblPrEx>
          <w:tblLayout w:type="fixed"/>
          <w:tblCellMar>
            <w:top w:w="0" w:type="dxa"/>
            <w:left w:w="108" w:type="dxa"/>
            <w:bottom w:w="0" w:type="dxa"/>
            <w:right w:w="108" w:type="dxa"/>
          </w:tblCellMar>
        </w:tblPrEx>
        <w:trPr>
          <w:trHeight w:val="225" w:hRule="atLeast"/>
        </w:trPr>
        <w:tc>
          <w:tcPr>
            <w:tcW w:w="20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32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年度金额：</w:t>
            </w:r>
          </w:p>
        </w:tc>
        <w:tc>
          <w:tcPr>
            <w:tcW w:w="431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18276.74万元</w:t>
            </w:r>
          </w:p>
        </w:tc>
      </w:tr>
      <w:tr>
        <w:tblPrEx>
          <w:tblLayout w:type="fixed"/>
          <w:tblCellMar>
            <w:top w:w="0" w:type="dxa"/>
            <w:left w:w="108" w:type="dxa"/>
            <w:bottom w:w="0" w:type="dxa"/>
            <w:right w:w="108" w:type="dxa"/>
          </w:tblCellMar>
        </w:tblPrEx>
        <w:trPr>
          <w:trHeight w:val="240" w:hRule="atLeast"/>
        </w:trPr>
        <w:tc>
          <w:tcPr>
            <w:tcW w:w="207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5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全年预算数（A）</w:t>
            </w:r>
          </w:p>
        </w:tc>
        <w:tc>
          <w:tcPr>
            <w:tcW w:w="28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全年执行数（B）</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执行率（B/A)</w:t>
            </w:r>
          </w:p>
        </w:tc>
      </w:tr>
      <w:tr>
        <w:tblPrEx>
          <w:tblLayout w:type="fixed"/>
          <w:tblCellMar>
            <w:top w:w="0" w:type="dxa"/>
            <w:left w:w="108" w:type="dxa"/>
            <w:bottom w:w="0" w:type="dxa"/>
            <w:right w:w="108" w:type="dxa"/>
          </w:tblCellMar>
        </w:tblPrEx>
        <w:trPr>
          <w:trHeight w:val="480" w:hRule="atLeast"/>
        </w:trPr>
        <w:tc>
          <w:tcPr>
            <w:tcW w:w="20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其中：中央财政资金</w:t>
            </w:r>
          </w:p>
        </w:tc>
        <w:tc>
          <w:tcPr>
            <w:tcW w:w="589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16466万元（其中用于直补资金发放4060.98万元、美丽家园建设4560万元、生产开发及配套设施建设7845.02万元）</w:t>
            </w:r>
          </w:p>
        </w:tc>
      </w:tr>
      <w:tr>
        <w:tblPrEx>
          <w:tblLayout w:type="fixed"/>
          <w:tblCellMar>
            <w:top w:w="0" w:type="dxa"/>
            <w:left w:w="108" w:type="dxa"/>
            <w:bottom w:w="0" w:type="dxa"/>
            <w:right w:w="108" w:type="dxa"/>
          </w:tblCellMar>
        </w:tblPrEx>
        <w:trPr>
          <w:trHeight w:val="282" w:hRule="atLeast"/>
        </w:trPr>
        <w:tc>
          <w:tcPr>
            <w:tcW w:w="20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地方资金</w:t>
            </w:r>
          </w:p>
        </w:tc>
        <w:tc>
          <w:tcPr>
            <w:tcW w:w="589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1810.74万元（其中用于直补资金发放1810.74万元）</w:t>
            </w:r>
          </w:p>
        </w:tc>
      </w:tr>
      <w:tr>
        <w:tblPrEx>
          <w:tblLayout w:type="fixed"/>
          <w:tblCellMar>
            <w:top w:w="0" w:type="dxa"/>
            <w:left w:w="108" w:type="dxa"/>
            <w:bottom w:w="0" w:type="dxa"/>
            <w:right w:w="108" w:type="dxa"/>
          </w:tblCellMar>
        </w:tblPrEx>
        <w:trPr>
          <w:trHeight w:val="165" w:hRule="atLeast"/>
        </w:trPr>
        <w:tc>
          <w:tcPr>
            <w:tcW w:w="20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其他资金</w:t>
            </w:r>
          </w:p>
        </w:tc>
        <w:tc>
          <w:tcPr>
            <w:tcW w:w="589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225" w:hRule="atLeast"/>
        </w:trPr>
        <w:tc>
          <w:tcPr>
            <w:tcW w:w="5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年度总体目标</w:t>
            </w:r>
          </w:p>
        </w:tc>
        <w:tc>
          <w:tcPr>
            <w:tcW w:w="483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年初设定目标</w:t>
            </w:r>
          </w:p>
        </w:tc>
        <w:tc>
          <w:tcPr>
            <w:tcW w:w="431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全年实际完成情况</w:t>
            </w:r>
          </w:p>
        </w:tc>
      </w:tr>
      <w:tr>
        <w:tblPrEx>
          <w:tblLayout w:type="fixed"/>
          <w:tblCellMar>
            <w:top w:w="0" w:type="dxa"/>
            <w:left w:w="108" w:type="dxa"/>
            <w:bottom w:w="0" w:type="dxa"/>
            <w:right w:w="108" w:type="dxa"/>
          </w:tblCellMar>
        </w:tblPrEx>
        <w:trPr>
          <w:trHeight w:val="1125" w:hRule="atLeast"/>
        </w:trPr>
        <w:tc>
          <w:tcPr>
            <w:tcW w:w="5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9146"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目标1：认真贯彻实施移民后期扶持政策，后期扶持受益移民人口67685人。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 xml:space="preserve">目标2：组织开展移民美丽家园、生产开发及配套等项目，使得移民点的人居环境、文化生活得到改善，进一步增强移民的幸福感、获得感。                                                                                            </w:t>
            </w:r>
          </w:p>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目标3：完成20220年度自治区大中型水利水电工程移民后期扶持基金绩效评价工作。                                                   目标4：对2021年度自治区大中型水利水电工程移民后期扶持政策实施情况开展监测评估。</w:t>
            </w:r>
          </w:p>
        </w:tc>
      </w:tr>
      <w:tr>
        <w:tblPrEx>
          <w:tblLayout w:type="fixed"/>
          <w:tblCellMar>
            <w:top w:w="0" w:type="dxa"/>
            <w:left w:w="108" w:type="dxa"/>
            <w:bottom w:w="0" w:type="dxa"/>
            <w:right w:w="108" w:type="dxa"/>
          </w:tblCellMar>
        </w:tblPrEx>
        <w:trPr>
          <w:trHeight w:val="240" w:hRule="atLeast"/>
        </w:trPr>
        <w:tc>
          <w:tcPr>
            <w:tcW w:w="534"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绩效指标</w:t>
            </w:r>
          </w:p>
        </w:tc>
        <w:tc>
          <w:tcPr>
            <w:tcW w:w="6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二级指标</w:t>
            </w:r>
          </w:p>
        </w:tc>
        <w:tc>
          <w:tcPr>
            <w:tcW w:w="32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三级指标</w:t>
            </w:r>
          </w:p>
        </w:tc>
        <w:tc>
          <w:tcPr>
            <w:tcW w:w="431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指标值</w:t>
            </w:r>
          </w:p>
        </w:tc>
      </w:tr>
      <w:tr>
        <w:tblPrEx>
          <w:tblLayout w:type="fixed"/>
          <w:tblCellMar>
            <w:top w:w="0" w:type="dxa"/>
            <w:left w:w="108" w:type="dxa"/>
            <w:bottom w:w="0" w:type="dxa"/>
            <w:right w:w="108" w:type="dxa"/>
          </w:tblCellMar>
        </w:tblPrEx>
        <w:trPr>
          <w:trHeight w:val="2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产</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出</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标</w:t>
            </w: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数量指标</w:t>
            </w: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指标1：后期扶持受益扶持移民人口（人）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67685</w:t>
            </w:r>
          </w:p>
        </w:tc>
      </w:tr>
      <w:tr>
        <w:tblPrEx>
          <w:tblLayout w:type="fixed"/>
          <w:tblCellMar>
            <w:top w:w="0" w:type="dxa"/>
            <w:left w:w="108" w:type="dxa"/>
            <w:bottom w:w="0" w:type="dxa"/>
            <w:right w:w="108" w:type="dxa"/>
          </w:tblCellMar>
        </w:tblPrEx>
        <w:trPr>
          <w:trHeight w:val="2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指标2：避险解困移民（人）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w:t>
            </w:r>
          </w:p>
        </w:tc>
      </w:tr>
      <w:tr>
        <w:tblPrEx>
          <w:tblLayout w:type="fixed"/>
          <w:tblCellMar>
            <w:top w:w="0" w:type="dxa"/>
            <w:left w:w="108" w:type="dxa"/>
            <w:bottom w:w="0" w:type="dxa"/>
            <w:right w:w="108" w:type="dxa"/>
          </w:tblCellMar>
        </w:tblPrEx>
        <w:trPr>
          <w:trHeight w:val="2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指标3：移民美丽家园项目（个）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45</w:t>
            </w:r>
          </w:p>
        </w:tc>
      </w:tr>
      <w:tr>
        <w:tblPrEx>
          <w:tblLayout w:type="fixed"/>
          <w:tblCellMar>
            <w:top w:w="0" w:type="dxa"/>
            <w:left w:w="108" w:type="dxa"/>
            <w:bottom w:w="0" w:type="dxa"/>
            <w:right w:w="108" w:type="dxa"/>
          </w:tblCellMar>
        </w:tblPrEx>
        <w:trPr>
          <w:trHeight w:val="2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指标4：生产开发及配套设施项目（个）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95</w:t>
            </w:r>
          </w:p>
        </w:tc>
      </w:tr>
      <w:tr>
        <w:tblPrEx>
          <w:tblLayout w:type="fixed"/>
          <w:tblCellMar>
            <w:top w:w="0" w:type="dxa"/>
            <w:left w:w="108" w:type="dxa"/>
            <w:bottom w:w="0" w:type="dxa"/>
            <w:right w:w="108" w:type="dxa"/>
          </w:tblCellMar>
        </w:tblPrEx>
        <w:trPr>
          <w:trHeight w:val="2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指标5：培训移民劳动力（人次）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w:t>
            </w:r>
          </w:p>
        </w:tc>
      </w:tr>
      <w:tr>
        <w:tblPrEx>
          <w:tblLayout w:type="fixed"/>
          <w:tblCellMar>
            <w:top w:w="0" w:type="dxa"/>
            <w:left w:w="108" w:type="dxa"/>
            <w:bottom w:w="0" w:type="dxa"/>
            <w:right w:w="108" w:type="dxa"/>
          </w:tblCellMar>
        </w:tblPrEx>
        <w:trPr>
          <w:trHeight w:val="2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指标6：其他项目（个）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质量指标</w:t>
            </w: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指标1：培训合格率(%)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指标2：项目（不含移民培训）验收合格率(%)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时效指标</w:t>
            </w: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指标1：直补资金按时发放率(%)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指标2：截至2021年底，项目资金完成率(%)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80%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指标3：截至2022年3月底，项目资金完成率(%)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95%</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成本指标</w:t>
            </w: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指标1：直补资金标准符合率（%）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指标2：项目支出控制在批复的预算范围内的项目比例(%)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标</w:t>
            </w:r>
          </w:p>
        </w:tc>
        <w:tc>
          <w:tcPr>
            <w:tcW w:w="8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经济效益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指标</w:t>
            </w: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指标1：增加移民人均可支配收入（元）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1270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指标2：提高移民收入占当地农村居民收入比例（%）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2.00%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社会效益</w:t>
            </w:r>
          </w:p>
        </w:tc>
        <w:tc>
          <w:tcPr>
            <w:tcW w:w="619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指标1：增加当地县农村居民平均收入水平移民人口（人）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800.00%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生态效益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指标</w:t>
            </w: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指标1：建成美丽移民村（个）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3</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指标2：项目扶持受益移民村(不含建成美丽移民村)（个）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101</w:t>
            </w:r>
          </w:p>
        </w:tc>
      </w:tr>
      <w:tr>
        <w:tblPrEx>
          <w:tblLayout w:type="fixed"/>
          <w:tblCellMar>
            <w:top w:w="0" w:type="dxa"/>
            <w:left w:w="108" w:type="dxa"/>
            <w:bottom w:w="0" w:type="dxa"/>
            <w:right w:w="108" w:type="dxa"/>
          </w:tblCellMar>
        </w:tblPrEx>
        <w:trPr>
          <w:trHeight w:val="42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　</w:t>
            </w:r>
          </w:p>
        </w:tc>
        <w:tc>
          <w:tcPr>
            <w:tcW w:w="859"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可持续影响</w:t>
            </w:r>
          </w:p>
        </w:tc>
        <w:tc>
          <w:tcPr>
            <w:tcW w:w="619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指标1：已建工程项目良性运行比例（100%）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30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满意度指标</w:t>
            </w:r>
          </w:p>
        </w:tc>
        <w:tc>
          <w:tcPr>
            <w:tcW w:w="8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服务对象</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满意度指标</w:t>
            </w:r>
          </w:p>
        </w:tc>
        <w:tc>
          <w:tcPr>
            <w:tcW w:w="619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指标1：移民对后期扶持政策实施满意度（%）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≥80%</w:t>
            </w:r>
          </w:p>
        </w:tc>
      </w:tr>
      <w:tr>
        <w:tblPrEx>
          <w:tblLayout w:type="fixed"/>
          <w:tblCellMar>
            <w:top w:w="0" w:type="dxa"/>
            <w:left w:w="108" w:type="dxa"/>
            <w:bottom w:w="0" w:type="dxa"/>
            <w:right w:w="108" w:type="dxa"/>
          </w:tblCellMar>
        </w:tblPrEx>
        <w:trPr>
          <w:trHeight w:val="30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指标2：与后期扶持有关的非正常进京越级上访事件（起）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0</w:t>
            </w:r>
          </w:p>
        </w:tc>
      </w:tr>
      <w:tr>
        <w:tblPrEx>
          <w:tblLayout w:type="fixed"/>
          <w:tblCellMar>
            <w:top w:w="0" w:type="dxa"/>
            <w:left w:w="108" w:type="dxa"/>
            <w:bottom w:w="0" w:type="dxa"/>
            <w:right w:w="108" w:type="dxa"/>
          </w:tblCellMar>
        </w:tblPrEx>
        <w:trPr>
          <w:trHeight w:val="30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619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指标3：交办的信访事项及时处理率（%）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bl>
    <w:p>
      <w:pPr>
        <w:widowControl/>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（二）自治区资金安排、分解下达预算和绩效目标情况。</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1.自治区资金安排、分解下达预算情况</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1年度</w:t>
      </w:r>
      <w:r>
        <w:rPr>
          <w:rFonts w:ascii="Times New Roman" w:hAnsi="Times New Roman" w:eastAsia="仿宋_GB2312" w:cs="Times New Roman"/>
          <w:sz w:val="32"/>
          <w:szCs w:val="32"/>
        </w:rPr>
        <w:t>，自治区《关于提前下达202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年中央大中型水库移民后期扶持基金预算的通知》（新财农〔202</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〕98号）</w:t>
      </w:r>
      <w:r>
        <w:rPr>
          <w:rFonts w:hint="eastAsia" w:ascii="Times New Roman" w:hAnsi="Times New Roman" w:eastAsia="仿宋_GB2312" w:cs="Times New Roman"/>
          <w:sz w:val="32"/>
          <w:szCs w:val="32"/>
        </w:rPr>
        <w:t>9376万元</w:t>
      </w:r>
      <w:r>
        <w:rPr>
          <w:rFonts w:ascii="Times New Roman" w:hAnsi="Times New Roman" w:eastAsia="仿宋_GB2312" w:cs="Times New Roman"/>
          <w:sz w:val="32"/>
          <w:szCs w:val="32"/>
        </w:rPr>
        <w:t>，《关于提前下达202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年中央大中型水库移民后期扶持基金预算的通知》（新财农〔2020〕99号）</w:t>
      </w:r>
      <w:r>
        <w:rPr>
          <w:rFonts w:hint="eastAsia" w:ascii="Times New Roman" w:hAnsi="Times New Roman" w:eastAsia="仿宋_GB2312" w:cs="Times New Roman"/>
          <w:sz w:val="32"/>
          <w:szCs w:val="32"/>
        </w:rPr>
        <w:t>4459万元</w:t>
      </w:r>
      <w:r>
        <w:rPr>
          <w:rFonts w:ascii="Times New Roman" w:hAnsi="Times New Roman" w:eastAsia="仿宋_GB2312" w:cs="Times New Roman"/>
          <w:sz w:val="32"/>
          <w:szCs w:val="32"/>
        </w:rPr>
        <w:t>，《关于提前下达202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年自治区大中型水库移民后期扶持资金的通知》（新财农〔20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〕131号）</w:t>
      </w:r>
      <w:r>
        <w:rPr>
          <w:rFonts w:hint="eastAsia" w:ascii="Times New Roman" w:hAnsi="Times New Roman" w:eastAsia="仿宋_GB2312" w:cs="Times New Roman"/>
          <w:sz w:val="32"/>
          <w:szCs w:val="32"/>
        </w:rPr>
        <w:t>1810.74万元</w:t>
      </w:r>
      <w:r>
        <w:rPr>
          <w:rFonts w:ascii="Times New Roman" w:hAnsi="Times New Roman" w:eastAsia="仿宋_GB2312" w:cs="Times New Roman"/>
          <w:sz w:val="32"/>
          <w:szCs w:val="32"/>
        </w:rPr>
        <w:t>，以及2021年7月自治区关于提前下达2020年中央大中型水库移民后期扶持基金预算的通知》（新财农〔2021〕55号）</w:t>
      </w:r>
      <w:r>
        <w:rPr>
          <w:rFonts w:hint="eastAsia" w:ascii="Times New Roman" w:hAnsi="Times New Roman" w:eastAsia="仿宋_GB2312" w:cs="Times New Roman"/>
          <w:sz w:val="32"/>
          <w:szCs w:val="32"/>
        </w:rPr>
        <w:t>2631.00万元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自治区配套1810.74万元，其他资金49.71万元，</w:t>
      </w:r>
      <w:r>
        <w:rPr>
          <w:rFonts w:ascii="Times New Roman" w:hAnsi="Times New Roman" w:eastAsia="仿宋_GB2312" w:cs="Times New Roman"/>
          <w:sz w:val="32"/>
          <w:szCs w:val="32"/>
        </w:rPr>
        <w:t>下达新疆2021年大中型水库移民后期扶持基金项目，共计资金</w:t>
      </w:r>
      <w:r>
        <w:rPr>
          <w:rFonts w:ascii="Times New Roman" w:hAnsi="Times New Roman" w:eastAsia="仿宋" w:cs="Times New Roman"/>
          <w:bCs/>
          <w:kern w:val="0"/>
          <w:sz w:val="32"/>
          <w:szCs w:val="32"/>
          <w:lang w:bidi="ar"/>
        </w:rPr>
        <w:t>18,326.45</w:t>
      </w:r>
      <w:r>
        <w:rPr>
          <w:rFonts w:ascii="Times New Roman" w:hAnsi="Times New Roman" w:eastAsia="仿宋_GB2312" w:cs="Times New Roman"/>
          <w:sz w:val="32"/>
          <w:szCs w:val="32"/>
        </w:rPr>
        <w:t>万元。资金分解如下：</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新疆大中型水库移民后期扶持基金专项转移支付资金分配表</w:t>
      </w: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hint="eastAsia"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b/>
      </w:r>
      <w:r>
        <w:rPr>
          <w:rFonts w:ascii="Times New Roman" w:hAnsi="Times New Roman" w:eastAsia="仿宋_GB2312" w:cs="Times New Roman"/>
          <w:sz w:val="32"/>
          <w:szCs w:val="32"/>
        </w:rPr>
        <w:tab/>
      </w:r>
      <w:r>
        <w:rPr>
          <w:rFonts w:ascii="Times New Roman" w:hAnsi="Times New Roman" w:eastAsia="仿宋_GB2312" w:cs="Times New Roman"/>
          <w:sz w:val="32"/>
          <w:szCs w:val="32"/>
        </w:rPr>
        <w:tab/>
      </w:r>
      <w:r>
        <w:rPr>
          <w:rFonts w:ascii="Times New Roman" w:hAnsi="Times New Roman" w:eastAsia="仿宋_GB2312" w:cs="Times New Roman"/>
          <w:sz w:val="32"/>
          <w:szCs w:val="32"/>
        </w:rPr>
        <w:t xml:space="preserve">                         单位：万元</w:t>
      </w:r>
      <w:r>
        <w:rPr>
          <w:rFonts w:ascii="Times New Roman" w:hAnsi="Times New Roman" w:eastAsia="仿宋_GB2312" w:cs="Times New Roman"/>
          <w:sz w:val="32"/>
          <w:szCs w:val="32"/>
        </w:rPr>
        <w:tab/>
      </w:r>
    </w:p>
    <w:tbl>
      <w:tblPr>
        <w:tblStyle w:val="6"/>
        <w:tblW w:w="8095" w:type="dxa"/>
        <w:tblInd w:w="93" w:type="dxa"/>
        <w:tblLayout w:type="fixed"/>
        <w:tblCellMar>
          <w:top w:w="0" w:type="dxa"/>
          <w:left w:w="108" w:type="dxa"/>
          <w:bottom w:w="0" w:type="dxa"/>
          <w:right w:w="108" w:type="dxa"/>
        </w:tblCellMar>
      </w:tblPr>
      <w:tblGrid>
        <w:gridCol w:w="1691"/>
        <w:gridCol w:w="1527"/>
        <w:gridCol w:w="1438"/>
        <w:gridCol w:w="1880"/>
        <w:gridCol w:w="1559"/>
      </w:tblGrid>
      <w:tr>
        <w:tblPrEx>
          <w:tblLayout w:type="fixed"/>
          <w:tblCellMar>
            <w:top w:w="0" w:type="dxa"/>
            <w:left w:w="108" w:type="dxa"/>
            <w:bottom w:w="0" w:type="dxa"/>
            <w:right w:w="108" w:type="dxa"/>
          </w:tblCellMar>
        </w:tblPrEx>
        <w:trPr>
          <w:trHeight w:val="324" w:hRule="atLeast"/>
        </w:trPr>
        <w:tc>
          <w:tcPr>
            <w:tcW w:w="1691"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地（州、市）</w:t>
            </w:r>
          </w:p>
        </w:tc>
        <w:tc>
          <w:tcPr>
            <w:tcW w:w="2965" w:type="dxa"/>
            <w:gridSpan w:val="2"/>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中央资金下达</w:t>
            </w:r>
          </w:p>
        </w:tc>
        <w:tc>
          <w:tcPr>
            <w:tcW w:w="188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自治区资金下达</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合计</w:t>
            </w:r>
          </w:p>
        </w:tc>
      </w:tr>
      <w:tr>
        <w:tblPrEx>
          <w:tblLayout w:type="fixed"/>
          <w:tblCellMar>
            <w:top w:w="0" w:type="dxa"/>
            <w:left w:w="108" w:type="dxa"/>
            <w:bottom w:w="0" w:type="dxa"/>
            <w:right w:w="108" w:type="dxa"/>
          </w:tblCellMar>
        </w:tblPrEx>
        <w:trPr>
          <w:trHeight w:val="324" w:hRule="atLeast"/>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rPr>
            </w:pPr>
          </w:p>
        </w:tc>
        <w:tc>
          <w:tcPr>
            <w:tcW w:w="152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财农〔2020〕 87号</w:t>
            </w:r>
          </w:p>
        </w:tc>
        <w:tc>
          <w:tcPr>
            <w:tcW w:w="1438" w:type="dxa"/>
            <w:vMerge w:val="restar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财农〔2020〕 88号</w:t>
            </w:r>
          </w:p>
        </w:tc>
        <w:tc>
          <w:tcPr>
            <w:tcW w:w="188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新财农〔20</w:t>
            </w:r>
            <w:r>
              <w:rPr>
                <w:rFonts w:ascii="Times New Roman" w:hAnsi="Times New Roman" w:eastAsia="仿宋" w:cs="Times New Roman"/>
                <w:b/>
                <w:bCs/>
                <w:kern w:val="0"/>
                <w:sz w:val="24"/>
              </w:rPr>
              <w:t>21</w:t>
            </w:r>
            <w:r>
              <w:rPr>
                <w:rFonts w:ascii="Times New Roman" w:hAnsi="Times New Roman" w:eastAsia="仿宋_GB2312" w:cs="Times New Roman"/>
                <w:b/>
                <w:bCs/>
                <w:kern w:val="0"/>
                <w:sz w:val="24"/>
              </w:rPr>
              <w:t>〕55号</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300" w:hRule="atLeast"/>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rPr>
            </w:pPr>
          </w:p>
        </w:tc>
        <w:tc>
          <w:tcPr>
            <w:tcW w:w="152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财农〔2021〕 49号</w:t>
            </w: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p>
        </w:tc>
        <w:tc>
          <w:tcPr>
            <w:tcW w:w="1880"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1060" w:hRule="atLeast"/>
        </w:trPr>
        <w:tc>
          <w:tcPr>
            <w:tcW w:w="1691" w:type="dxa"/>
            <w:vMerge w:val="continue"/>
            <w:tcBorders>
              <w:top w:val="single" w:color="auto" w:sz="4" w:space="0"/>
              <w:left w:val="single" w:color="auto" w:sz="4" w:space="0"/>
              <w:bottom w:val="single" w:color="auto" w:sz="4" w:space="0"/>
              <w:right w:val="single" w:color="auto" w:sz="4" w:space="0"/>
            </w:tcBorders>
            <w:vAlign w:val="center"/>
          </w:tcPr>
          <w:p>
            <w:pPr>
              <w:widowControl/>
              <w:jc w:val="right"/>
              <w:rPr>
                <w:rFonts w:ascii="Times New Roman" w:hAnsi="Times New Roman" w:eastAsia="仿宋_GB2312" w:cs="Times New Roman"/>
                <w:kern w:val="0"/>
                <w:sz w:val="24"/>
              </w:rPr>
            </w:pPr>
          </w:p>
        </w:tc>
        <w:tc>
          <w:tcPr>
            <w:tcW w:w="1527"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新财农〔2020〕98号</w:t>
            </w:r>
          </w:p>
        </w:tc>
        <w:tc>
          <w:tcPr>
            <w:tcW w:w="1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新财农〔20</w:t>
            </w:r>
            <w:r>
              <w:rPr>
                <w:rFonts w:ascii="Times New Roman" w:hAnsi="Times New Roman" w:eastAsia="仿宋" w:cs="Times New Roman"/>
                <w:b/>
                <w:bCs/>
                <w:kern w:val="0"/>
                <w:sz w:val="24"/>
              </w:rPr>
              <w:t>21</w:t>
            </w:r>
            <w:r>
              <w:rPr>
                <w:rFonts w:ascii="Times New Roman" w:hAnsi="Times New Roman" w:eastAsia="仿宋_GB2312" w:cs="Times New Roman"/>
                <w:b/>
                <w:bCs/>
                <w:kern w:val="0"/>
                <w:sz w:val="24"/>
              </w:rPr>
              <w:t>〕</w:t>
            </w:r>
            <w:r>
              <w:rPr>
                <w:rFonts w:ascii="Times New Roman" w:hAnsi="Times New Roman" w:eastAsia="仿宋" w:cs="Times New Roman"/>
                <w:b/>
                <w:bCs/>
                <w:kern w:val="0"/>
                <w:sz w:val="24"/>
              </w:rPr>
              <w:t>99</w:t>
            </w:r>
            <w:r>
              <w:rPr>
                <w:rFonts w:ascii="Times New Roman" w:hAnsi="Times New Roman" w:eastAsia="仿宋_GB2312" w:cs="Times New Roman"/>
                <w:b/>
                <w:bCs/>
                <w:kern w:val="0"/>
                <w:sz w:val="24"/>
              </w:rPr>
              <w:t>号</w:t>
            </w:r>
          </w:p>
        </w:tc>
        <w:tc>
          <w:tcPr>
            <w:tcW w:w="1880" w:type="dxa"/>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rPr>
            </w:pPr>
          </w:p>
        </w:tc>
      </w:tr>
      <w:tr>
        <w:tblPrEx>
          <w:tblLayout w:type="fixed"/>
          <w:tblCellMar>
            <w:top w:w="0" w:type="dxa"/>
            <w:left w:w="108" w:type="dxa"/>
            <w:bottom w:w="0" w:type="dxa"/>
            <w:right w:w="108" w:type="dxa"/>
          </w:tblCellMar>
        </w:tblPrEx>
        <w:trPr>
          <w:trHeight w:val="482"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伊犁州</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4,512.61</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660.66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5,173.27 </w:t>
            </w:r>
          </w:p>
        </w:tc>
      </w:tr>
      <w:tr>
        <w:tblPrEx>
          <w:tblLayout w:type="fixed"/>
          <w:tblCellMar>
            <w:top w:w="0" w:type="dxa"/>
            <w:left w:w="108" w:type="dxa"/>
            <w:bottom w:w="0" w:type="dxa"/>
            <w:right w:w="108" w:type="dxa"/>
          </w:tblCellMar>
        </w:tblPrEx>
        <w:trPr>
          <w:trHeight w:val="695"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塔城地区</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326.71</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29.76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356.47 </w:t>
            </w:r>
          </w:p>
        </w:tc>
      </w:tr>
      <w:tr>
        <w:tblPrEx>
          <w:tblLayout w:type="fixed"/>
          <w:tblCellMar>
            <w:top w:w="0" w:type="dxa"/>
            <w:left w:w="108" w:type="dxa"/>
            <w:bottom w:w="0" w:type="dxa"/>
            <w:right w:w="108" w:type="dxa"/>
          </w:tblCellMar>
        </w:tblPrEx>
        <w:trPr>
          <w:trHeight w:val="571"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阿勒泰地区</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2，839.45</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137.4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2,839.45 </w:t>
            </w:r>
          </w:p>
        </w:tc>
      </w:tr>
      <w:tr>
        <w:tblPrEx>
          <w:tblLayout w:type="fixed"/>
          <w:tblCellMar>
            <w:top w:w="0" w:type="dxa"/>
            <w:left w:w="108" w:type="dxa"/>
            <w:bottom w:w="0" w:type="dxa"/>
            <w:right w:w="108" w:type="dxa"/>
          </w:tblCellMar>
        </w:tblPrEx>
        <w:trPr>
          <w:trHeight w:val="554"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克拉玛依市</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0.18</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0</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0.18 </w:t>
            </w:r>
          </w:p>
        </w:tc>
      </w:tr>
      <w:tr>
        <w:tblPrEx>
          <w:tblLayout w:type="fixed"/>
          <w:tblCellMar>
            <w:top w:w="0" w:type="dxa"/>
            <w:left w:w="108" w:type="dxa"/>
            <w:bottom w:w="0" w:type="dxa"/>
            <w:right w:w="108" w:type="dxa"/>
          </w:tblCellMar>
        </w:tblPrEx>
        <w:trPr>
          <w:trHeight w:val="324"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博尔塔拉蒙古自治州</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318.27</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15.24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318.27 </w:t>
            </w:r>
          </w:p>
        </w:tc>
      </w:tr>
      <w:tr>
        <w:tblPrEx>
          <w:tblLayout w:type="fixed"/>
          <w:tblCellMar>
            <w:top w:w="0" w:type="dxa"/>
            <w:left w:w="108" w:type="dxa"/>
            <w:bottom w:w="0" w:type="dxa"/>
            <w:right w:w="108" w:type="dxa"/>
          </w:tblCellMar>
        </w:tblPrEx>
        <w:trPr>
          <w:trHeight w:val="525"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昌吉州</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1,478.28</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142.38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1,620.66 </w:t>
            </w:r>
          </w:p>
        </w:tc>
      </w:tr>
      <w:tr>
        <w:tblPrEx>
          <w:tblLayout w:type="fixed"/>
          <w:tblCellMar>
            <w:top w:w="0" w:type="dxa"/>
            <w:left w:w="108" w:type="dxa"/>
            <w:bottom w:w="0" w:type="dxa"/>
            <w:right w:w="108" w:type="dxa"/>
          </w:tblCellMar>
        </w:tblPrEx>
        <w:trPr>
          <w:trHeight w:val="554"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乌鲁木齐市</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427.49</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28.02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427.49</w:t>
            </w:r>
          </w:p>
        </w:tc>
      </w:tr>
      <w:tr>
        <w:tblPrEx>
          <w:tblLayout w:type="fixed"/>
          <w:tblCellMar>
            <w:top w:w="0" w:type="dxa"/>
            <w:left w:w="108" w:type="dxa"/>
            <w:bottom w:w="0" w:type="dxa"/>
            <w:right w:w="108" w:type="dxa"/>
          </w:tblCellMar>
        </w:tblPrEx>
        <w:trPr>
          <w:trHeight w:val="536"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哈密市</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423.36</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40.74</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464.1 </w:t>
            </w:r>
          </w:p>
        </w:tc>
      </w:tr>
      <w:tr>
        <w:tblPrEx>
          <w:tblLayout w:type="fixed"/>
          <w:tblCellMar>
            <w:top w:w="0" w:type="dxa"/>
            <w:left w:w="108" w:type="dxa"/>
            <w:bottom w:w="0" w:type="dxa"/>
            <w:right w:w="108" w:type="dxa"/>
          </w:tblCellMar>
        </w:tblPrEx>
        <w:trPr>
          <w:trHeight w:val="624"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吐鲁番市</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567.93</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80.52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648.45 </w:t>
            </w:r>
          </w:p>
        </w:tc>
      </w:tr>
      <w:tr>
        <w:tblPrEx>
          <w:tblLayout w:type="fixed"/>
          <w:tblCellMar>
            <w:top w:w="0" w:type="dxa"/>
            <w:left w:w="108" w:type="dxa"/>
            <w:bottom w:w="0" w:type="dxa"/>
            <w:right w:w="108" w:type="dxa"/>
          </w:tblCellMar>
        </w:tblPrEx>
        <w:trPr>
          <w:trHeight w:val="324"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巴音郭楞蒙古自治州</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339.86</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17.16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357.02 </w:t>
            </w:r>
          </w:p>
        </w:tc>
      </w:tr>
      <w:tr>
        <w:tblPrEx>
          <w:tblLayout w:type="fixed"/>
          <w:tblCellMar>
            <w:top w:w="0" w:type="dxa"/>
            <w:left w:w="108" w:type="dxa"/>
            <w:bottom w:w="0" w:type="dxa"/>
            <w:right w:w="108" w:type="dxa"/>
          </w:tblCellMar>
        </w:tblPrEx>
        <w:trPr>
          <w:trHeight w:val="324"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克孜勒苏柯尔克孜自治州</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429.26</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37.86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546.00 </w:t>
            </w:r>
          </w:p>
        </w:tc>
      </w:tr>
      <w:tr>
        <w:tblPrEx>
          <w:tblLayout w:type="fixed"/>
          <w:tblCellMar>
            <w:top w:w="0" w:type="dxa"/>
            <w:left w:w="108" w:type="dxa"/>
            <w:bottom w:w="0" w:type="dxa"/>
            <w:right w:w="108" w:type="dxa"/>
          </w:tblCellMar>
        </w:tblPrEx>
        <w:trPr>
          <w:trHeight w:val="536"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阿克苏地区</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2,627.21</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208.02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2,627.21 </w:t>
            </w:r>
          </w:p>
        </w:tc>
      </w:tr>
      <w:tr>
        <w:tblPrEx>
          <w:tblLayout w:type="fixed"/>
          <w:tblCellMar>
            <w:top w:w="0" w:type="dxa"/>
            <w:left w:w="108" w:type="dxa"/>
            <w:bottom w:w="0" w:type="dxa"/>
            <w:right w:w="108" w:type="dxa"/>
          </w:tblCellMar>
        </w:tblPrEx>
        <w:trPr>
          <w:trHeight w:val="642"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喀什地区</w:t>
            </w:r>
          </w:p>
        </w:tc>
        <w:tc>
          <w:tcPr>
            <w:tcW w:w="2965" w:type="dxa"/>
            <w:gridSpan w:val="2"/>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2,355.93</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412.98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2,768.91 </w:t>
            </w:r>
          </w:p>
        </w:tc>
      </w:tr>
      <w:tr>
        <w:tblPrEx>
          <w:tblLayout w:type="fixed"/>
          <w:tblCellMar>
            <w:top w:w="0" w:type="dxa"/>
            <w:left w:w="108" w:type="dxa"/>
            <w:bottom w:w="0" w:type="dxa"/>
            <w:right w:w="108" w:type="dxa"/>
          </w:tblCellMar>
        </w:tblPrEx>
        <w:trPr>
          <w:trHeight w:val="712"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和田地区</w:t>
            </w:r>
          </w:p>
        </w:tc>
        <w:tc>
          <w:tcPr>
            <w:tcW w:w="2965" w:type="dxa"/>
            <w:gridSpan w:val="2"/>
            <w:tcBorders>
              <w:top w:val="nil"/>
              <w:left w:val="nil"/>
              <w:bottom w:val="single" w:color="auto" w:sz="4" w:space="0"/>
              <w:right w:val="single" w:color="auto" w:sz="4" w:space="0"/>
            </w:tcBorders>
            <w:noWrap/>
            <w:vAlign w:val="center"/>
          </w:tcPr>
          <w:p>
            <w:pPr>
              <w:jc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257.85</w:t>
            </w:r>
          </w:p>
        </w:tc>
        <w:tc>
          <w:tcPr>
            <w:tcW w:w="1880"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 </w:t>
            </w:r>
          </w:p>
        </w:tc>
        <w:tc>
          <w:tcPr>
            <w:tcW w:w="1559" w:type="dxa"/>
            <w:tcBorders>
              <w:top w:val="nil"/>
              <w:left w:val="nil"/>
              <w:bottom w:val="single" w:color="auto" w:sz="4" w:space="0"/>
              <w:right w:val="single" w:color="auto" w:sz="4" w:space="0"/>
            </w:tcBorders>
            <w:noWrap/>
            <w:vAlign w:val="center"/>
          </w:tcPr>
          <w:p>
            <w:pPr>
              <w:widowControl/>
              <w:jc w:val="right"/>
              <w:textAlignment w:val="center"/>
              <w:rPr>
                <w:rFonts w:ascii="Times New Roman" w:hAnsi="Times New Roman" w:eastAsia="仿宋_GB2312" w:cs="Times New Roman"/>
                <w:kern w:val="0"/>
                <w:sz w:val="24"/>
              </w:rPr>
            </w:pPr>
            <w:r>
              <w:rPr>
                <w:rFonts w:ascii="Times New Roman" w:hAnsi="Times New Roman" w:eastAsia="仿宋_GB2312" w:cs="Times New Roman"/>
                <w:kern w:val="0"/>
                <w:sz w:val="24"/>
                <w:lang w:bidi="ar"/>
              </w:rPr>
              <w:t xml:space="preserve">257.85 </w:t>
            </w:r>
          </w:p>
        </w:tc>
      </w:tr>
      <w:tr>
        <w:tblPrEx>
          <w:tblLayout w:type="fixed"/>
          <w:tblCellMar>
            <w:top w:w="0" w:type="dxa"/>
            <w:left w:w="108" w:type="dxa"/>
            <w:bottom w:w="0" w:type="dxa"/>
            <w:right w:w="108" w:type="dxa"/>
          </w:tblCellMar>
        </w:tblPrEx>
        <w:trPr>
          <w:trHeight w:val="758" w:hRule="atLeast"/>
        </w:trPr>
        <w:tc>
          <w:tcPr>
            <w:tcW w:w="1691"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lang w:bidi="ar"/>
              </w:rPr>
              <w:t>合计</w:t>
            </w:r>
          </w:p>
        </w:tc>
        <w:tc>
          <w:tcPr>
            <w:tcW w:w="2965" w:type="dxa"/>
            <w:gridSpan w:val="2"/>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b/>
                <w:bCs/>
                <w:kern w:val="0"/>
                <w:sz w:val="24"/>
              </w:rPr>
            </w:pPr>
            <w:r>
              <w:rPr>
                <w:rFonts w:ascii="Times New Roman" w:hAnsi="Times New Roman" w:eastAsia="仿宋_GB2312" w:cs="Times New Roman"/>
                <w:b/>
                <w:kern w:val="0"/>
                <w:sz w:val="24"/>
                <w:lang w:bidi="ar"/>
              </w:rPr>
              <w:t>16,466.00</w:t>
            </w:r>
          </w:p>
          <w:p>
            <w:pPr>
              <w:widowControl/>
              <w:jc w:val="center"/>
              <w:textAlignment w:val="center"/>
              <w:rPr>
                <w:rFonts w:ascii="Times New Roman" w:hAnsi="Times New Roman" w:eastAsia="仿宋_GB2312" w:cs="Times New Roman"/>
                <w:b/>
                <w:bCs/>
                <w:kern w:val="0"/>
                <w:sz w:val="24"/>
              </w:rPr>
            </w:pPr>
          </w:p>
        </w:tc>
        <w:tc>
          <w:tcPr>
            <w:tcW w:w="1880"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b/>
                <w:bCs/>
                <w:kern w:val="0"/>
                <w:sz w:val="24"/>
              </w:rPr>
            </w:pPr>
            <w:r>
              <w:rPr>
                <w:rFonts w:ascii="Times New Roman" w:hAnsi="Times New Roman" w:eastAsia="仿宋_GB2312" w:cs="Times New Roman"/>
                <w:b/>
                <w:kern w:val="0"/>
                <w:sz w:val="24"/>
                <w:lang w:bidi="ar"/>
              </w:rPr>
              <w:t>1，810.74</w:t>
            </w:r>
          </w:p>
        </w:tc>
        <w:tc>
          <w:tcPr>
            <w:tcW w:w="155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b/>
                <w:bCs/>
                <w:kern w:val="0"/>
                <w:sz w:val="24"/>
              </w:rPr>
            </w:pPr>
            <w:r>
              <w:rPr>
                <w:rFonts w:ascii="Times New Roman" w:hAnsi="Times New Roman" w:eastAsia="仿宋_GB2312" w:cs="Times New Roman"/>
                <w:b/>
                <w:kern w:val="0"/>
                <w:sz w:val="24"/>
                <w:lang w:bidi="ar"/>
              </w:rPr>
              <w:t>18,326.45</w:t>
            </w:r>
          </w:p>
        </w:tc>
      </w:tr>
    </w:tbl>
    <w:p>
      <w:pPr>
        <w:spacing w:line="60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2.自治区分解下达绩效目标情况如下;</w:t>
      </w:r>
    </w:p>
    <w:tbl>
      <w:tblPr>
        <w:tblStyle w:val="6"/>
        <w:tblW w:w="8120" w:type="dxa"/>
        <w:tblInd w:w="93" w:type="dxa"/>
        <w:tblLayout w:type="fixed"/>
        <w:tblCellMar>
          <w:top w:w="0" w:type="dxa"/>
          <w:left w:w="108" w:type="dxa"/>
          <w:bottom w:w="0" w:type="dxa"/>
          <w:right w:w="108" w:type="dxa"/>
        </w:tblCellMar>
      </w:tblPr>
      <w:tblGrid>
        <w:gridCol w:w="534"/>
        <w:gridCol w:w="679"/>
        <w:gridCol w:w="859"/>
        <w:gridCol w:w="1717"/>
        <w:gridCol w:w="20"/>
        <w:gridCol w:w="2893"/>
        <w:gridCol w:w="1418"/>
      </w:tblGrid>
      <w:tr>
        <w:tblPrEx>
          <w:tblLayout w:type="fixed"/>
          <w:tblCellMar>
            <w:top w:w="0" w:type="dxa"/>
            <w:left w:w="108" w:type="dxa"/>
            <w:bottom w:w="0" w:type="dxa"/>
            <w:right w:w="108" w:type="dxa"/>
          </w:tblCellMar>
        </w:tblPrEx>
        <w:trPr>
          <w:trHeight w:val="285" w:hRule="atLeast"/>
        </w:trPr>
        <w:tc>
          <w:tcPr>
            <w:tcW w:w="8120" w:type="dxa"/>
            <w:gridSpan w:val="7"/>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 xml:space="preserve">提前下达2021年中央大中型水库移民扶持资金区域绩效目标 </w:t>
            </w:r>
          </w:p>
        </w:tc>
      </w:tr>
      <w:tr>
        <w:tblPrEx>
          <w:tblLayout w:type="fixed"/>
          <w:tblCellMar>
            <w:top w:w="0" w:type="dxa"/>
            <w:left w:w="108" w:type="dxa"/>
            <w:bottom w:w="0" w:type="dxa"/>
            <w:right w:w="108" w:type="dxa"/>
          </w:tblCellMar>
        </w:tblPrEx>
        <w:trPr>
          <w:trHeight w:val="210" w:hRule="atLeast"/>
        </w:trPr>
        <w:tc>
          <w:tcPr>
            <w:tcW w:w="8120" w:type="dxa"/>
            <w:gridSpan w:val="7"/>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（2021年度）</w:t>
            </w:r>
          </w:p>
        </w:tc>
      </w:tr>
      <w:tr>
        <w:tblPrEx>
          <w:tblLayout w:type="fixed"/>
          <w:tblCellMar>
            <w:top w:w="0" w:type="dxa"/>
            <w:left w:w="108" w:type="dxa"/>
            <w:bottom w:w="0" w:type="dxa"/>
            <w:right w:w="108" w:type="dxa"/>
          </w:tblCellMar>
        </w:tblPrEx>
        <w:trPr>
          <w:trHeight w:val="255" w:hRule="atLeast"/>
        </w:trPr>
        <w:tc>
          <w:tcPr>
            <w:tcW w:w="20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专项名称</w:t>
            </w:r>
          </w:p>
        </w:tc>
        <w:tc>
          <w:tcPr>
            <w:tcW w:w="604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中央水库移民扶持资金</w:t>
            </w:r>
          </w:p>
        </w:tc>
      </w:tr>
      <w:tr>
        <w:tblPrEx>
          <w:tblLayout w:type="fixed"/>
          <w:tblCellMar>
            <w:top w:w="0" w:type="dxa"/>
            <w:left w:w="108" w:type="dxa"/>
            <w:bottom w:w="0" w:type="dxa"/>
            <w:right w:w="108" w:type="dxa"/>
          </w:tblCellMar>
        </w:tblPrEx>
        <w:trPr>
          <w:trHeight w:val="270" w:hRule="atLeast"/>
        </w:trPr>
        <w:tc>
          <w:tcPr>
            <w:tcW w:w="20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省份</w:t>
            </w:r>
          </w:p>
        </w:tc>
        <w:tc>
          <w:tcPr>
            <w:tcW w:w="604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w:t>
            </w:r>
          </w:p>
        </w:tc>
      </w:tr>
      <w:tr>
        <w:tblPrEx>
          <w:tblLayout w:type="fixed"/>
          <w:tblCellMar>
            <w:top w:w="0" w:type="dxa"/>
            <w:left w:w="108" w:type="dxa"/>
            <w:bottom w:w="0" w:type="dxa"/>
            <w:right w:w="108" w:type="dxa"/>
          </w:tblCellMar>
        </w:tblPrEx>
        <w:trPr>
          <w:trHeight w:val="285" w:hRule="atLeast"/>
        </w:trPr>
        <w:tc>
          <w:tcPr>
            <w:tcW w:w="207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省级财政部门</w:t>
            </w:r>
          </w:p>
        </w:tc>
        <w:tc>
          <w:tcPr>
            <w:tcW w:w="604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新疆维吾尔自治区财政厅</w:t>
            </w:r>
          </w:p>
        </w:tc>
      </w:tr>
      <w:tr>
        <w:tblPrEx>
          <w:tblLayout w:type="fixed"/>
          <w:tblCellMar>
            <w:top w:w="0" w:type="dxa"/>
            <w:left w:w="108" w:type="dxa"/>
            <w:bottom w:w="0" w:type="dxa"/>
            <w:right w:w="108" w:type="dxa"/>
          </w:tblCellMar>
        </w:tblPrEx>
        <w:trPr>
          <w:trHeight w:val="240" w:hRule="atLeast"/>
        </w:trPr>
        <w:tc>
          <w:tcPr>
            <w:tcW w:w="207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省级主管部门</w:t>
            </w:r>
          </w:p>
        </w:tc>
        <w:tc>
          <w:tcPr>
            <w:tcW w:w="6048"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新疆维吾尔自治区水利厅</w:t>
            </w:r>
          </w:p>
        </w:tc>
      </w:tr>
      <w:tr>
        <w:tblPrEx>
          <w:tblLayout w:type="fixed"/>
          <w:tblCellMar>
            <w:top w:w="0" w:type="dxa"/>
            <w:left w:w="108" w:type="dxa"/>
            <w:bottom w:w="0" w:type="dxa"/>
            <w:right w:w="108" w:type="dxa"/>
          </w:tblCellMar>
        </w:tblPrEx>
        <w:trPr>
          <w:trHeight w:val="465" w:hRule="atLeast"/>
        </w:trPr>
        <w:tc>
          <w:tcPr>
            <w:tcW w:w="20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年度金额：</w:t>
            </w:r>
          </w:p>
        </w:tc>
        <w:tc>
          <w:tcPr>
            <w:tcW w:w="431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4459万元，其中：用于美丽家园建设1608.46万元、生产开发及配套设施建设2850.54万元。</w:t>
            </w:r>
          </w:p>
        </w:tc>
      </w:tr>
      <w:tr>
        <w:tblPrEx>
          <w:tblLayout w:type="fixed"/>
          <w:tblCellMar>
            <w:top w:w="0" w:type="dxa"/>
            <w:left w:w="108" w:type="dxa"/>
            <w:bottom w:w="0" w:type="dxa"/>
            <w:right w:w="108" w:type="dxa"/>
          </w:tblCellMar>
        </w:tblPrEx>
        <w:trPr>
          <w:trHeight w:val="480" w:hRule="atLeast"/>
        </w:trPr>
        <w:tc>
          <w:tcPr>
            <w:tcW w:w="207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其中：中央财政资金</w:t>
            </w:r>
          </w:p>
        </w:tc>
        <w:tc>
          <w:tcPr>
            <w:tcW w:w="433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4459</w:t>
            </w:r>
          </w:p>
        </w:tc>
      </w:tr>
      <w:tr>
        <w:tblPrEx>
          <w:tblLayout w:type="fixed"/>
          <w:tblCellMar>
            <w:top w:w="0" w:type="dxa"/>
            <w:left w:w="108" w:type="dxa"/>
            <w:bottom w:w="0" w:type="dxa"/>
            <w:right w:w="108" w:type="dxa"/>
          </w:tblCellMar>
        </w:tblPrEx>
        <w:trPr>
          <w:trHeight w:val="282" w:hRule="atLeast"/>
        </w:trPr>
        <w:tc>
          <w:tcPr>
            <w:tcW w:w="20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地方资金</w:t>
            </w:r>
          </w:p>
        </w:tc>
        <w:tc>
          <w:tcPr>
            <w:tcW w:w="433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0</w:t>
            </w:r>
          </w:p>
        </w:tc>
      </w:tr>
      <w:tr>
        <w:tblPrEx>
          <w:tblLayout w:type="fixed"/>
          <w:tblCellMar>
            <w:top w:w="0" w:type="dxa"/>
            <w:left w:w="108" w:type="dxa"/>
            <w:bottom w:w="0" w:type="dxa"/>
            <w:right w:w="108" w:type="dxa"/>
          </w:tblCellMar>
        </w:tblPrEx>
        <w:trPr>
          <w:trHeight w:val="165" w:hRule="atLeast"/>
        </w:trPr>
        <w:tc>
          <w:tcPr>
            <w:tcW w:w="207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其他资金</w:t>
            </w:r>
          </w:p>
        </w:tc>
        <w:tc>
          <w:tcPr>
            <w:tcW w:w="433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r>
      <w:tr>
        <w:tblPrEx>
          <w:tblLayout w:type="fixed"/>
          <w:tblCellMar>
            <w:top w:w="0" w:type="dxa"/>
            <w:left w:w="108" w:type="dxa"/>
            <w:bottom w:w="0" w:type="dxa"/>
            <w:right w:w="108" w:type="dxa"/>
          </w:tblCellMar>
        </w:tblPrEx>
        <w:trPr>
          <w:trHeight w:val="112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年度总体目标</w:t>
            </w:r>
          </w:p>
        </w:tc>
        <w:tc>
          <w:tcPr>
            <w:tcW w:w="7586"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目标1：组织开展移民美丽家园、生产开发及配套等项目，使得移民点的人居环境、文化生活得到改善，进一步增强移民的幸福感、获得感。                                                                                            目标2：增加移民收入。</w:t>
            </w:r>
          </w:p>
        </w:tc>
      </w:tr>
      <w:tr>
        <w:tblPrEx>
          <w:tblLayout w:type="fixed"/>
          <w:tblCellMar>
            <w:top w:w="0" w:type="dxa"/>
            <w:left w:w="108" w:type="dxa"/>
            <w:bottom w:w="0" w:type="dxa"/>
            <w:right w:w="108" w:type="dxa"/>
          </w:tblCellMar>
        </w:tblPrEx>
        <w:trPr>
          <w:trHeight w:val="270" w:hRule="atLeast"/>
        </w:trPr>
        <w:tc>
          <w:tcPr>
            <w:tcW w:w="534"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绩效指标</w:t>
            </w:r>
          </w:p>
        </w:tc>
        <w:tc>
          <w:tcPr>
            <w:tcW w:w="67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产出指标  </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二级指标</w:t>
            </w:r>
          </w:p>
        </w:tc>
        <w:tc>
          <w:tcPr>
            <w:tcW w:w="4630" w:type="dxa"/>
            <w:gridSpan w:val="3"/>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三级指标</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指标值</w:t>
            </w:r>
          </w:p>
        </w:tc>
      </w:tr>
      <w:tr>
        <w:tblPrEx>
          <w:tblLayout w:type="fixed"/>
          <w:tblCellMar>
            <w:top w:w="0" w:type="dxa"/>
            <w:left w:w="108" w:type="dxa"/>
            <w:bottom w:w="0" w:type="dxa"/>
            <w:right w:w="108" w:type="dxa"/>
          </w:tblCellMar>
        </w:tblPrEx>
        <w:trPr>
          <w:trHeight w:val="2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数量指标</w:t>
            </w: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指标3：移民美丽家园项目（个）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17</w:t>
            </w:r>
          </w:p>
        </w:tc>
      </w:tr>
      <w:tr>
        <w:tblPrEx>
          <w:tblLayout w:type="fixed"/>
          <w:tblCellMar>
            <w:top w:w="0" w:type="dxa"/>
            <w:left w:w="108" w:type="dxa"/>
            <w:bottom w:w="0" w:type="dxa"/>
            <w:right w:w="108" w:type="dxa"/>
          </w:tblCellMar>
        </w:tblPrEx>
        <w:trPr>
          <w:trHeight w:val="2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指标2：生产开发及配套设施项目（个）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35</w:t>
            </w:r>
          </w:p>
        </w:tc>
      </w:tr>
      <w:tr>
        <w:tblPrEx>
          <w:tblLayout w:type="fixed"/>
          <w:tblCellMar>
            <w:top w:w="0" w:type="dxa"/>
            <w:left w:w="108" w:type="dxa"/>
            <w:bottom w:w="0" w:type="dxa"/>
            <w:right w:w="108" w:type="dxa"/>
          </w:tblCellMar>
        </w:tblPrEx>
        <w:trPr>
          <w:trHeight w:val="2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指标3：基础设施建设项目（个）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3</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质量指标</w:t>
            </w: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指标1：培训合格率(%)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指标2：项目（不含移民培训）验收合格率(%)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时效指标</w:t>
            </w: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指标1：直补资金按时发放率(%)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指标2：截至2020年底，项目资金完成率(%)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80%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63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指标3：截至2022年6月底，项目资金完成率(%)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成本指标</w:t>
            </w: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指标1：直补资金标准符合率（%）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指标2：项目支出控制在批复的预算范围内的项目比例(%)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标</w:t>
            </w:r>
          </w:p>
        </w:tc>
        <w:tc>
          <w:tcPr>
            <w:tcW w:w="8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经济效益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指标</w:t>
            </w: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指标1：增加移民人均可支配收入（元）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700</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3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指标2：提高移民收入占当地农村居民收入比例（%）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1.5</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社会效益</w:t>
            </w:r>
          </w:p>
        </w:tc>
        <w:tc>
          <w:tcPr>
            <w:tcW w:w="463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指标1：增加当地县农村居民平均收入水平移民人口（人）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6705</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生态效益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指标</w:t>
            </w: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指标1：建成美丽移民村（个）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6</w:t>
            </w:r>
          </w:p>
        </w:tc>
      </w:tr>
      <w:tr>
        <w:tblPrEx>
          <w:tblLayout w:type="fixed"/>
          <w:tblCellMar>
            <w:top w:w="0" w:type="dxa"/>
            <w:left w:w="108" w:type="dxa"/>
            <w:bottom w:w="0" w:type="dxa"/>
            <w:right w:w="108" w:type="dxa"/>
          </w:tblCellMar>
        </w:tblPrEx>
        <w:trPr>
          <w:trHeight w:val="27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63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指标2：项目扶持受益移民村(不含建成美丽移民村)（个）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61</w:t>
            </w:r>
          </w:p>
        </w:tc>
      </w:tr>
      <w:tr>
        <w:tblPrEx>
          <w:tblLayout w:type="fixed"/>
          <w:tblCellMar>
            <w:top w:w="0" w:type="dxa"/>
            <w:left w:w="108" w:type="dxa"/>
            <w:bottom w:w="0" w:type="dxa"/>
            <w:right w:w="108" w:type="dxa"/>
          </w:tblCellMar>
        </w:tblPrEx>
        <w:trPr>
          <w:trHeight w:val="42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　</w:t>
            </w:r>
          </w:p>
        </w:tc>
        <w:tc>
          <w:tcPr>
            <w:tcW w:w="859"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可持续影响</w:t>
            </w:r>
          </w:p>
        </w:tc>
        <w:tc>
          <w:tcPr>
            <w:tcW w:w="463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指标1：已建工程项目良性运行比例（100%）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30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满意度指标</w:t>
            </w:r>
          </w:p>
        </w:tc>
        <w:tc>
          <w:tcPr>
            <w:tcW w:w="8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服务对象</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满意度指标</w:t>
            </w:r>
          </w:p>
        </w:tc>
        <w:tc>
          <w:tcPr>
            <w:tcW w:w="4630" w:type="dxa"/>
            <w:gridSpan w:val="3"/>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指标1：移民对后期扶持政策实施满意度（%）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≥80%</w:t>
            </w:r>
          </w:p>
        </w:tc>
      </w:tr>
      <w:tr>
        <w:tblPrEx>
          <w:tblLayout w:type="fixed"/>
          <w:tblCellMar>
            <w:top w:w="0" w:type="dxa"/>
            <w:left w:w="108" w:type="dxa"/>
            <w:bottom w:w="0" w:type="dxa"/>
            <w:right w:w="108" w:type="dxa"/>
          </w:tblCellMar>
        </w:tblPrEx>
        <w:trPr>
          <w:trHeight w:val="300"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3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16"/>
                <w:szCs w:val="16"/>
              </w:rPr>
            </w:pPr>
            <w:r>
              <w:rPr>
                <w:rFonts w:hint="eastAsia" w:ascii="宋体" w:hAnsi="宋体" w:eastAsia="宋体" w:cs="宋体"/>
                <w:kern w:val="0"/>
                <w:sz w:val="16"/>
                <w:szCs w:val="16"/>
              </w:rPr>
              <w:t xml:space="preserve"> 指标3：交办的信访事项及时处理率（%）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bl>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tbl>
      <w:tblPr>
        <w:tblStyle w:val="6"/>
        <w:tblW w:w="8120" w:type="dxa"/>
        <w:tblInd w:w="93" w:type="dxa"/>
        <w:tblLayout w:type="fixed"/>
        <w:tblCellMar>
          <w:top w:w="0" w:type="dxa"/>
          <w:left w:w="108" w:type="dxa"/>
          <w:bottom w:w="0" w:type="dxa"/>
          <w:right w:w="108" w:type="dxa"/>
        </w:tblCellMar>
      </w:tblPr>
      <w:tblGrid>
        <w:gridCol w:w="536"/>
        <w:gridCol w:w="679"/>
        <w:gridCol w:w="859"/>
        <w:gridCol w:w="1716"/>
        <w:gridCol w:w="20"/>
        <w:gridCol w:w="2892"/>
        <w:gridCol w:w="1418"/>
      </w:tblGrid>
      <w:tr>
        <w:tblPrEx>
          <w:tblLayout w:type="fixed"/>
          <w:tblCellMar>
            <w:top w:w="0" w:type="dxa"/>
            <w:left w:w="108" w:type="dxa"/>
            <w:bottom w:w="0" w:type="dxa"/>
            <w:right w:w="108" w:type="dxa"/>
          </w:tblCellMar>
        </w:tblPrEx>
        <w:trPr>
          <w:trHeight w:val="285" w:hRule="atLeast"/>
        </w:trPr>
        <w:tc>
          <w:tcPr>
            <w:tcW w:w="8120" w:type="dxa"/>
            <w:gridSpan w:val="7"/>
            <w:tcBorders>
              <w:top w:val="nil"/>
              <w:left w:val="nil"/>
              <w:bottom w:val="nil"/>
              <w:right w:val="nil"/>
            </w:tcBorders>
            <w:shd w:val="clear" w:color="auto" w:fill="auto"/>
            <w:vAlign w:val="center"/>
          </w:tcPr>
          <w:p>
            <w:pPr>
              <w:widowControl/>
              <w:jc w:val="center"/>
              <w:rPr>
                <w:rFonts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 xml:space="preserve">2021年中央大中型水库移民扶持资金区域绩效目标 </w:t>
            </w:r>
          </w:p>
        </w:tc>
      </w:tr>
      <w:tr>
        <w:tblPrEx>
          <w:tblLayout w:type="fixed"/>
          <w:tblCellMar>
            <w:top w:w="0" w:type="dxa"/>
            <w:left w:w="108" w:type="dxa"/>
            <w:bottom w:w="0" w:type="dxa"/>
            <w:right w:w="108" w:type="dxa"/>
          </w:tblCellMar>
        </w:tblPrEx>
        <w:trPr>
          <w:trHeight w:val="210" w:hRule="atLeast"/>
        </w:trPr>
        <w:tc>
          <w:tcPr>
            <w:tcW w:w="8120" w:type="dxa"/>
            <w:gridSpan w:val="7"/>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（2021年度）</w:t>
            </w:r>
          </w:p>
        </w:tc>
      </w:tr>
      <w:tr>
        <w:tblPrEx>
          <w:tblLayout w:type="fixed"/>
          <w:tblCellMar>
            <w:top w:w="0" w:type="dxa"/>
            <w:left w:w="108" w:type="dxa"/>
            <w:bottom w:w="0" w:type="dxa"/>
            <w:right w:w="108" w:type="dxa"/>
          </w:tblCellMar>
        </w:tblPrEx>
        <w:trPr>
          <w:trHeight w:val="255" w:hRule="atLeast"/>
        </w:trPr>
        <w:tc>
          <w:tcPr>
            <w:tcW w:w="20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专项名称</w:t>
            </w:r>
          </w:p>
        </w:tc>
        <w:tc>
          <w:tcPr>
            <w:tcW w:w="604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2021年中央水库移民扶持基金（资金）</w:t>
            </w:r>
          </w:p>
        </w:tc>
      </w:tr>
      <w:tr>
        <w:tblPrEx>
          <w:tblLayout w:type="fixed"/>
          <w:tblCellMar>
            <w:top w:w="0" w:type="dxa"/>
            <w:left w:w="108" w:type="dxa"/>
            <w:bottom w:w="0" w:type="dxa"/>
            <w:right w:w="108" w:type="dxa"/>
          </w:tblCellMar>
        </w:tblPrEx>
        <w:trPr>
          <w:trHeight w:val="270" w:hRule="atLeast"/>
        </w:trPr>
        <w:tc>
          <w:tcPr>
            <w:tcW w:w="20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省份</w:t>
            </w:r>
          </w:p>
        </w:tc>
        <w:tc>
          <w:tcPr>
            <w:tcW w:w="604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w:t>
            </w:r>
          </w:p>
        </w:tc>
      </w:tr>
      <w:tr>
        <w:tblPrEx>
          <w:tblLayout w:type="fixed"/>
          <w:tblCellMar>
            <w:top w:w="0" w:type="dxa"/>
            <w:left w:w="108" w:type="dxa"/>
            <w:bottom w:w="0" w:type="dxa"/>
            <w:right w:w="108" w:type="dxa"/>
          </w:tblCellMar>
        </w:tblPrEx>
        <w:trPr>
          <w:trHeight w:val="285" w:hRule="atLeast"/>
        </w:trPr>
        <w:tc>
          <w:tcPr>
            <w:tcW w:w="207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自治区财政部门</w:t>
            </w:r>
          </w:p>
        </w:tc>
        <w:tc>
          <w:tcPr>
            <w:tcW w:w="604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新疆维吾尔自治区财政厅</w:t>
            </w:r>
          </w:p>
        </w:tc>
      </w:tr>
      <w:tr>
        <w:tblPrEx>
          <w:tblLayout w:type="fixed"/>
          <w:tblCellMar>
            <w:top w:w="0" w:type="dxa"/>
            <w:left w:w="108" w:type="dxa"/>
            <w:bottom w:w="0" w:type="dxa"/>
            <w:right w:w="108" w:type="dxa"/>
          </w:tblCellMar>
        </w:tblPrEx>
        <w:trPr>
          <w:trHeight w:val="240" w:hRule="atLeast"/>
        </w:trPr>
        <w:tc>
          <w:tcPr>
            <w:tcW w:w="2074" w:type="dxa"/>
            <w:gridSpan w:val="3"/>
            <w:tcBorders>
              <w:top w:val="single" w:color="auto" w:sz="4" w:space="0"/>
              <w:left w:val="single" w:color="auto" w:sz="4" w:space="0"/>
              <w:bottom w:val="nil"/>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自治区主管部门</w:t>
            </w:r>
          </w:p>
        </w:tc>
        <w:tc>
          <w:tcPr>
            <w:tcW w:w="604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新疆维吾尔自治区水利厅</w:t>
            </w:r>
          </w:p>
        </w:tc>
      </w:tr>
      <w:tr>
        <w:tblPrEx>
          <w:tblLayout w:type="fixed"/>
          <w:tblCellMar>
            <w:top w:w="0" w:type="dxa"/>
            <w:left w:w="108" w:type="dxa"/>
            <w:bottom w:w="0" w:type="dxa"/>
            <w:right w:w="108" w:type="dxa"/>
          </w:tblCellMar>
        </w:tblPrEx>
        <w:trPr>
          <w:trHeight w:val="270" w:hRule="atLeast"/>
        </w:trPr>
        <w:tc>
          <w:tcPr>
            <w:tcW w:w="5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资金情况（万元）</w:t>
            </w:r>
          </w:p>
        </w:tc>
        <w:tc>
          <w:tcPr>
            <w:tcW w:w="3274"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年度金额：</w:t>
            </w:r>
          </w:p>
        </w:tc>
        <w:tc>
          <w:tcPr>
            <w:tcW w:w="431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2631</w:t>
            </w:r>
          </w:p>
        </w:tc>
      </w:tr>
      <w:tr>
        <w:tblPrEx>
          <w:tblLayout w:type="fixed"/>
          <w:tblCellMar>
            <w:top w:w="0" w:type="dxa"/>
            <w:left w:w="108" w:type="dxa"/>
            <w:bottom w:w="0" w:type="dxa"/>
            <w:right w:w="108" w:type="dxa"/>
          </w:tblCellMar>
        </w:tblPrEx>
        <w:trPr>
          <w:trHeight w:val="285" w:hRule="atLeast"/>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325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其中：中央财政资金</w:t>
            </w:r>
          </w:p>
        </w:tc>
        <w:tc>
          <w:tcPr>
            <w:tcW w:w="43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2631</w:t>
            </w:r>
          </w:p>
        </w:tc>
      </w:tr>
      <w:tr>
        <w:tblPrEx>
          <w:tblLayout w:type="fixed"/>
          <w:tblCellMar>
            <w:top w:w="0" w:type="dxa"/>
            <w:left w:w="108" w:type="dxa"/>
            <w:bottom w:w="0" w:type="dxa"/>
            <w:right w:w="108" w:type="dxa"/>
          </w:tblCellMar>
        </w:tblPrEx>
        <w:trPr>
          <w:trHeight w:val="180" w:hRule="atLeast"/>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325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地方资金</w:t>
            </w:r>
          </w:p>
        </w:tc>
        <w:tc>
          <w:tcPr>
            <w:tcW w:w="43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　</w:t>
            </w:r>
          </w:p>
        </w:tc>
      </w:tr>
      <w:tr>
        <w:tblPrEx>
          <w:tblLayout w:type="fixed"/>
          <w:tblCellMar>
            <w:top w:w="0" w:type="dxa"/>
            <w:left w:w="108" w:type="dxa"/>
            <w:bottom w:w="0" w:type="dxa"/>
            <w:right w:w="108" w:type="dxa"/>
          </w:tblCellMar>
        </w:tblPrEx>
        <w:trPr>
          <w:trHeight w:val="165" w:hRule="atLeast"/>
        </w:trPr>
        <w:tc>
          <w:tcPr>
            <w:tcW w:w="5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325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其他资金</w:t>
            </w:r>
          </w:p>
        </w:tc>
        <w:tc>
          <w:tcPr>
            <w:tcW w:w="43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69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年度总体目标</w:t>
            </w:r>
          </w:p>
        </w:tc>
        <w:tc>
          <w:tcPr>
            <w:tcW w:w="7584" w:type="dxa"/>
            <w:gridSpan w:val="6"/>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目标1：认真贯彻实施移民后期扶持政策，后期扶持受益移民人口16360人；                                                                                           目标2：组织开展移民美丽家园、生产开发及配套设施等项目，使得移民点的人居环境、文化生活得到改善，进一步增强移民的幸福感、获得感。</w:t>
            </w:r>
          </w:p>
        </w:tc>
      </w:tr>
      <w:tr>
        <w:tblPrEx>
          <w:tblLayout w:type="fixed"/>
          <w:tblCellMar>
            <w:top w:w="0" w:type="dxa"/>
            <w:left w:w="108" w:type="dxa"/>
            <w:bottom w:w="0" w:type="dxa"/>
            <w:right w:w="108" w:type="dxa"/>
          </w:tblCellMar>
        </w:tblPrEx>
        <w:trPr>
          <w:trHeight w:val="270" w:hRule="atLeast"/>
        </w:trPr>
        <w:tc>
          <w:tcPr>
            <w:tcW w:w="53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绩效指标</w:t>
            </w:r>
          </w:p>
        </w:tc>
        <w:tc>
          <w:tcPr>
            <w:tcW w:w="67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一级指标</w:t>
            </w: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二级指标</w:t>
            </w:r>
          </w:p>
        </w:tc>
        <w:tc>
          <w:tcPr>
            <w:tcW w:w="462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三级指标</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指标值</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产出指标 </w:t>
            </w:r>
          </w:p>
        </w:tc>
        <w:tc>
          <w:tcPr>
            <w:tcW w:w="8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数量指标</w:t>
            </w:r>
          </w:p>
        </w:tc>
        <w:tc>
          <w:tcPr>
            <w:tcW w:w="4628" w:type="dxa"/>
            <w:gridSpan w:val="3"/>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指标1：资金直补受益移民（人）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16360</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指标2：避险解困移民（人）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0</w:t>
            </w:r>
          </w:p>
        </w:tc>
      </w:tr>
      <w:tr>
        <w:tblPrEx>
          <w:tblLayout w:type="fixed"/>
          <w:tblCellMar>
            <w:top w:w="0" w:type="dxa"/>
            <w:left w:w="108" w:type="dxa"/>
            <w:bottom w:w="0" w:type="dxa"/>
            <w:right w:w="108" w:type="dxa"/>
          </w:tblCellMar>
        </w:tblPrEx>
        <w:trPr>
          <w:trHeight w:val="25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auto"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3</w:t>
            </w:r>
            <w:r>
              <w:rPr>
                <w:rFonts w:hint="eastAsia" w:ascii="宋体" w:hAnsi="宋体" w:eastAsia="宋体" w:cs="宋体"/>
                <w:kern w:val="0"/>
                <w:sz w:val="16"/>
                <w:szCs w:val="16"/>
              </w:rPr>
              <w:t>：移民美丽家园项目（个）</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4</w:t>
            </w:r>
          </w:p>
        </w:tc>
      </w:tr>
      <w:tr>
        <w:tblPrEx>
          <w:tblLayout w:type="fixed"/>
          <w:tblCellMar>
            <w:top w:w="0" w:type="dxa"/>
            <w:left w:w="108" w:type="dxa"/>
            <w:bottom w:w="0" w:type="dxa"/>
            <w:right w:w="108" w:type="dxa"/>
          </w:tblCellMar>
        </w:tblPrEx>
        <w:trPr>
          <w:trHeight w:val="25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指标4：生产开发及配套设施项目（个）</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14</w:t>
            </w:r>
          </w:p>
        </w:tc>
      </w:tr>
      <w:tr>
        <w:tblPrEx>
          <w:tblLayout w:type="fixed"/>
          <w:tblCellMar>
            <w:top w:w="0" w:type="dxa"/>
            <w:left w:w="108" w:type="dxa"/>
            <w:bottom w:w="0" w:type="dxa"/>
            <w:right w:w="108" w:type="dxa"/>
          </w:tblCellMar>
        </w:tblPrEx>
        <w:trPr>
          <w:trHeight w:val="25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指标5：培训移民劳动力（人次）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w:t>
            </w:r>
          </w:p>
        </w:tc>
      </w:tr>
      <w:tr>
        <w:tblPrEx>
          <w:tblLayout w:type="fixed"/>
          <w:tblCellMar>
            <w:top w:w="0" w:type="dxa"/>
            <w:left w:w="108" w:type="dxa"/>
            <w:bottom w:w="0" w:type="dxa"/>
            <w:right w:w="108" w:type="dxa"/>
          </w:tblCellMar>
        </w:tblPrEx>
        <w:trPr>
          <w:trHeight w:val="25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指标7：其他项目（个）</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质量指标</w:t>
            </w: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1</w:t>
            </w:r>
            <w:r>
              <w:rPr>
                <w:rFonts w:hint="eastAsia" w:ascii="宋体" w:hAnsi="宋体" w:eastAsia="宋体" w:cs="宋体"/>
                <w:kern w:val="0"/>
                <w:sz w:val="16"/>
                <w:szCs w:val="16"/>
              </w:rPr>
              <w:t>：培训合格率</w:t>
            </w:r>
            <w:r>
              <w:rPr>
                <w:rFonts w:ascii="Times New Roman" w:hAnsi="Times New Roman" w:eastAsia="宋体" w:cs="Times New Roman"/>
                <w:kern w:val="0"/>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2</w:t>
            </w:r>
            <w:r>
              <w:rPr>
                <w:rFonts w:hint="eastAsia" w:ascii="宋体" w:hAnsi="宋体" w:eastAsia="宋体" w:cs="宋体"/>
                <w:kern w:val="0"/>
                <w:sz w:val="16"/>
                <w:szCs w:val="16"/>
              </w:rPr>
              <w:t>：项目（不含移民培训）验收合格率</w:t>
            </w:r>
            <w:r>
              <w:rPr>
                <w:rFonts w:ascii="Times New Roman" w:hAnsi="Times New Roman" w:eastAsia="宋体" w:cs="Times New Roman"/>
                <w:kern w:val="0"/>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100.00%</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时效指标</w:t>
            </w: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1</w:t>
            </w:r>
            <w:r>
              <w:rPr>
                <w:rFonts w:hint="eastAsia" w:ascii="宋体" w:hAnsi="宋体" w:eastAsia="宋体" w:cs="宋体"/>
                <w:kern w:val="0"/>
                <w:sz w:val="16"/>
                <w:szCs w:val="16"/>
              </w:rPr>
              <w:t>：直补资金按时发放率</w:t>
            </w:r>
            <w:r>
              <w:rPr>
                <w:rFonts w:ascii="Times New Roman" w:hAnsi="Times New Roman" w:eastAsia="宋体" w:cs="Times New Roman"/>
                <w:kern w:val="0"/>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100.00%</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2</w:t>
            </w:r>
            <w:r>
              <w:rPr>
                <w:rFonts w:hint="eastAsia" w:ascii="宋体" w:hAnsi="宋体" w:eastAsia="宋体" w:cs="宋体"/>
                <w:kern w:val="0"/>
                <w:sz w:val="16"/>
                <w:szCs w:val="16"/>
              </w:rPr>
              <w:t>：截至</w:t>
            </w:r>
            <w:r>
              <w:rPr>
                <w:rFonts w:ascii="Times New Roman" w:hAnsi="Times New Roman" w:eastAsia="宋体" w:cs="Times New Roman"/>
                <w:kern w:val="0"/>
                <w:sz w:val="16"/>
                <w:szCs w:val="16"/>
              </w:rPr>
              <w:t>2020</w:t>
            </w:r>
            <w:r>
              <w:rPr>
                <w:rFonts w:hint="eastAsia" w:ascii="宋体" w:hAnsi="宋体" w:eastAsia="宋体" w:cs="宋体"/>
                <w:kern w:val="0"/>
                <w:sz w:val="16"/>
                <w:szCs w:val="16"/>
              </w:rPr>
              <w:t>年底，项目资金完成率</w:t>
            </w:r>
            <w:r>
              <w:rPr>
                <w:rFonts w:ascii="Times New Roman" w:hAnsi="Times New Roman" w:eastAsia="宋体" w:cs="Times New Roman"/>
                <w:kern w:val="0"/>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80.00%</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000000" w:fill="FFFFFF"/>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3</w:t>
            </w:r>
            <w:r>
              <w:rPr>
                <w:rFonts w:hint="eastAsia" w:ascii="宋体" w:hAnsi="宋体" w:eastAsia="宋体" w:cs="宋体"/>
                <w:kern w:val="0"/>
                <w:sz w:val="16"/>
                <w:szCs w:val="16"/>
              </w:rPr>
              <w:t>：截至</w:t>
            </w:r>
            <w:r>
              <w:rPr>
                <w:rFonts w:ascii="Times New Roman" w:hAnsi="Times New Roman" w:eastAsia="宋体" w:cs="Times New Roman"/>
                <w:kern w:val="0"/>
                <w:sz w:val="16"/>
                <w:szCs w:val="16"/>
              </w:rPr>
              <w:t>2022</w:t>
            </w:r>
            <w:r>
              <w:rPr>
                <w:rFonts w:hint="eastAsia" w:ascii="宋体" w:hAnsi="宋体" w:eastAsia="宋体" w:cs="宋体"/>
                <w:kern w:val="0"/>
                <w:sz w:val="16"/>
                <w:szCs w:val="16"/>
              </w:rPr>
              <w:t>年</w:t>
            </w:r>
            <w:r>
              <w:rPr>
                <w:rFonts w:ascii="Times New Roman" w:hAnsi="Times New Roman" w:eastAsia="宋体" w:cs="Times New Roman"/>
                <w:kern w:val="0"/>
                <w:sz w:val="16"/>
                <w:szCs w:val="16"/>
              </w:rPr>
              <w:t>3</w:t>
            </w:r>
            <w:r>
              <w:rPr>
                <w:rFonts w:hint="eastAsia" w:ascii="宋体" w:hAnsi="宋体" w:eastAsia="宋体" w:cs="宋体"/>
                <w:kern w:val="0"/>
                <w:sz w:val="16"/>
                <w:szCs w:val="16"/>
              </w:rPr>
              <w:t>月底，项目资金完成率</w:t>
            </w:r>
            <w:r>
              <w:rPr>
                <w:rFonts w:ascii="Times New Roman" w:hAnsi="Times New Roman" w:eastAsia="宋体" w:cs="Times New Roman"/>
                <w:kern w:val="0"/>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95.00%</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成本指标</w:t>
            </w: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1</w:t>
            </w:r>
            <w:r>
              <w:rPr>
                <w:rFonts w:hint="eastAsia" w:ascii="宋体" w:hAnsi="宋体" w:eastAsia="宋体" w:cs="宋体"/>
                <w:kern w:val="0"/>
                <w:sz w:val="16"/>
                <w:szCs w:val="16"/>
              </w:rPr>
              <w:t>：直补资金标准符合率（</w:t>
            </w:r>
            <w:r>
              <w:rPr>
                <w:rFonts w:ascii="Times New Roman" w:hAnsi="Times New Roman" w:eastAsia="宋体" w:cs="Times New Roman"/>
                <w:kern w:val="0"/>
                <w:sz w:val="16"/>
                <w:szCs w:val="16"/>
              </w:rPr>
              <w:t>%</w:t>
            </w:r>
            <w:r>
              <w:rPr>
                <w:rFonts w:hint="eastAsia" w:ascii="宋体" w:hAnsi="宋体" w:eastAsia="宋体" w:cs="宋体"/>
                <w:kern w:val="0"/>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100.00%</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2</w:t>
            </w:r>
            <w:r>
              <w:rPr>
                <w:rFonts w:hint="eastAsia" w:ascii="宋体" w:hAnsi="宋体" w:eastAsia="宋体" w:cs="宋体"/>
                <w:kern w:val="0"/>
                <w:sz w:val="16"/>
                <w:szCs w:val="16"/>
              </w:rPr>
              <w:t>：项目支出控制在批复的预算范围内的项目比例</w:t>
            </w:r>
            <w:r>
              <w:rPr>
                <w:rFonts w:ascii="Times New Roman" w:hAnsi="Times New Roman" w:eastAsia="宋体" w:cs="Times New Roman"/>
                <w:kern w:val="0"/>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100.00%</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标</w:t>
            </w:r>
          </w:p>
        </w:tc>
        <w:tc>
          <w:tcPr>
            <w:tcW w:w="8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经济效益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指标</w:t>
            </w: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1</w:t>
            </w:r>
            <w:r>
              <w:rPr>
                <w:rFonts w:hint="eastAsia" w:ascii="宋体" w:hAnsi="宋体" w:eastAsia="宋体" w:cs="宋体"/>
                <w:kern w:val="0"/>
                <w:sz w:val="16"/>
                <w:szCs w:val="16"/>
              </w:rPr>
              <w:t>：增加移民人均可支配收入（元）</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1270</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000000" w:fill="FFFFFF"/>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2</w:t>
            </w:r>
            <w:r>
              <w:rPr>
                <w:rFonts w:hint="eastAsia" w:ascii="宋体" w:hAnsi="宋体" w:eastAsia="宋体" w:cs="宋体"/>
                <w:kern w:val="0"/>
                <w:sz w:val="16"/>
                <w:szCs w:val="16"/>
              </w:rPr>
              <w:t>：提高移民收入占当地农村居民收入比例（</w:t>
            </w:r>
            <w:r>
              <w:rPr>
                <w:rFonts w:ascii="Times New Roman" w:hAnsi="Times New Roman" w:eastAsia="宋体" w:cs="Times New Roman"/>
                <w:kern w:val="0"/>
                <w:sz w:val="16"/>
                <w:szCs w:val="16"/>
              </w:rPr>
              <w:t>%</w:t>
            </w:r>
            <w:r>
              <w:rPr>
                <w:rFonts w:hint="eastAsia" w:ascii="宋体" w:hAnsi="宋体" w:eastAsia="宋体" w:cs="宋体"/>
                <w:kern w:val="0"/>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2.00%</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社会效益</w:t>
            </w:r>
          </w:p>
        </w:tc>
        <w:tc>
          <w:tcPr>
            <w:tcW w:w="4628" w:type="dxa"/>
            <w:gridSpan w:val="3"/>
            <w:tcBorders>
              <w:top w:val="single" w:color="auto" w:sz="4" w:space="0"/>
              <w:left w:val="nil"/>
              <w:bottom w:val="single" w:color="auto" w:sz="4" w:space="0"/>
              <w:right w:val="single" w:color="000000" w:sz="4" w:space="0"/>
            </w:tcBorders>
            <w:shd w:val="clear" w:color="000000" w:fill="FFFFFF"/>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指标1：增加当地县农村居民平均收入水平移民人口（人）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3232</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生态效益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指标</w:t>
            </w: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1</w:t>
            </w:r>
            <w:r>
              <w:rPr>
                <w:rFonts w:hint="eastAsia" w:ascii="宋体" w:hAnsi="宋体" w:eastAsia="宋体" w:cs="宋体"/>
                <w:kern w:val="0"/>
                <w:sz w:val="16"/>
                <w:szCs w:val="16"/>
              </w:rPr>
              <w:t>：建成美丽移民村（个）</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2</w:t>
            </w:r>
          </w:p>
        </w:tc>
      </w:tr>
      <w:tr>
        <w:tblPrEx>
          <w:tblLayout w:type="fixed"/>
          <w:tblCellMar>
            <w:top w:w="0" w:type="dxa"/>
            <w:left w:w="108" w:type="dxa"/>
            <w:bottom w:w="0" w:type="dxa"/>
            <w:right w:w="108" w:type="dxa"/>
          </w:tblCellMar>
        </w:tblPrEx>
        <w:trPr>
          <w:trHeight w:val="27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000000" w:fill="FFFFFF"/>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2</w:t>
            </w:r>
            <w:r>
              <w:rPr>
                <w:rFonts w:hint="eastAsia" w:ascii="宋体" w:hAnsi="宋体" w:eastAsia="宋体" w:cs="宋体"/>
                <w:kern w:val="0"/>
                <w:sz w:val="16"/>
                <w:szCs w:val="16"/>
              </w:rPr>
              <w:t>：项目扶持受益移民村</w:t>
            </w:r>
            <w:r>
              <w:rPr>
                <w:rFonts w:ascii="Times New Roman" w:hAnsi="Times New Roman" w:eastAsia="宋体" w:cs="Times New Roman"/>
                <w:kern w:val="0"/>
                <w:sz w:val="16"/>
                <w:szCs w:val="16"/>
              </w:rPr>
              <w:t>(</w:t>
            </w:r>
            <w:r>
              <w:rPr>
                <w:rFonts w:hint="eastAsia" w:ascii="宋体" w:hAnsi="宋体" w:eastAsia="宋体" w:cs="宋体"/>
                <w:kern w:val="0"/>
                <w:sz w:val="16"/>
                <w:szCs w:val="16"/>
              </w:rPr>
              <w:t>不含建成美丽移民村</w:t>
            </w:r>
            <w:r>
              <w:rPr>
                <w:rFonts w:ascii="Times New Roman" w:hAnsi="Times New Roman" w:eastAsia="宋体" w:cs="Times New Roman"/>
                <w:kern w:val="0"/>
                <w:sz w:val="16"/>
                <w:szCs w:val="16"/>
              </w:rPr>
              <w:t>)</w:t>
            </w:r>
            <w:r>
              <w:rPr>
                <w:rFonts w:hint="eastAsia" w:ascii="宋体" w:hAnsi="宋体" w:eastAsia="宋体" w:cs="宋体"/>
                <w:kern w:val="0"/>
                <w:sz w:val="16"/>
                <w:szCs w:val="16"/>
              </w:rPr>
              <w:t>（个）</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25</w:t>
            </w:r>
          </w:p>
        </w:tc>
      </w:tr>
      <w:tr>
        <w:tblPrEx>
          <w:tblLayout w:type="fixed"/>
          <w:tblCellMar>
            <w:top w:w="0" w:type="dxa"/>
            <w:left w:w="108" w:type="dxa"/>
            <w:bottom w:w="0" w:type="dxa"/>
            <w:right w:w="108" w:type="dxa"/>
          </w:tblCellMar>
        </w:tblPrEx>
        <w:trPr>
          <w:trHeight w:val="30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满意度指标</w:t>
            </w:r>
          </w:p>
        </w:tc>
        <w:tc>
          <w:tcPr>
            <w:tcW w:w="8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服务对象</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满意度指标</w:t>
            </w:r>
          </w:p>
        </w:tc>
        <w:tc>
          <w:tcPr>
            <w:tcW w:w="4628" w:type="dxa"/>
            <w:gridSpan w:val="3"/>
            <w:tcBorders>
              <w:top w:val="single" w:color="auto" w:sz="4" w:space="0"/>
              <w:left w:val="nil"/>
              <w:bottom w:val="single" w:color="auto" w:sz="4" w:space="0"/>
              <w:right w:val="single" w:color="000000" w:sz="4" w:space="0"/>
            </w:tcBorders>
            <w:shd w:val="clear" w:color="000000" w:fill="FFFFFF"/>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1</w:t>
            </w:r>
            <w:r>
              <w:rPr>
                <w:rFonts w:hint="eastAsia" w:ascii="宋体" w:hAnsi="宋体" w:eastAsia="宋体" w:cs="宋体"/>
                <w:kern w:val="0"/>
                <w:sz w:val="16"/>
                <w:szCs w:val="16"/>
              </w:rPr>
              <w:t>：移民对后期扶持政策实施满意度（</w:t>
            </w:r>
            <w:r>
              <w:rPr>
                <w:rFonts w:ascii="Times New Roman" w:hAnsi="Times New Roman" w:eastAsia="宋体" w:cs="Times New Roman"/>
                <w:kern w:val="0"/>
                <w:sz w:val="16"/>
                <w:szCs w:val="16"/>
              </w:rPr>
              <w:t>%</w:t>
            </w:r>
            <w:r>
              <w:rPr>
                <w:rFonts w:hint="eastAsia" w:ascii="宋体" w:hAnsi="宋体" w:eastAsia="宋体" w:cs="宋体"/>
                <w:kern w:val="0"/>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≥80%</w:t>
            </w:r>
          </w:p>
        </w:tc>
      </w:tr>
      <w:tr>
        <w:tblPrEx>
          <w:tblLayout w:type="fixed"/>
          <w:tblCellMar>
            <w:top w:w="0" w:type="dxa"/>
            <w:left w:w="108" w:type="dxa"/>
            <w:bottom w:w="0" w:type="dxa"/>
            <w:right w:w="108" w:type="dxa"/>
          </w:tblCellMar>
        </w:tblPrEx>
        <w:trPr>
          <w:trHeight w:val="30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000000" w:fill="FFFFFF"/>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指标2：与后期扶持有关的非正常进京越级上访取件（起）</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0</w:t>
            </w:r>
          </w:p>
        </w:tc>
      </w:tr>
      <w:tr>
        <w:tblPrEx>
          <w:tblLayout w:type="fixed"/>
          <w:tblCellMar>
            <w:top w:w="0" w:type="dxa"/>
            <w:left w:w="108" w:type="dxa"/>
            <w:bottom w:w="0" w:type="dxa"/>
            <w:right w:w="108" w:type="dxa"/>
          </w:tblCellMar>
        </w:tblPrEx>
        <w:trPr>
          <w:trHeight w:val="30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6"/>
                <w:szCs w:val="16"/>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6"/>
                <w:szCs w:val="16"/>
              </w:rPr>
            </w:pPr>
          </w:p>
        </w:tc>
        <w:tc>
          <w:tcPr>
            <w:tcW w:w="8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6"/>
                <w:szCs w:val="16"/>
              </w:rPr>
            </w:pPr>
          </w:p>
        </w:tc>
        <w:tc>
          <w:tcPr>
            <w:tcW w:w="462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eastAsia="宋体" w:cs="宋体"/>
                <w:kern w:val="0"/>
                <w:sz w:val="16"/>
                <w:szCs w:val="16"/>
              </w:rPr>
            </w:pPr>
            <w:r>
              <w:rPr>
                <w:rFonts w:hint="eastAsia" w:ascii="宋体" w:hAnsi="宋体" w:eastAsia="宋体" w:cs="宋体"/>
                <w:kern w:val="0"/>
                <w:sz w:val="16"/>
                <w:szCs w:val="16"/>
              </w:rPr>
              <w:t>指标</w:t>
            </w:r>
            <w:r>
              <w:rPr>
                <w:rFonts w:ascii="Times New Roman" w:hAnsi="Times New Roman" w:eastAsia="宋体" w:cs="Times New Roman"/>
                <w:kern w:val="0"/>
                <w:sz w:val="16"/>
                <w:szCs w:val="16"/>
              </w:rPr>
              <w:t>3</w:t>
            </w:r>
            <w:r>
              <w:rPr>
                <w:rFonts w:hint="eastAsia" w:ascii="宋体" w:hAnsi="宋体" w:eastAsia="宋体" w:cs="宋体"/>
                <w:kern w:val="0"/>
                <w:sz w:val="16"/>
                <w:szCs w:val="16"/>
              </w:rPr>
              <w:t>：交办的信访事项及时处理率（</w:t>
            </w:r>
            <w:r>
              <w:rPr>
                <w:rFonts w:ascii="Times New Roman" w:hAnsi="Times New Roman" w:eastAsia="宋体" w:cs="Times New Roman"/>
                <w:kern w:val="0"/>
                <w:sz w:val="16"/>
                <w:szCs w:val="16"/>
              </w:rPr>
              <w:t>%</w:t>
            </w:r>
            <w:r>
              <w:rPr>
                <w:rFonts w:hint="eastAsia" w:ascii="宋体" w:hAnsi="宋体" w:eastAsia="宋体" w:cs="宋体"/>
                <w:kern w:val="0"/>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6"/>
                <w:szCs w:val="16"/>
              </w:rPr>
            </w:pPr>
            <w:r>
              <w:rPr>
                <w:rFonts w:hint="eastAsia" w:ascii="宋体" w:hAnsi="宋体" w:eastAsia="宋体" w:cs="宋体"/>
                <w:kern w:val="0"/>
                <w:sz w:val="16"/>
                <w:szCs w:val="16"/>
              </w:rPr>
              <w:t>100%</w:t>
            </w:r>
          </w:p>
        </w:tc>
      </w:tr>
    </w:tbl>
    <w:p>
      <w:pPr>
        <w:widowControl/>
        <w:jc w:val="left"/>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tbl>
      <w:tblPr>
        <w:tblStyle w:val="6"/>
        <w:tblW w:w="8522" w:type="dxa"/>
        <w:tblInd w:w="0" w:type="dxa"/>
        <w:tblLayout w:type="fixed"/>
        <w:tblCellMar>
          <w:top w:w="0" w:type="dxa"/>
          <w:left w:w="108" w:type="dxa"/>
          <w:bottom w:w="0" w:type="dxa"/>
          <w:right w:w="108" w:type="dxa"/>
        </w:tblCellMar>
      </w:tblPr>
      <w:tblGrid>
        <w:gridCol w:w="536"/>
        <w:gridCol w:w="585"/>
        <w:gridCol w:w="744"/>
        <w:gridCol w:w="2886"/>
        <w:gridCol w:w="2535"/>
        <w:gridCol w:w="1236"/>
      </w:tblGrid>
      <w:tr>
        <w:tblPrEx>
          <w:tblLayout w:type="fixed"/>
          <w:tblCellMar>
            <w:top w:w="0" w:type="dxa"/>
            <w:left w:w="108" w:type="dxa"/>
            <w:bottom w:w="0" w:type="dxa"/>
            <w:right w:w="108" w:type="dxa"/>
          </w:tblCellMar>
        </w:tblPrEx>
        <w:trPr>
          <w:trHeight w:val="270" w:hRule="atLeast"/>
        </w:trPr>
        <w:tc>
          <w:tcPr>
            <w:tcW w:w="8522" w:type="dxa"/>
            <w:gridSpan w:val="6"/>
            <w:tcBorders>
              <w:top w:val="nil"/>
              <w:left w:val="nil"/>
              <w:bottom w:val="nil"/>
              <w:right w:val="nil"/>
            </w:tcBorders>
            <w:shd w:val="clear" w:color="auto" w:fill="auto"/>
            <w:vAlign w:val="center"/>
          </w:tcPr>
          <w:p>
            <w:pPr>
              <w:widowControl/>
              <w:snapToGrid w:val="0"/>
              <w:spacing w:line="240" w:lineRule="atLeast"/>
              <w:jc w:val="center"/>
              <w:rPr>
                <w:rFonts w:hint="eastAsia" w:ascii="方正小标宋_GBK" w:hAnsi="宋体" w:eastAsia="方正小标宋_GBK" w:cs="宋体"/>
                <w:color w:val="000000"/>
                <w:kern w:val="0"/>
                <w:sz w:val="32"/>
                <w:szCs w:val="32"/>
              </w:rPr>
            </w:pPr>
          </w:p>
          <w:p>
            <w:pPr>
              <w:widowControl/>
              <w:snapToGrid w:val="0"/>
              <w:spacing w:line="240" w:lineRule="atLeast"/>
              <w:jc w:val="center"/>
              <w:rPr>
                <w:rFonts w:ascii="方正小标宋_GBK" w:hAnsi="宋体" w:eastAsia="方正小标宋_GBK" w:cs="宋体"/>
                <w:color w:val="000000"/>
                <w:kern w:val="0"/>
                <w:sz w:val="32"/>
                <w:szCs w:val="32"/>
              </w:rPr>
            </w:pPr>
            <w:r>
              <w:rPr>
                <w:rFonts w:hint="eastAsia" w:ascii="方正小标宋_GBK" w:hAnsi="宋体" w:eastAsia="方正小标宋_GBK" w:cs="宋体"/>
                <w:color w:val="000000"/>
                <w:kern w:val="0"/>
                <w:sz w:val="32"/>
                <w:szCs w:val="32"/>
              </w:rPr>
              <w:t>提前下达2021年中央水库移民扶持基金区域绩效目标</w:t>
            </w:r>
          </w:p>
        </w:tc>
      </w:tr>
      <w:tr>
        <w:tblPrEx>
          <w:tblLayout w:type="fixed"/>
          <w:tblCellMar>
            <w:top w:w="0" w:type="dxa"/>
            <w:left w:w="108" w:type="dxa"/>
            <w:bottom w:w="0" w:type="dxa"/>
            <w:right w:w="108" w:type="dxa"/>
          </w:tblCellMar>
        </w:tblPrEx>
        <w:trPr>
          <w:trHeight w:val="180" w:hRule="atLeast"/>
        </w:trPr>
        <w:tc>
          <w:tcPr>
            <w:tcW w:w="8522" w:type="dxa"/>
            <w:gridSpan w:val="6"/>
            <w:tcBorders>
              <w:top w:val="nil"/>
              <w:left w:val="nil"/>
              <w:bottom w:val="single" w:color="auto" w:sz="4" w:space="0"/>
              <w:right w:val="nil"/>
            </w:tcBorders>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（2021年度）</w:t>
            </w:r>
          </w:p>
        </w:tc>
      </w:tr>
      <w:tr>
        <w:tblPrEx>
          <w:tblLayout w:type="fixed"/>
          <w:tblCellMar>
            <w:top w:w="0" w:type="dxa"/>
            <w:left w:w="108" w:type="dxa"/>
            <w:bottom w:w="0" w:type="dxa"/>
            <w:right w:w="108" w:type="dxa"/>
          </w:tblCellMar>
        </w:tblPrEx>
        <w:trPr>
          <w:trHeight w:val="255" w:hRule="atLeast"/>
        </w:trPr>
        <w:tc>
          <w:tcPr>
            <w:tcW w:w="18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专项名称</w:t>
            </w:r>
          </w:p>
        </w:tc>
        <w:tc>
          <w:tcPr>
            <w:tcW w:w="6657" w:type="dxa"/>
            <w:gridSpan w:val="3"/>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中央水库移民扶持基金</w:t>
            </w:r>
          </w:p>
        </w:tc>
      </w:tr>
      <w:tr>
        <w:tblPrEx>
          <w:tblLayout w:type="fixed"/>
          <w:tblCellMar>
            <w:top w:w="0" w:type="dxa"/>
            <w:left w:w="108" w:type="dxa"/>
            <w:bottom w:w="0" w:type="dxa"/>
            <w:right w:w="108" w:type="dxa"/>
          </w:tblCellMar>
        </w:tblPrEx>
        <w:trPr>
          <w:trHeight w:val="285" w:hRule="atLeast"/>
        </w:trPr>
        <w:tc>
          <w:tcPr>
            <w:tcW w:w="18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省（市、自治区、直辖市）</w:t>
            </w:r>
          </w:p>
        </w:tc>
        <w:tc>
          <w:tcPr>
            <w:tcW w:w="6657" w:type="dxa"/>
            <w:gridSpan w:val="3"/>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w:t>
            </w:r>
          </w:p>
        </w:tc>
      </w:tr>
      <w:tr>
        <w:tblPrEx>
          <w:tblLayout w:type="fixed"/>
          <w:tblCellMar>
            <w:top w:w="0" w:type="dxa"/>
            <w:left w:w="108" w:type="dxa"/>
            <w:bottom w:w="0" w:type="dxa"/>
            <w:right w:w="108" w:type="dxa"/>
          </w:tblCellMar>
        </w:tblPrEx>
        <w:trPr>
          <w:trHeight w:val="420" w:hRule="atLeast"/>
        </w:trPr>
        <w:tc>
          <w:tcPr>
            <w:tcW w:w="18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省（市、自治区、直辖市）财政部门</w:t>
            </w:r>
          </w:p>
        </w:tc>
        <w:tc>
          <w:tcPr>
            <w:tcW w:w="6657" w:type="dxa"/>
            <w:gridSpan w:val="3"/>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新疆维吾尔自治区财政厅</w:t>
            </w:r>
          </w:p>
        </w:tc>
      </w:tr>
      <w:tr>
        <w:tblPrEx>
          <w:tblLayout w:type="fixed"/>
          <w:tblCellMar>
            <w:top w:w="0" w:type="dxa"/>
            <w:left w:w="108" w:type="dxa"/>
            <w:bottom w:w="0" w:type="dxa"/>
            <w:right w:w="108" w:type="dxa"/>
          </w:tblCellMar>
        </w:tblPrEx>
        <w:trPr>
          <w:trHeight w:val="390" w:hRule="atLeast"/>
        </w:trPr>
        <w:tc>
          <w:tcPr>
            <w:tcW w:w="18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省（市、自治区、直辖市）主管部门</w:t>
            </w:r>
          </w:p>
        </w:tc>
        <w:tc>
          <w:tcPr>
            <w:tcW w:w="6657" w:type="dxa"/>
            <w:gridSpan w:val="3"/>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新疆维吾尔自治区水利厅</w:t>
            </w:r>
          </w:p>
        </w:tc>
      </w:tr>
      <w:tr>
        <w:tblPrEx>
          <w:tblLayout w:type="fixed"/>
          <w:tblCellMar>
            <w:top w:w="0" w:type="dxa"/>
            <w:left w:w="108" w:type="dxa"/>
            <w:bottom w:w="0" w:type="dxa"/>
            <w:right w:w="108" w:type="dxa"/>
          </w:tblCellMar>
        </w:tblPrEx>
        <w:trPr>
          <w:trHeight w:val="435" w:hRule="atLeast"/>
        </w:trPr>
        <w:tc>
          <w:tcPr>
            <w:tcW w:w="536"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资金情况（万元）</w:t>
            </w:r>
          </w:p>
        </w:tc>
        <w:tc>
          <w:tcPr>
            <w:tcW w:w="1329"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年度金额：</w:t>
            </w:r>
          </w:p>
        </w:tc>
        <w:tc>
          <w:tcPr>
            <w:tcW w:w="6657" w:type="dxa"/>
            <w:gridSpan w:val="3"/>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9376万元。其中：用于直补资金发放4038万元、美丽家园建设2448.02万元、生产开发及配套设施建设2761万元、基础设施建设128万元。</w:t>
            </w:r>
          </w:p>
        </w:tc>
      </w:tr>
      <w:tr>
        <w:tblPrEx>
          <w:tblLayout w:type="fixed"/>
          <w:tblCellMar>
            <w:top w:w="0" w:type="dxa"/>
            <w:left w:w="108" w:type="dxa"/>
            <w:bottom w:w="0" w:type="dxa"/>
            <w:right w:w="108" w:type="dxa"/>
          </w:tblCellMar>
        </w:tblPrEx>
        <w:trPr>
          <w:trHeight w:val="24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1329"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其中：中央财政资金</w:t>
            </w:r>
          </w:p>
        </w:tc>
        <w:tc>
          <w:tcPr>
            <w:tcW w:w="6657" w:type="dxa"/>
            <w:gridSpan w:val="3"/>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9376</w:t>
            </w:r>
          </w:p>
        </w:tc>
      </w:tr>
      <w:tr>
        <w:tblPrEx>
          <w:tblLayout w:type="fixed"/>
          <w:tblCellMar>
            <w:top w:w="0" w:type="dxa"/>
            <w:left w:w="108" w:type="dxa"/>
            <w:bottom w:w="0" w:type="dxa"/>
            <w:right w:w="108" w:type="dxa"/>
          </w:tblCellMar>
        </w:tblPrEx>
        <w:trPr>
          <w:trHeight w:val="16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1329"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地方资金</w:t>
            </w:r>
          </w:p>
        </w:tc>
        <w:tc>
          <w:tcPr>
            <w:tcW w:w="6657" w:type="dxa"/>
            <w:gridSpan w:val="3"/>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15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1329"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其他资金</w:t>
            </w:r>
          </w:p>
        </w:tc>
        <w:tc>
          <w:tcPr>
            <w:tcW w:w="6657" w:type="dxa"/>
            <w:gridSpan w:val="3"/>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w:t>
            </w:r>
          </w:p>
        </w:tc>
      </w:tr>
      <w:tr>
        <w:tblPrEx>
          <w:tblLayout w:type="fixed"/>
          <w:tblCellMar>
            <w:top w:w="0" w:type="dxa"/>
            <w:left w:w="108" w:type="dxa"/>
            <w:bottom w:w="0" w:type="dxa"/>
            <w:right w:w="108" w:type="dxa"/>
          </w:tblCellMar>
        </w:tblPrEx>
        <w:trPr>
          <w:trHeight w:val="63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年度目标</w:t>
            </w:r>
          </w:p>
        </w:tc>
        <w:tc>
          <w:tcPr>
            <w:tcW w:w="7986" w:type="dxa"/>
            <w:gridSpan w:val="5"/>
            <w:tcBorders>
              <w:top w:val="single" w:color="auto" w:sz="4" w:space="0"/>
              <w:left w:val="nil"/>
              <w:bottom w:val="single" w:color="auto" w:sz="4" w:space="0"/>
              <w:right w:val="single" w:color="000000" w:sz="4" w:space="0"/>
            </w:tcBorders>
            <w:shd w:val="clear" w:color="auto" w:fill="auto"/>
          </w:tcPr>
          <w:p>
            <w:pPr>
              <w:widowControl/>
              <w:snapToGrid w:val="0"/>
              <w:spacing w:line="240" w:lineRule="atLeas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目标1：认真贯彻实施移民后期扶持政策，将4038万元的移民后扶直补资金及时足额发放到67300名移民手中。</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目标2：组织开展移民美丽家园、生产开发及配套等项目，使得移民点的人居环境、文化生活得到改善，进一步增强移民的幸福感、获得感。目标3：助力建档立卡贫困增加收入。</w:t>
            </w:r>
          </w:p>
        </w:tc>
      </w:tr>
      <w:tr>
        <w:tblPrEx>
          <w:tblLayout w:type="fixed"/>
          <w:tblCellMar>
            <w:top w:w="0" w:type="dxa"/>
            <w:left w:w="108" w:type="dxa"/>
            <w:bottom w:w="0" w:type="dxa"/>
            <w:right w:w="108" w:type="dxa"/>
          </w:tblCellMar>
        </w:tblPrEx>
        <w:trPr>
          <w:trHeight w:val="746" w:hRule="atLeast"/>
        </w:trPr>
        <w:tc>
          <w:tcPr>
            <w:tcW w:w="536"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绩效指标</w:t>
            </w:r>
          </w:p>
        </w:tc>
        <w:tc>
          <w:tcPr>
            <w:tcW w:w="585"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  一级指标</w:t>
            </w:r>
          </w:p>
        </w:tc>
        <w:tc>
          <w:tcPr>
            <w:tcW w:w="744"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二级指标</w:t>
            </w:r>
          </w:p>
        </w:tc>
        <w:tc>
          <w:tcPr>
            <w:tcW w:w="2886"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三级指标</w:t>
            </w:r>
          </w:p>
        </w:tc>
        <w:tc>
          <w:tcPr>
            <w:tcW w:w="377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指标值</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产</w:t>
            </w:r>
            <w:r>
              <w:rPr>
                <w:rFonts w:hint="eastAsia" w:ascii="宋体" w:hAnsi="宋体" w:eastAsia="宋体" w:cs="宋体"/>
                <w:kern w:val="0"/>
                <w:sz w:val="16"/>
                <w:szCs w:val="16"/>
              </w:rPr>
              <w:br w:type="textWrapping"/>
            </w:r>
            <w:r>
              <w:rPr>
                <w:rFonts w:hint="eastAsia" w:ascii="宋体" w:hAnsi="宋体" w:eastAsia="宋体" w:cs="宋体"/>
                <w:kern w:val="0"/>
                <w:sz w:val="16"/>
                <w:szCs w:val="16"/>
              </w:rPr>
              <w:t>出</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标</w:t>
            </w:r>
          </w:p>
        </w:tc>
        <w:tc>
          <w:tcPr>
            <w:tcW w:w="744"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数量指标</w:t>
            </w: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指标1：资金直补受益移民（人）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67300</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指标2：移民美丽家园项目（个）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17</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指标3：生产开发及配套设施项目（个）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50</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指标4：培训移民劳动力（人次）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1000</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000000" w:fill="FFFFFF"/>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指标5：基础设施建设项目（个）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3</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质量指标</w:t>
            </w: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指标1：培训合格率(%)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指标2：项目（不含移民培训）验收合格率(%)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时效指标</w:t>
            </w: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指标1：直补资金按时发放率(%)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指标2：截至2021年底，项目资金完成率(%)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80%</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000000" w:fill="FFFFFF"/>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指标3：截至2022年3月底，项目资金完成率(%)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成本指标</w:t>
            </w: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指标1：直补资金标准符合率（%）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2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指标2：项目支出控制在批复的预算范围内的项目比例(%)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19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效</w:t>
            </w:r>
            <w:r>
              <w:rPr>
                <w:rFonts w:hint="eastAsia" w:ascii="宋体" w:hAnsi="宋体" w:eastAsia="宋体" w:cs="宋体"/>
                <w:kern w:val="0"/>
                <w:sz w:val="16"/>
                <w:szCs w:val="16"/>
              </w:rPr>
              <w:br w:type="textWrapping"/>
            </w:r>
            <w:r>
              <w:rPr>
                <w:rFonts w:hint="eastAsia" w:ascii="宋体" w:hAnsi="宋体" w:eastAsia="宋体" w:cs="宋体"/>
                <w:kern w:val="0"/>
                <w:sz w:val="16"/>
                <w:szCs w:val="16"/>
              </w:rPr>
              <w:t>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标</w:t>
            </w:r>
          </w:p>
        </w:tc>
        <w:tc>
          <w:tcPr>
            <w:tcW w:w="744" w:type="dxa"/>
            <w:vMerge w:val="restart"/>
            <w:tcBorders>
              <w:top w:val="nil"/>
              <w:left w:val="single" w:color="auto" w:sz="4" w:space="0"/>
              <w:bottom w:val="single" w:color="000000"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经济效益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指标</w:t>
            </w: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指标1：增加移民人均可支配收入（元）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700</w:t>
            </w:r>
          </w:p>
        </w:tc>
      </w:tr>
      <w:tr>
        <w:tblPrEx>
          <w:tblLayout w:type="fixed"/>
          <w:tblCellMar>
            <w:top w:w="0" w:type="dxa"/>
            <w:left w:w="108" w:type="dxa"/>
            <w:bottom w:w="0" w:type="dxa"/>
            <w:right w:w="108" w:type="dxa"/>
          </w:tblCellMar>
        </w:tblPrEx>
        <w:trPr>
          <w:trHeight w:val="19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000000" w:fill="FFFFFF"/>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指标2：提高移民收入占当地农村居民收入比例（%）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2.00%</w:t>
            </w:r>
          </w:p>
        </w:tc>
      </w:tr>
      <w:tr>
        <w:tblPrEx>
          <w:tblLayout w:type="fixed"/>
          <w:tblCellMar>
            <w:top w:w="0" w:type="dxa"/>
            <w:left w:w="108" w:type="dxa"/>
            <w:bottom w:w="0" w:type="dxa"/>
            <w:right w:w="108" w:type="dxa"/>
          </w:tblCellMar>
        </w:tblPrEx>
        <w:trPr>
          <w:trHeight w:val="21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社会效益</w:t>
            </w:r>
          </w:p>
        </w:tc>
        <w:tc>
          <w:tcPr>
            <w:tcW w:w="5421" w:type="dxa"/>
            <w:gridSpan w:val="2"/>
            <w:tcBorders>
              <w:top w:val="single" w:color="auto" w:sz="4" w:space="0"/>
              <w:left w:val="nil"/>
              <w:bottom w:val="single" w:color="auto" w:sz="4" w:space="0"/>
              <w:right w:val="single" w:color="000000" w:sz="4" w:space="0"/>
            </w:tcBorders>
            <w:shd w:val="clear" w:color="000000" w:fill="FFFFFF"/>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指标1：增加当地县农村居民平均收入水平移民人口（人）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800</w:t>
            </w:r>
          </w:p>
        </w:tc>
      </w:tr>
      <w:tr>
        <w:tblPrEx>
          <w:tblLayout w:type="fixed"/>
          <w:tblCellMar>
            <w:top w:w="0" w:type="dxa"/>
            <w:left w:w="108" w:type="dxa"/>
            <w:bottom w:w="0" w:type="dxa"/>
            <w:right w:w="108" w:type="dxa"/>
          </w:tblCellMar>
        </w:tblPrEx>
        <w:trPr>
          <w:trHeight w:val="21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生态效益</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指标</w:t>
            </w: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指标1：建成美丽移民村（个）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4</w:t>
            </w:r>
          </w:p>
        </w:tc>
      </w:tr>
      <w:tr>
        <w:tblPrEx>
          <w:tblLayout w:type="fixed"/>
          <w:tblCellMar>
            <w:top w:w="0" w:type="dxa"/>
            <w:left w:w="108" w:type="dxa"/>
            <w:bottom w:w="0" w:type="dxa"/>
            <w:right w:w="108" w:type="dxa"/>
          </w:tblCellMar>
        </w:tblPrEx>
        <w:trPr>
          <w:trHeight w:val="21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000000" w:fill="FFFFFF"/>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指标2：项目扶持受益移民村(不含建成美丽移民村)（个）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85</w:t>
            </w:r>
          </w:p>
        </w:tc>
      </w:tr>
      <w:tr>
        <w:tblPrEx>
          <w:tblLayout w:type="fixed"/>
          <w:tblCellMar>
            <w:top w:w="0" w:type="dxa"/>
            <w:left w:w="108" w:type="dxa"/>
            <w:bottom w:w="0" w:type="dxa"/>
            <w:right w:w="108" w:type="dxa"/>
          </w:tblCellMar>
        </w:tblPrEx>
        <w:trPr>
          <w:trHeight w:val="210"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tcBorders>
              <w:top w:val="nil"/>
              <w:left w:val="nil"/>
              <w:bottom w:val="nil"/>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可持续影响</w:t>
            </w:r>
          </w:p>
        </w:tc>
        <w:tc>
          <w:tcPr>
            <w:tcW w:w="5421" w:type="dxa"/>
            <w:gridSpan w:val="2"/>
            <w:tcBorders>
              <w:top w:val="single" w:color="auto" w:sz="4" w:space="0"/>
              <w:left w:val="nil"/>
              <w:bottom w:val="single" w:color="auto" w:sz="4" w:space="0"/>
              <w:right w:val="single" w:color="000000" w:sz="4" w:space="0"/>
            </w:tcBorders>
            <w:shd w:val="clear" w:color="000000" w:fill="FFFFFF"/>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指标1：已建工程项目良性运行比例（100%）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100%</w:t>
            </w:r>
          </w:p>
        </w:tc>
      </w:tr>
      <w:tr>
        <w:tblPrEx>
          <w:tblLayout w:type="fixed"/>
          <w:tblCellMar>
            <w:top w:w="0" w:type="dxa"/>
            <w:left w:w="108" w:type="dxa"/>
            <w:bottom w:w="0" w:type="dxa"/>
            <w:right w:w="108" w:type="dxa"/>
          </w:tblCellMar>
        </w:tblPrEx>
        <w:trPr>
          <w:trHeight w:val="25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满意度指标</w:t>
            </w:r>
          </w:p>
        </w:tc>
        <w:tc>
          <w:tcPr>
            <w:tcW w:w="74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服务对象</w:t>
            </w:r>
            <w:r>
              <w:rPr>
                <w:rFonts w:hint="eastAsia" w:ascii="宋体" w:hAnsi="宋体" w:eastAsia="宋体" w:cs="宋体"/>
                <w:kern w:val="0"/>
                <w:sz w:val="16"/>
                <w:szCs w:val="16"/>
              </w:rPr>
              <w:br w:type="textWrapping"/>
            </w:r>
            <w:r>
              <w:rPr>
                <w:rFonts w:hint="eastAsia" w:ascii="宋体" w:hAnsi="宋体" w:eastAsia="宋体" w:cs="宋体"/>
                <w:kern w:val="0"/>
                <w:sz w:val="16"/>
                <w:szCs w:val="16"/>
              </w:rPr>
              <w:t>满意度指标</w:t>
            </w:r>
          </w:p>
        </w:tc>
        <w:tc>
          <w:tcPr>
            <w:tcW w:w="5421" w:type="dxa"/>
            <w:gridSpan w:val="2"/>
            <w:tcBorders>
              <w:top w:val="single" w:color="auto" w:sz="4" w:space="0"/>
              <w:left w:val="nil"/>
              <w:bottom w:val="single" w:color="auto" w:sz="4" w:space="0"/>
              <w:right w:val="single" w:color="000000" w:sz="4" w:space="0"/>
            </w:tcBorders>
            <w:shd w:val="clear" w:color="000000" w:fill="FFFFFF"/>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指标1：移民对后期扶持政策实施满意度（%）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≥80%</w:t>
            </w:r>
          </w:p>
        </w:tc>
      </w:tr>
      <w:tr>
        <w:tblPrEx>
          <w:tblLayout w:type="fixed"/>
          <w:tblCellMar>
            <w:top w:w="0" w:type="dxa"/>
            <w:left w:w="108" w:type="dxa"/>
            <w:bottom w:w="0" w:type="dxa"/>
            <w:right w:w="108" w:type="dxa"/>
          </w:tblCellMar>
        </w:tblPrEx>
        <w:trPr>
          <w:trHeight w:val="255" w:hRule="atLeast"/>
        </w:trPr>
        <w:tc>
          <w:tcPr>
            <w:tcW w:w="536"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color w:val="000000"/>
                <w:kern w:val="0"/>
                <w:sz w:val="16"/>
                <w:szCs w:val="16"/>
              </w:rPr>
            </w:pPr>
          </w:p>
        </w:tc>
        <w:tc>
          <w:tcPr>
            <w:tcW w:w="58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744"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atLeast"/>
              <w:jc w:val="left"/>
              <w:rPr>
                <w:rFonts w:ascii="宋体" w:hAnsi="宋体" w:eastAsia="宋体" w:cs="宋体"/>
                <w:kern w:val="0"/>
                <w:sz w:val="16"/>
                <w:szCs w:val="16"/>
              </w:rPr>
            </w:pPr>
          </w:p>
        </w:tc>
        <w:tc>
          <w:tcPr>
            <w:tcW w:w="5421" w:type="dxa"/>
            <w:gridSpan w:val="2"/>
            <w:tcBorders>
              <w:top w:val="single" w:color="auto" w:sz="4" w:space="0"/>
              <w:left w:val="nil"/>
              <w:bottom w:val="single" w:color="auto" w:sz="4" w:space="0"/>
              <w:right w:val="single" w:color="000000" w:sz="4" w:space="0"/>
            </w:tcBorders>
            <w:shd w:val="clear" w:color="auto" w:fill="auto"/>
            <w:vAlign w:val="center"/>
          </w:tcPr>
          <w:p>
            <w:pPr>
              <w:widowControl/>
              <w:snapToGrid w:val="0"/>
              <w:spacing w:line="240" w:lineRule="atLeast"/>
              <w:jc w:val="left"/>
              <w:rPr>
                <w:rFonts w:ascii="宋体" w:hAnsi="宋体" w:eastAsia="宋体" w:cs="宋体"/>
                <w:kern w:val="0"/>
                <w:sz w:val="16"/>
                <w:szCs w:val="16"/>
              </w:rPr>
            </w:pPr>
            <w:r>
              <w:rPr>
                <w:rFonts w:hint="eastAsia" w:ascii="宋体" w:hAnsi="宋体" w:eastAsia="宋体" w:cs="宋体"/>
                <w:kern w:val="0"/>
                <w:sz w:val="16"/>
                <w:szCs w:val="16"/>
              </w:rPr>
              <w:t xml:space="preserve"> 指标2：交办的信访事项及时处理率（%） </w:t>
            </w:r>
          </w:p>
        </w:tc>
        <w:tc>
          <w:tcPr>
            <w:tcW w:w="1236" w:type="dxa"/>
            <w:tcBorders>
              <w:top w:val="nil"/>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100%</w:t>
            </w:r>
          </w:p>
        </w:tc>
      </w:tr>
    </w:tbl>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Times New Roman" w:hAnsi="Times New Roman" w:eastAsia="仿宋_GB2312" w:cs="Times New Roman"/>
          <w:sz w:val="32"/>
          <w:szCs w:val="32"/>
        </w:rPr>
      </w:pPr>
    </w:p>
    <w:tbl>
      <w:tblPr>
        <w:tblStyle w:val="6"/>
        <w:tblpPr w:leftFromText="180" w:rightFromText="180" w:vertAnchor="page" w:horzAnchor="margin" w:tblpY="266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232"/>
        <w:gridCol w:w="524"/>
        <w:gridCol w:w="692"/>
        <w:gridCol w:w="442"/>
        <w:gridCol w:w="1021"/>
        <w:gridCol w:w="766"/>
        <w:gridCol w:w="766"/>
        <w:gridCol w:w="766"/>
        <w:gridCol w:w="766"/>
        <w:gridCol w:w="850"/>
        <w:gridCol w:w="873"/>
        <w:gridCol w:w="876"/>
        <w:gridCol w:w="867"/>
        <w:gridCol w:w="876"/>
        <w:gridCol w:w="867"/>
        <w:gridCol w:w="876"/>
        <w:gridCol w:w="845"/>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174" w:type="dxa"/>
            <w:gridSpan w:val="19"/>
            <w:tcBorders>
              <w:top w:val="nil"/>
              <w:left w:val="nil"/>
              <w:bottom w:val="single" w:color="auto" w:sz="4" w:space="0"/>
              <w:right w:val="nil"/>
            </w:tcBorders>
            <w:shd w:val="clear" w:color="auto" w:fill="auto"/>
            <w:noWrap/>
            <w:vAlign w:val="center"/>
          </w:tcPr>
          <w:p>
            <w:pPr>
              <w:widowControl/>
              <w:snapToGrid w:val="0"/>
              <w:spacing w:line="240" w:lineRule="atLeast"/>
              <w:jc w:val="center"/>
              <w:rPr>
                <w:rFonts w:ascii="宋体" w:hAnsi="宋体" w:eastAsia="宋体" w:cs="宋体"/>
                <w:b/>
                <w:color w:val="000000"/>
                <w:kern w:val="0"/>
                <w:sz w:val="22"/>
              </w:rPr>
            </w:pPr>
            <w:r>
              <w:rPr>
                <w:rFonts w:hint="eastAsia" w:ascii="宋体" w:hAnsi="宋体" w:eastAsia="宋体" w:cs="宋体"/>
                <w:b/>
                <w:color w:val="000000"/>
                <w:kern w:val="0"/>
                <w:sz w:val="24"/>
              </w:rPr>
              <w:t>自治区大中型水库移民后期扶持资金区域绩效目标表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68" w:type="dxa"/>
            <w:gridSpan w:val="2"/>
            <w:tcBorders>
              <w:top w:val="single" w:color="auto" w:sz="4" w:space="0"/>
            </w:tcBorders>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项目名称</w:t>
            </w:r>
          </w:p>
        </w:tc>
        <w:tc>
          <w:tcPr>
            <w:tcW w:w="13506" w:type="dxa"/>
            <w:gridSpan w:val="17"/>
            <w:tcBorders>
              <w:top w:val="single" w:color="auto" w:sz="4" w:space="0"/>
            </w:tcBorders>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自治区大中型水库移民后期扶持资金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26" w:type="dxa"/>
            <w:gridSpan w:val="5"/>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项目单位</w:t>
            </w:r>
          </w:p>
        </w:tc>
        <w:tc>
          <w:tcPr>
            <w:tcW w:w="1021"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1532" w:type="dxa"/>
            <w:gridSpan w:val="2"/>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伊犁州</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阿勒泰地区</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博州</w:t>
            </w:r>
          </w:p>
        </w:tc>
        <w:tc>
          <w:tcPr>
            <w:tcW w:w="850"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塔城地区</w:t>
            </w:r>
          </w:p>
        </w:tc>
        <w:tc>
          <w:tcPr>
            <w:tcW w:w="873"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吐鲁番</w:t>
            </w:r>
          </w:p>
        </w:tc>
        <w:tc>
          <w:tcPr>
            <w:tcW w:w="87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昌吉州</w:t>
            </w:r>
          </w:p>
        </w:tc>
        <w:tc>
          <w:tcPr>
            <w:tcW w:w="867"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巴州</w:t>
            </w:r>
          </w:p>
        </w:tc>
        <w:tc>
          <w:tcPr>
            <w:tcW w:w="87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阿克苏</w:t>
            </w:r>
          </w:p>
        </w:tc>
        <w:tc>
          <w:tcPr>
            <w:tcW w:w="867"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克州</w:t>
            </w:r>
          </w:p>
        </w:tc>
        <w:tc>
          <w:tcPr>
            <w:tcW w:w="87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喀什</w:t>
            </w:r>
          </w:p>
        </w:tc>
        <w:tc>
          <w:tcPr>
            <w:tcW w:w="845"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乌鲁木齐市</w:t>
            </w:r>
          </w:p>
        </w:tc>
        <w:tc>
          <w:tcPr>
            <w:tcW w:w="833"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哈密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26" w:type="dxa"/>
            <w:gridSpan w:val="5"/>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自治区主管部门</w:t>
            </w:r>
          </w:p>
        </w:tc>
        <w:tc>
          <w:tcPr>
            <w:tcW w:w="11848" w:type="dxa"/>
            <w:gridSpan w:val="14"/>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自治区水利厅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26" w:type="dxa"/>
            <w:gridSpan w:val="5"/>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年度资金总额（万元）</w:t>
            </w:r>
          </w:p>
        </w:tc>
        <w:tc>
          <w:tcPr>
            <w:tcW w:w="1021"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1810.74</w:t>
            </w:r>
          </w:p>
        </w:tc>
        <w:tc>
          <w:tcPr>
            <w:tcW w:w="1532" w:type="dxa"/>
            <w:gridSpan w:val="2"/>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660.66</w:t>
            </w:r>
          </w:p>
        </w:tc>
        <w:tc>
          <w:tcPr>
            <w:tcW w:w="76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137.4</w:t>
            </w:r>
          </w:p>
        </w:tc>
        <w:tc>
          <w:tcPr>
            <w:tcW w:w="76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15.24</w:t>
            </w:r>
          </w:p>
        </w:tc>
        <w:tc>
          <w:tcPr>
            <w:tcW w:w="850"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29.76</w:t>
            </w:r>
          </w:p>
        </w:tc>
        <w:tc>
          <w:tcPr>
            <w:tcW w:w="87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80.52</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142.38</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17.16</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208.02</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37.85</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412.98</w:t>
            </w:r>
          </w:p>
        </w:tc>
        <w:tc>
          <w:tcPr>
            <w:tcW w:w="845"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28.02</w:t>
            </w:r>
          </w:p>
        </w:tc>
        <w:tc>
          <w:tcPr>
            <w:tcW w:w="83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40.74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68" w:type="dxa"/>
            <w:gridSpan w:val="2"/>
            <w:vMerge w:val="restart"/>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总体目标</w:t>
            </w:r>
          </w:p>
        </w:tc>
        <w:tc>
          <w:tcPr>
            <w:tcW w:w="13506" w:type="dxa"/>
            <w:gridSpan w:val="17"/>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68" w:type="dxa"/>
            <w:gridSpan w:val="2"/>
            <w:vMerge w:val="continue"/>
            <w:vAlign w:val="center"/>
          </w:tcPr>
          <w:p>
            <w:pPr>
              <w:widowControl/>
              <w:snapToGrid w:val="0"/>
              <w:spacing w:line="240" w:lineRule="atLeast"/>
              <w:jc w:val="left"/>
              <w:rPr>
                <w:rFonts w:ascii="宋体" w:hAnsi="宋体" w:eastAsia="宋体" w:cs="宋体"/>
                <w:color w:val="000000"/>
                <w:kern w:val="0"/>
                <w:sz w:val="22"/>
              </w:rPr>
            </w:pPr>
          </w:p>
        </w:tc>
        <w:tc>
          <w:tcPr>
            <w:tcW w:w="13506" w:type="dxa"/>
            <w:gridSpan w:val="17"/>
            <w:shd w:val="clear" w:color="auto" w:fill="auto"/>
            <w:noWrap/>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认真贯彻实施移民后期扶持政策，将1810.74万元的移民后扶直补资金及时足额拨付给30179名移民手中。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vMerge w:val="restart"/>
            <w:shd w:val="clear" w:color="auto" w:fill="auto"/>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绩效指标</w:t>
            </w:r>
          </w:p>
        </w:tc>
        <w:tc>
          <w:tcPr>
            <w:tcW w:w="756" w:type="dxa"/>
            <w:gridSpan w:val="2"/>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一级指标</w:t>
            </w:r>
          </w:p>
        </w:tc>
        <w:tc>
          <w:tcPr>
            <w:tcW w:w="692"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二级指标</w:t>
            </w:r>
          </w:p>
        </w:tc>
        <w:tc>
          <w:tcPr>
            <w:tcW w:w="1463" w:type="dxa"/>
            <w:gridSpan w:val="2"/>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三级指标</w:t>
            </w:r>
          </w:p>
        </w:tc>
        <w:tc>
          <w:tcPr>
            <w:tcW w:w="766" w:type="dxa"/>
            <w:shd w:val="clear" w:color="auto" w:fill="auto"/>
            <w:vAlign w:val="center"/>
          </w:tcPr>
          <w:p>
            <w:pPr>
              <w:widowControl/>
              <w:snapToGrid w:val="0"/>
              <w:spacing w:line="240" w:lineRule="atLeast"/>
              <w:jc w:val="left"/>
              <w:rPr>
                <w:rFonts w:ascii="宋体" w:hAnsi="宋体" w:eastAsia="宋体" w:cs="宋体"/>
                <w:color w:val="000000"/>
                <w:kern w:val="0"/>
                <w:sz w:val="22"/>
              </w:rPr>
            </w:pPr>
          </w:p>
        </w:tc>
        <w:tc>
          <w:tcPr>
            <w:tcW w:w="10061" w:type="dxa"/>
            <w:gridSpan w:val="12"/>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vMerge w:val="continue"/>
            <w:vAlign w:val="center"/>
          </w:tcPr>
          <w:p>
            <w:pPr>
              <w:widowControl/>
              <w:snapToGrid w:val="0"/>
              <w:spacing w:line="240" w:lineRule="atLeast"/>
              <w:jc w:val="left"/>
              <w:rPr>
                <w:rFonts w:ascii="宋体" w:hAnsi="宋体" w:eastAsia="宋体" w:cs="宋体"/>
                <w:color w:val="000000"/>
                <w:kern w:val="0"/>
                <w:sz w:val="22"/>
              </w:rPr>
            </w:pPr>
          </w:p>
        </w:tc>
        <w:tc>
          <w:tcPr>
            <w:tcW w:w="756" w:type="dxa"/>
            <w:gridSpan w:val="2"/>
            <w:vMerge w:val="restart"/>
            <w:shd w:val="clear" w:color="auto" w:fill="auto"/>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项目完成指标</w:t>
            </w:r>
          </w:p>
        </w:tc>
        <w:tc>
          <w:tcPr>
            <w:tcW w:w="692"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数量指标</w:t>
            </w:r>
          </w:p>
        </w:tc>
        <w:tc>
          <w:tcPr>
            <w:tcW w:w="1463" w:type="dxa"/>
            <w:gridSpan w:val="2"/>
            <w:shd w:val="clear" w:color="auto" w:fill="auto"/>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资金直补受益移民（人）</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30179</w:t>
            </w:r>
          </w:p>
        </w:tc>
        <w:tc>
          <w:tcPr>
            <w:tcW w:w="76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11011</w:t>
            </w:r>
          </w:p>
        </w:tc>
        <w:tc>
          <w:tcPr>
            <w:tcW w:w="76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2290</w:t>
            </w:r>
          </w:p>
        </w:tc>
        <w:tc>
          <w:tcPr>
            <w:tcW w:w="76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254</w:t>
            </w:r>
          </w:p>
        </w:tc>
        <w:tc>
          <w:tcPr>
            <w:tcW w:w="850"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496</w:t>
            </w:r>
          </w:p>
        </w:tc>
        <w:tc>
          <w:tcPr>
            <w:tcW w:w="87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1342</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2373</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286</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3457</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631</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6883</w:t>
            </w:r>
          </w:p>
        </w:tc>
        <w:tc>
          <w:tcPr>
            <w:tcW w:w="845"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467</w:t>
            </w:r>
          </w:p>
        </w:tc>
        <w:tc>
          <w:tcPr>
            <w:tcW w:w="83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vMerge w:val="continue"/>
            <w:vAlign w:val="center"/>
          </w:tcPr>
          <w:p>
            <w:pPr>
              <w:widowControl/>
              <w:snapToGrid w:val="0"/>
              <w:spacing w:line="240" w:lineRule="atLeast"/>
              <w:jc w:val="left"/>
              <w:rPr>
                <w:rFonts w:ascii="宋体" w:hAnsi="宋体" w:eastAsia="宋体" w:cs="宋体"/>
                <w:color w:val="000000"/>
                <w:kern w:val="0"/>
                <w:sz w:val="22"/>
              </w:rPr>
            </w:pPr>
          </w:p>
        </w:tc>
        <w:tc>
          <w:tcPr>
            <w:tcW w:w="756" w:type="dxa"/>
            <w:gridSpan w:val="2"/>
            <w:vMerge w:val="continue"/>
            <w:vAlign w:val="center"/>
          </w:tcPr>
          <w:p>
            <w:pPr>
              <w:widowControl/>
              <w:snapToGrid w:val="0"/>
              <w:spacing w:line="240" w:lineRule="atLeast"/>
              <w:jc w:val="left"/>
              <w:rPr>
                <w:rFonts w:ascii="宋体" w:hAnsi="宋体" w:eastAsia="宋体" w:cs="宋体"/>
                <w:color w:val="000000"/>
                <w:kern w:val="0"/>
                <w:sz w:val="22"/>
              </w:rPr>
            </w:pPr>
          </w:p>
        </w:tc>
        <w:tc>
          <w:tcPr>
            <w:tcW w:w="692" w:type="dxa"/>
            <w:vMerge w:val="restart"/>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时效指标</w:t>
            </w:r>
          </w:p>
        </w:tc>
        <w:tc>
          <w:tcPr>
            <w:tcW w:w="1463" w:type="dxa"/>
            <w:gridSpan w:val="2"/>
            <w:shd w:val="clear" w:color="auto" w:fill="auto"/>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直补资金按时发放率（%）</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76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76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50"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45"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3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vMerge w:val="continue"/>
            <w:vAlign w:val="center"/>
          </w:tcPr>
          <w:p>
            <w:pPr>
              <w:widowControl/>
              <w:snapToGrid w:val="0"/>
              <w:spacing w:line="240" w:lineRule="atLeast"/>
              <w:jc w:val="left"/>
              <w:rPr>
                <w:rFonts w:ascii="宋体" w:hAnsi="宋体" w:eastAsia="宋体" w:cs="宋体"/>
                <w:color w:val="000000"/>
                <w:kern w:val="0"/>
                <w:sz w:val="22"/>
              </w:rPr>
            </w:pPr>
          </w:p>
        </w:tc>
        <w:tc>
          <w:tcPr>
            <w:tcW w:w="756" w:type="dxa"/>
            <w:gridSpan w:val="2"/>
            <w:vMerge w:val="continue"/>
            <w:vAlign w:val="center"/>
          </w:tcPr>
          <w:p>
            <w:pPr>
              <w:widowControl/>
              <w:snapToGrid w:val="0"/>
              <w:spacing w:line="240" w:lineRule="atLeast"/>
              <w:jc w:val="left"/>
              <w:rPr>
                <w:rFonts w:ascii="宋体" w:hAnsi="宋体" w:eastAsia="宋体" w:cs="宋体"/>
                <w:color w:val="000000"/>
                <w:kern w:val="0"/>
                <w:sz w:val="22"/>
              </w:rPr>
            </w:pPr>
          </w:p>
        </w:tc>
        <w:tc>
          <w:tcPr>
            <w:tcW w:w="692" w:type="dxa"/>
            <w:vMerge w:val="continue"/>
            <w:vAlign w:val="center"/>
          </w:tcPr>
          <w:p>
            <w:pPr>
              <w:widowControl/>
              <w:snapToGrid w:val="0"/>
              <w:spacing w:line="240" w:lineRule="atLeast"/>
              <w:jc w:val="left"/>
              <w:rPr>
                <w:rFonts w:ascii="宋体" w:hAnsi="宋体" w:eastAsia="宋体" w:cs="宋体"/>
                <w:color w:val="000000"/>
                <w:kern w:val="0"/>
                <w:sz w:val="22"/>
              </w:rPr>
            </w:pPr>
          </w:p>
        </w:tc>
        <w:tc>
          <w:tcPr>
            <w:tcW w:w="1463" w:type="dxa"/>
            <w:gridSpan w:val="2"/>
            <w:shd w:val="clear" w:color="auto" w:fill="auto"/>
            <w:vAlign w:val="center"/>
          </w:tcPr>
          <w:p>
            <w:pPr>
              <w:widowControl/>
              <w:snapToGrid w:val="0"/>
              <w:spacing w:line="240" w:lineRule="atLeas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资金发放完成时间</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2021年12月31日</w:t>
            </w:r>
          </w:p>
        </w:tc>
        <w:tc>
          <w:tcPr>
            <w:tcW w:w="10061" w:type="dxa"/>
            <w:gridSpan w:val="12"/>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vMerge w:val="continue"/>
            <w:vAlign w:val="center"/>
          </w:tcPr>
          <w:p>
            <w:pPr>
              <w:widowControl/>
              <w:snapToGrid w:val="0"/>
              <w:spacing w:line="240" w:lineRule="atLeast"/>
              <w:jc w:val="left"/>
              <w:rPr>
                <w:rFonts w:ascii="宋体" w:hAnsi="宋体" w:eastAsia="宋体" w:cs="宋体"/>
                <w:color w:val="000000"/>
                <w:kern w:val="0"/>
                <w:sz w:val="22"/>
              </w:rPr>
            </w:pPr>
          </w:p>
        </w:tc>
        <w:tc>
          <w:tcPr>
            <w:tcW w:w="756" w:type="dxa"/>
            <w:gridSpan w:val="2"/>
            <w:vMerge w:val="continue"/>
            <w:vAlign w:val="center"/>
          </w:tcPr>
          <w:p>
            <w:pPr>
              <w:widowControl/>
              <w:snapToGrid w:val="0"/>
              <w:spacing w:line="240" w:lineRule="atLeast"/>
              <w:jc w:val="left"/>
              <w:rPr>
                <w:rFonts w:ascii="宋体" w:hAnsi="宋体" w:eastAsia="宋体" w:cs="宋体"/>
                <w:color w:val="000000"/>
                <w:kern w:val="0"/>
                <w:sz w:val="22"/>
              </w:rPr>
            </w:pPr>
          </w:p>
        </w:tc>
        <w:tc>
          <w:tcPr>
            <w:tcW w:w="692"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成本指标</w:t>
            </w:r>
          </w:p>
        </w:tc>
        <w:tc>
          <w:tcPr>
            <w:tcW w:w="1463" w:type="dxa"/>
            <w:gridSpan w:val="2"/>
            <w:shd w:val="clear" w:color="auto" w:fill="auto"/>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直补资金标准负荷率（100%）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50"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3"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67"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67"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45"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33"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vMerge w:val="continue"/>
            <w:vAlign w:val="center"/>
          </w:tcPr>
          <w:p>
            <w:pPr>
              <w:widowControl/>
              <w:snapToGrid w:val="0"/>
              <w:spacing w:line="240" w:lineRule="atLeast"/>
              <w:jc w:val="left"/>
              <w:rPr>
                <w:rFonts w:ascii="宋体" w:hAnsi="宋体" w:eastAsia="宋体" w:cs="宋体"/>
                <w:color w:val="000000"/>
                <w:kern w:val="0"/>
                <w:sz w:val="22"/>
              </w:rPr>
            </w:pPr>
          </w:p>
        </w:tc>
        <w:tc>
          <w:tcPr>
            <w:tcW w:w="756" w:type="dxa"/>
            <w:gridSpan w:val="2"/>
            <w:shd w:val="clear" w:color="auto" w:fill="auto"/>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项目效益指标</w:t>
            </w:r>
          </w:p>
        </w:tc>
        <w:tc>
          <w:tcPr>
            <w:tcW w:w="692"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经济效益指标</w:t>
            </w:r>
          </w:p>
        </w:tc>
        <w:tc>
          <w:tcPr>
            <w:tcW w:w="1463" w:type="dxa"/>
            <w:gridSpan w:val="2"/>
            <w:shd w:val="clear" w:color="auto" w:fill="auto"/>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移民人均可支配收入是否增加</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76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850"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87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845"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c>
          <w:tcPr>
            <w:tcW w:w="83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vMerge w:val="continue"/>
            <w:vAlign w:val="center"/>
          </w:tcPr>
          <w:p>
            <w:pPr>
              <w:widowControl/>
              <w:snapToGrid w:val="0"/>
              <w:spacing w:line="240" w:lineRule="atLeast"/>
              <w:jc w:val="left"/>
              <w:rPr>
                <w:rFonts w:ascii="宋体" w:hAnsi="宋体" w:eastAsia="宋体" w:cs="宋体"/>
                <w:color w:val="000000"/>
                <w:kern w:val="0"/>
                <w:sz w:val="22"/>
              </w:rPr>
            </w:pPr>
          </w:p>
        </w:tc>
        <w:tc>
          <w:tcPr>
            <w:tcW w:w="756" w:type="dxa"/>
            <w:gridSpan w:val="2"/>
            <w:vMerge w:val="restart"/>
            <w:shd w:val="clear" w:color="auto" w:fill="auto"/>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满意度指标</w:t>
            </w:r>
          </w:p>
        </w:tc>
        <w:tc>
          <w:tcPr>
            <w:tcW w:w="692" w:type="dxa"/>
            <w:vMerge w:val="restart"/>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满意度指标</w:t>
            </w:r>
          </w:p>
        </w:tc>
        <w:tc>
          <w:tcPr>
            <w:tcW w:w="1463" w:type="dxa"/>
            <w:gridSpan w:val="2"/>
            <w:shd w:val="clear" w:color="auto" w:fill="auto"/>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移民对后期扶持政策实施满意度（100%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50"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45"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c>
          <w:tcPr>
            <w:tcW w:w="83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36" w:type="dxa"/>
            <w:vMerge w:val="continue"/>
            <w:vAlign w:val="center"/>
          </w:tcPr>
          <w:p>
            <w:pPr>
              <w:widowControl/>
              <w:snapToGrid w:val="0"/>
              <w:spacing w:line="240" w:lineRule="atLeast"/>
              <w:jc w:val="left"/>
              <w:rPr>
                <w:rFonts w:ascii="宋体" w:hAnsi="宋体" w:eastAsia="宋体" w:cs="宋体"/>
                <w:color w:val="000000"/>
                <w:kern w:val="0"/>
                <w:sz w:val="22"/>
              </w:rPr>
            </w:pPr>
          </w:p>
        </w:tc>
        <w:tc>
          <w:tcPr>
            <w:tcW w:w="756" w:type="dxa"/>
            <w:gridSpan w:val="2"/>
            <w:vMerge w:val="continue"/>
            <w:vAlign w:val="center"/>
          </w:tcPr>
          <w:p>
            <w:pPr>
              <w:widowControl/>
              <w:snapToGrid w:val="0"/>
              <w:spacing w:line="240" w:lineRule="atLeast"/>
              <w:jc w:val="left"/>
              <w:rPr>
                <w:rFonts w:ascii="宋体" w:hAnsi="宋体" w:eastAsia="宋体" w:cs="宋体"/>
                <w:color w:val="000000"/>
                <w:kern w:val="0"/>
                <w:sz w:val="22"/>
              </w:rPr>
            </w:pPr>
          </w:p>
        </w:tc>
        <w:tc>
          <w:tcPr>
            <w:tcW w:w="692" w:type="dxa"/>
            <w:vMerge w:val="continue"/>
            <w:vAlign w:val="center"/>
          </w:tcPr>
          <w:p>
            <w:pPr>
              <w:widowControl/>
              <w:snapToGrid w:val="0"/>
              <w:spacing w:line="240" w:lineRule="atLeast"/>
              <w:jc w:val="left"/>
              <w:rPr>
                <w:rFonts w:ascii="宋体" w:hAnsi="宋体" w:eastAsia="宋体" w:cs="宋体"/>
                <w:color w:val="000000"/>
                <w:kern w:val="0"/>
                <w:sz w:val="22"/>
              </w:rPr>
            </w:pPr>
          </w:p>
        </w:tc>
        <w:tc>
          <w:tcPr>
            <w:tcW w:w="1463" w:type="dxa"/>
            <w:gridSpan w:val="2"/>
            <w:shd w:val="clear" w:color="auto" w:fill="auto"/>
            <w:vAlign w:val="center"/>
          </w:tcPr>
          <w:p>
            <w:pPr>
              <w:widowControl/>
              <w:snapToGrid w:val="0"/>
              <w:spacing w:line="240" w:lineRule="atLeast"/>
              <w:jc w:val="left"/>
              <w:rPr>
                <w:rFonts w:ascii="宋体" w:hAnsi="宋体" w:eastAsia="宋体" w:cs="宋体"/>
                <w:color w:val="000000"/>
                <w:kern w:val="0"/>
                <w:sz w:val="22"/>
              </w:rPr>
            </w:pPr>
            <w:r>
              <w:rPr>
                <w:rFonts w:hint="eastAsia" w:ascii="宋体" w:hAnsi="宋体" w:eastAsia="宋体" w:cs="宋体"/>
                <w:color w:val="000000"/>
                <w:kern w:val="0"/>
                <w:sz w:val="22"/>
              </w:rPr>
              <w:t>与后期扶持有关的非正常进京越级上访事件（起）</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766"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850" w:type="dxa"/>
            <w:shd w:val="clear" w:color="auto" w:fill="auto"/>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87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867"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876"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845"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c>
          <w:tcPr>
            <w:tcW w:w="833" w:type="dxa"/>
            <w:shd w:val="clear" w:color="auto" w:fill="auto"/>
            <w:noWrap/>
            <w:vAlign w:val="center"/>
          </w:tcPr>
          <w:p>
            <w:pPr>
              <w:widowControl/>
              <w:snapToGrid w:val="0"/>
              <w:spacing w:line="240" w:lineRule="atLeast"/>
              <w:jc w:val="center"/>
              <w:rPr>
                <w:rFonts w:ascii="宋体" w:hAnsi="宋体" w:eastAsia="宋体" w:cs="宋体"/>
                <w:color w:val="000000"/>
                <w:kern w:val="0"/>
                <w:sz w:val="22"/>
              </w:rPr>
            </w:pPr>
            <w:r>
              <w:rPr>
                <w:rFonts w:hint="eastAsia" w:ascii="宋体" w:hAnsi="宋体" w:eastAsia="宋体" w:cs="宋体"/>
                <w:color w:val="000000"/>
                <w:kern w:val="0"/>
                <w:sz w:val="22"/>
              </w:rPr>
              <w:t>0</w:t>
            </w:r>
          </w:p>
        </w:tc>
      </w:tr>
    </w:tbl>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 w:linePitch="312" w:charSpace="0"/>
        </w:sectPr>
      </w:pPr>
    </w:p>
    <w:p>
      <w:pPr>
        <w:widowControl/>
        <w:jc w:val="left"/>
        <w:rPr>
          <w:rFonts w:ascii="Times New Roman" w:hAnsi="Times New Roman" w:eastAsia="仿宋_GB2312" w:cs="Times New Roman"/>
          <w:sz w:val="32"/>
          <w:szCs w:val="32"/>
        </w:rPr>
      </w:pPr>
      <w:r>
        <w:rPr>
          <w:rFonts w:ascii="Times New Roman" w:hAnsi="Times New Roman" w:eastAsia="黑体" w:cs="Times New Roman"/>
          <w:sz w:val="32"/>
          <w:szCs w:val="32"/>
        </w:rPr>
        <w:t>二、绩效目标完成情况分析</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（一）资金投入情况分析。</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1.项目资金到位情况分析。</w:t>
      </w:r>
    </w:p>
    <w:p>
      <w:pPr>
        <w:widowControl/>
        <w:ind w:firstLine="640" w:firstLineChars="200"/>
        <w:jc w:val="left"/>
        <w:textAlignment w:val="center"/>
        <w:rPr>
          <w:rFonts w:hint="eastAsia" w:ascii="Times New Roman" w:hAnsi="Times New Roman" w:eastAsia="仿宋_GB2312" w:cs="Times New Roman"/>
          <w:sz w:val="32"/>
          <w:szCs w:val="32"/>
        </w:rPr>
      </w:pPr>
      <w:r>
        <w:rPr>
          <w:rFonts w:ascii="Times New Roman" w:hAnsi="Times New Roman" w:eastAsia="仿宋" w:cs="Times New Roman"/>
          <w:sz w:val="32"/>
          <w:szCs w:val="32"/>
        </w:rPr>
        <w:t>2021年度中央下达新疆大中型水库移民后期扶持基金项目总预算资金为</w:t>
      </w:r>
      <w:r>
        <w:rPr>
          <w:rFonts w:ascii="Times New Roman" w:hAnsi="Times New Roman" w:eastAsia="仿宋" w:cs="Times New Roman"/>
          <w:bCs/>
          <w:kern w:val="0"/>
          <w:sz w:val="32"/>
          <w:szCs w:val="32"/>
          <w:lang w:bidi="ar"/>
        </w:rPr>
        <w:t>18,326.45</w:t>
      </w:r>
      <w:r>
        <w:rPr>
          <w:rFonts w:ascii="Times New Roman" w:hAnsi="Times New Roman" w:eastAsia="仿宋" w:cs="Times New Roman"/>
          <w:sz w:val="32"/>
          <w:szCs w:val="32"/>
        </w:rPr>
        <w:t>万元，</w:t>
      </w:r>
      <w:r>
        <w:rPr>
          <w:rFonts w:ascii="Times New Roman" w:hAnsi="Times New Roman" w:eastAsia="仿宋_GB2312" w:cs="Times New Roman"/>
          <w:sz w:val="32"/>
          <w:szCs w:val="32"/>
        </w:rPr>
        <w:t>资金到位18,326.45万元，到位率100%。</w:t>
      </w:r>
      <w:r>
        <w:rPr>
          <w:rFonts w:ascii="Times New Roman" w:hAnsi="Times New Roman" w:eastAsia="仿宋" w:cs="Times New Roman"/>
          <w:sz w:val="32"/>
          <w:szCs w:val="32"/>
        </w:rPr>
        <w:t>其中，中央资金</w:t>
      </w:r>
      <w:r>
        <w:rPr>
          <w:rFonts w:ascii="Times New Roman" w:hAnsi="Times New Roman" w:eastAsia="仿宋" w:cs="Times New Roman"/>
          <w:kern w:val="0"/>
          <w:sz w:val="32"/>
          <w:szCs w:val="32"/>
          <w:lang w:bidi="ar"/>
        </w:rPr>
        <w:t>16,466.00万元，自治区资金1，810.74万元，其他资金49.71万元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具体如下：</w:t>
      </w:r>
    </w:p>
    <w:p>
      <w:pPr>
        <w:widowControl/>
        <w:ind w:firstLine="640" w:firstLineChars="200"/>
        <w:jc w:val="left"/>
        <w:textAlignment w:val="center"/>
        <w:rPr>
          <w:rFonts w:ascii="Times New Roman" w:hAnsi="Times New Roman" w:eastAsia="仿宋" w:cs="Times New Roman"/>
          <w:kern w:val="0"/>
          <w:sz w:val="32"/>
          <w:szCs w:val="32"/>
          <w:lang w:bidi="ar"/>
        </w:rPr>
      </w:pPr>
      <w:r>
        <w:rPr>
          <w:rFonts w:ascii="Times New Roman" w:hAnsi="Times New Roman" w:eastAsia="仿宋_GB2312" w:cs="Times New Roman"/>
          <w:sz w:val="32"/>
          <w:szCs w:val="32"/>
        </w:rPr>
        <w:t>2020年10月中央下达新疆大中型水库移民后期扶持基金项目预算资金为9，376.00万元，2020年10月中央下达新疆大中型水库移民后期扶持基金项目预算资金为4，459.00万元，2021年6月中央下达新疆大中型水库移民后期扶持基金项目预算资金为2，631.00万元。2020年12月自治区下达新疆大中型水库移民后期扶持基金项目预算资金为1,810.74万元。</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2.项目资金执行情况分析。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截止到2022年3月14日，2021年度用于大中型水库移民后期扶持基金项目的资金总计18,326.45万元、共计执行14,877.77万元，执行率</w:t>
      </w:r>
      <w:r>
        <w:rPr>
          <w:rFonts w:hint="eastAsia" w:ascii="Times New Roman" w:hAnsi="Times New Roman" w:eastAsia="仿宋_GB2312" w:cs="Times New Roman"/>
          <w:sz w:val="32"/>
          <w:szCs w:val="32"/>
        </w:rPr>
        <w:t>82.29</w:t>
      </w:r>
      <w:r>
        <w:rPr>
          <w:rFonts w:ascii="Times New Roman" w:hAnsi="Times New Roman" w:eastAsia="仿宋_GB2312" w:cs="Times New Roman"/>
          <w:sz w:val="32"/>
          <w:szCs w:val="32"/>
        </w:rPr>
        <w:t>%，具体如下：</w:t>
      </w:r>
    </w:p>
    <w:p>
      <w:pPr>
        <w:spacing w:line="48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2021年度大中型水库移民后期扶持资金各地州执行表</w:t>
      </w:r>
    </w:p>
    <w:p>
      <w:pPr>
        <w:spacing w:line="480" w:lineRule="auto"/>
        <w:ind w:right="560" w:firstLine="640" w:firstLineChars="200"/>
        <w:jc w:val="right"/>
        <w:rPr>
          <w:rFonts w:ascii="Times New Roman" w:hAnsi="Times New Roman" w:eastAsia="楷体" w:cs="Times New Roman"/>
          <w:sz w:val="32"/>
          <w:szCs w:val="32"/>
        </w:rPr>
      </w:pPr>
      <w:r>
        <w:rPr>
          <w:rFonts w:ascii="Times New Roman" w:hAnsi="Times New Roman" w:eastAsia="楷体" w:cs="Times New Roman"/>
          <w:sz w:val="32"/>
          <w:szCs w:val="32"/>
        </w:rPr>
        <w:t>单位：万元</w:t>
      </w:r>
    </w:p>
    <w:tbl>
      <w:tblPr>
        <w:tblStyle w:val="6"/>
        <w:tblW w:w="8858" w:type="dxa"/>
        <w:tblInd w:w="93" w:type="dxa"/>
        <w:tblLayout w:type="fixed"/>
        <w:tblCellMar>
          <w:top w:w="0" w:type="dxa"/>
          <w:left w:w="108" w:type="dxa"/>
          <w:bottom w:w="0" w:type="dxa"/>
          <w:right w:w="108" w:type="dxa"/>
        </w:tblCellMar>
      </w:tblPr>
      <w:tblGrid>
        <w:gridCol w:w="3390"/>
        <w:gridCol w:w="2077"/>
        <w:gridCol w:w="1682"/>
        <w:gridCol w:w="1709"/>
      </w:tblGrid>
      <w:tr>
        <w:tblPrEx>
          <w:tblLayout w:type="fixed"/>
          <w:tblCellMar>
            <w:top w:w="0" w:type="dxa"/>
            <w:left w:w="108" w:type="dxa"/>
            <w:bottom w:w="0" w:type="dxa"/>
            <w:right w:w="108" w:type="dxa"/>
          </w:tblCellMar>
        </w:tblPrEx>
        <w:trPr>
          <w:trHeight w:val="489" w:hRule="atLeast"/>
        </w:trPr>
        <w:tc>
          <w:tcPr>
            <w:tcW w:w="33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sz w:val="24"/>
              </w:rPr>
            </w:pPr>
            <w:r>
              <w:rPr>
                <w:rFonts w:ascii="Times New Roman" w:hAnsi="Times New Roman" w:eastAsia="仿宋_GB2312" w:cs="Times New Roman"/>
                <w:b/>
                <w:bCs/>
                <w:kern w:val="0"/>
                <w:sz w:val="24"/>
              </w:rPr>
              <w:t>地（州、市）</w:t>
            </w:r>
          </w:p>
        </w:tc>
        <w:tc>
          <w:tcPr>
            <w:tcW w:w="207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sz w:val="24"/>
              </w:rPr>
            </w:pPr>
            <w:r>
              <w:rPr>
                <w:rFonts w:ascii="Times New Roman" w:hAnsi="Times New Roman" w:eastAsia="仿宋_GB2312" w:cs="Times New Roman"/>
                <w:b/>
                <w:bCs/>
                <w:kern w:val="0"/>
                <w:sz w:val="24"/>
              </w:rPr>
              <w:t>资金分解下达数</w:t>
            </w:r>
          </w:p>
        </w:tc>
        <w:tc>
          <w:tcPr>
            <w:tcW w:w="168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sz w:val="24"/>
              </w:rPr>
            </w:pPr>
            <w:r>
              <w:rPr>
                <w:rFonts w:ascii="Times New Roman" w:hAnsi="Times New Roman" w:eastAsia="仿宋_GB2312" w:cs="Times New Roman"/>
                <w:b/>
                <w:bCs/>
                <w:kern w:val="0"/>
                <w:sz w:val="24"/>
              </w:rPr>
              <w:t>实际执行数</w:t>
            </w:r>
          </w:p>
        </w:tc>
        <w:tc>
          <w:tcPr>
            <w:tcW w:w="1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imes New Roman" w:hAnsi="Times New Roman" w:eastAsia="仿宋_GB2312" w:cs="Times New Roman"/>
                <w:b/>
                <w:bCs/>
                <w:sz w:val="24"/>
              </w:rPr>
            </w:pPr>
            <w:r>
              <w:rPr>
                <w:rFonts w:ascii="Times New Roman" w:hAnsi="Times New Roman" w:eastAsia="仿宋_GB2312" w:cs="Times New Roman"/>
                <w:b/>
                <w:bCs/>
                <w:kern w:val="0"/>
                <w:sz w:val="24"/>
              </w:rPr>
              <w:t>执行率</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伊犁州</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5,173.27</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3,923.23</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75.84%</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塔城地区</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356.47</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184.79</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51.84%</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阿勒泰地区</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2,839.45</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2,182.37</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76.86%</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克拉玛依市</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0.18</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0.18</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100%</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博尔塔拉蒙古自治州</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318.27</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317.91</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99.89%</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昌吉州</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1,620.66</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1,281.92</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79%</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乌鲁木齐市</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427.49</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417.21</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97.6%</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哈密市</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464.1</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434.44</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93.6%</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吐鲁番市</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648.45</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256.24</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40%</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巴音郭楞蒙古自治州</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357.02</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354.14</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99.19%</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阿克苏地区</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2,627.21</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2,565.06</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97.6%</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克孜勒苏柯尔克孜自治州</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467.12</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323.27</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69.2%</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喀什地区</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2,768.91</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2,421.59</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87.46%</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和田地区</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257.85</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lang w:bidi="ar"/>
              </w:rPr>
              <w:t>215.42</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kern w:val="0"/>
                <w:sz w:val="28"/>
                <w:szCs w:val="28"/>
                <w:lang w:bidi="ar"/>
              </w:rPr>
            </w:pPr>
            <w:r>
              <w:rPr>
                <w:rFonts w:ascii="Times New Roman" w:hAnsi="Times New Roman" w:eastAsia="仿宋_GB2312" w:cs="Times New Roman"/>
                <w:kern w:val="0"/>
                <w:sz w:val="28"/>
                <w:szCs w:val="28"/>
                <w:lang w:bidi="ar"/>
              </w:rPr>
              <w:t>84%</w:t>
            </w:r>
          </w:p>
        </w:tc>
      </w:tr>
      <w:tr>
        <w:tblPrEx>
          <w:tblLayout w:type="fixed"/>
          <w:tblCellMar>
            <w:top w:w="0" w:type="dxa"/>
            <w:left w:w="108" w:type="dxa"/>
            <w:bottom w:w="0" w:type="dxa"/>
            <w:right w:w="108" w:type="dxa"/>
          </w:tblCellMar>
        </w:tblPrEx>
        <w:trPr>
          <w:trHeight w:val="336" w:hRule="atLeast"/>
        </w:trPr>
        <w:tc>
          <w:tcPr>
            <w:tcW w:w="3390"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合计</w:t>
            </w:r>
          </w:p>
        </w:tc>
        <w:tc>
          <w:tcPr>
            <w:tcW w:w="2077"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b/>
                <w:bCs/>
                <w:sz w:val="28"/>
                <w:szCs w:val="28"/>
              </w:rPr>
            </w:pPr>
            <w:r>
              <w:rPr>
                <w:rFonts w:ascii="Times New Roman" w:hAnsi="Times New Roman" w:eastAsia="仿宋_GB2312" w:cs="Times New Roman"/>
                <w:b/>
                <w:bCs/>
                <w:kern w:val="0"/>
                <w:sz w:val="28"/>
                <w:szCs w:val="28"/>
                <w:lang w:bidi="ar"/>
              </w:rPr>
              <w:t>18,326.45</w:t>
            </w:r>
          </w:p>
        </w:tc>
        <w:tc>
          <w:tcPr>
            <w:tcW w:w="1682"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b/>
                <w:bCs/>
                <w:sz w:val="28"/>
                <w:szCs w:val="28"/>
              </w:rPr>
            </w:pPr>
            <w:r>
              <w:rPr>
                <w:rFonts w:ascii="Times New Roman" w:hAnsi="Times New Roman" w:eastAsia="仿宋_GB2312" w:cs="Times New Roman"/>
                <w:b/>
                <w:bCs/>
                <w:kern w:val="0"/>
                <w:sz w:val="28"/>
                <w:szCs w:val="28"/>
                <w:lang w:bidi="ar"/>
              </w:rPr>
              <w:t>14,877.77</w:t>
            </w:r>
          </w:p>
        </w:tc>
        <w:tc>
          <w:tcPr>
            <w:tcW w:w="1709" w:type="dxa"/>
            <w:tcBorders>
              <w:top w:val="nil"/>
              <w:left w:val="nil"/>
              <w:bottom w:val="single" w:color="auto" w:sz="4" w:space="0"/>
              <w:right w:val="single" w:color="auto" w:sz="4" w:space="0"/>
            </w:tcBorders>
            <w:noWrap/>
            <w:vAlign w:val="center"/>
          </w:tcPr>
          <w:p>
            <w:pPr>
              <w:widowControl/>
              <w:jc w:val="center"/>
              <w:textAlignment w:val="center"/>
              <w:rPr>
                <w:rFonts w:ascii="Times New Roman" w:hAnsi="Times New Roman" w:eastAsia="仿宋_GB2312" w:cs="Times New Roman"/>
                <w:b/>
                <w:bCs/>
                <w:kern w:val="0"/>
                <w:sz w:val="28"/>
                <w:szCs w:val="28"/>
                <w:lang w:bidi="ar"/>
              </w:rPr>
            </w:pPr>
            <w:r>
              <w:rPr>
                <w:rFonts w:ascii="Times New Roman" w:hAnsi="Times New Roman" w:eastAsia="仿宋_GB2312" w:cs="Times New Roman"/>
                <w:b/>
                <w:bCs/>
                <w:kern w:val="0"/>
                <w:sz w:val="28"/>
                <w:szCs w:val="28"/>
                <w:lang w:bidi="ar"/>
              </w:rPr>
              <w:t>82.29%</w:t>
            </w:r>
          </w:p>
        </w:tc>
      </w:tr>
    </w:tbl>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3.项目资金管理情况分析。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水利部关于</w:t>
      </w:r>
      <w:r>
        <w:rPr>
          <w:rFonts w:ascii="Times New Roman" w:hAnsi="Times New Roman" w:eastAsia="仿宋_GB2312" w:cs="Times New Roman"/>
          <w:sz w:val="32"/>
          <w:szCs w:val="32"/>
        </w:rPr>
        <w:t>大中型水库移民后期扶持</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的要求，出台了《关于印发&lt;新疆维吾尔自治区大中型水库移民后期扶持结余资金管理办法&gt;的通知》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方面要求严格项目资金支出范围，提高资金使用效益；另一方面严格要求杜绝资金管理使用不规范、闲置浪费、截留等突出问题，采取稽察、绩效评价、监督检查方式对各项目进行监控，确保项目在管理可控范围内顺利实施。总体来看，本项目资金的整体管理水平较好，做到了专款专用、及时拨付、规范支付，保障大中型水库移民后期扶持资金支付需求</w:t>
      </w:r>
      <w:r>
        <w:rPr>
          <w:rFonts w:hint="eastAsia" w:ascii="Times New Roman" w:hAnsi="Times New Roman" w:eastAsia="仿宋_GB2312" w:cs="Times New Roman"/>
          <w:sz w:val="32"/>
          <w:szCs w:val="32"/>
        </w:rPr>
        <w:t>。</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（二）总体绩效目标完成情况分析。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完成发放移民直补资金，进而提高移民的生产生活质量，通过实施项目建设，改善移民村人居环境，完善基础设施，助力建设美丽乡村，提高移民生活幸福感、获得感。完成移民美丽家园项目28个、生产开发及配套设施项目129个、项目扶持受益移民村(不含建成美丽移民村)130个，建成美丽移民村7个。</w:t>
      </w:r>
    </w:p>
    <w:p>
      <w:pPr>
        <w:spacing w:line="60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（三）绩效指标完成情况分析。</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1.产出指标完成情况分析。</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（1）数量指标。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a. </w:t>
      </w:r>
      <w:r>
        <w:rPr>
          <w:rFonts w:hint="eastAsia" w:ascii="仿宋" w:hAnsi="仿宋" w:eastAsia="仿宋" w:cs="仿宋"/>
          <w:sz w:val="32"/>
          <w:szCs w:val="32"/>
        </w:rPr>
        <w:t>中央随文下达资金直补受益移民（人），指标值为</w:t>
      </w:r>
      <w:r>
        <w:rPr>
          <w:rFonts w:hint="eastAsia" w:ascii="Times New Roman" w:hAnsi="Times New Roman" w:eastAsia="仿宋_GB2312" w:cs="Times New Roman"/>
          <w:sz w:val="32"/>
          <w:szCs w:val="32"/>
        </w:rPr>
        <w:t>79,102</w:t>
      </w:r>
      <w:r>
        <w:rPr>
          <w:rFonts w:hint="eastAsia" w:ascii="仿宋" w:hAnsi="仿宋" w:eastAsia="仿宋" w:cs="仿宋"/>
          <w:sz w:val="32"/>
          <w:szCs w:val="32"/>
        </w:rPr>
        <w:t>人，</w:t>
      </w:r>
      <w:r>
        <w:rPr>
          <w:rFonts w:ascii="Times New Roman" w:hAnsi="Times New Roman" w:eastAsia="仿宋_GB2312" w:cs="Times New Roman"/>
          <w:sz w:val="32"/>
          <w:szCs w:val="32"/>
        </w:rPr>
        <w:t>新疆实际完成75,819人，完成率95.85%，偏差率4.15%。未完成原因是：根据移民后期扶持人口实名制管理暂行办法相关规定，对已核定为国家大中型水利水电工程的农村移民人口核减。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b. </w:t>
      </w:r>
      <w:r>
        <w:rPr>
          <w:rFonts w:hint="eastAsia" w:ascii="仿宋" w:hAnsi="仿宋" w:eastAsia="仿宋" w:cs="仿宋"/>
          <w:sz w:val="32"/>
          <w:szCs w:val="32"/>
        </w:rPr>
        <w:t>中央随文下达移民美丽家园项目（个），指标值为</w:t>
      </w:r>
      <w:r>
        <w:rPr>
          <w:rFonts w:hint="eastAsia" w:ascii="Times New Roman" w:hAnsi="Times New Roman" w:eastAsia="仿宋_GB2312" w:cs="Times New Roman"/>
          <w:sz w:val="32"/>
          <w:szCs w:val="32"/>
        </w:rPr>
        <w:t>30</w:t>
      </w:r>
      <w:r>
        <w:rPr>
          <w:rFonts w:hint="eastAsia" w:ascii="仿宋" w:hAnsi="仿宋" w:eastAsia="仿宋" w:cs="仿宋"/>
          <w:sz w:val="32"/>
          <w:szCs w:val="32"/>
        </w:rPr>
        <w:t>个，新疆实际完成</w:t>
      </w:r>
      <w:r>
        <w:rPr>
          <w:rFonts w:hint="eastAsia" w:ascii="Times New Roman" w:hAnsi="Times New Roman" w:eastAsia="仿宋_GB2312" w:cs="Times New Roman"/>
          <w:sz w:val="32"/>
          <w:szCs w:val="32"/>
        </w:rPr>
        <w:t>28</w:t>
      </w:r>
      <w:r>
        <w:rPr>
          <w:rFonts w:hint="eastAsia" w:ascii="仿宋" w:hAnsi="仿宋" w:eastAsia="仿宋" w:cs="仿宋"/>
          <w:sz w:val="32"/>
          <w:szCs w:val="32"/>
        </w:rPr>
        <w:t>个，完成率</w:t>
      </w:r>
      <w:r>
        <w:rPr>
          <w:rFonts w:hint="eastAsia" w:ascii="Times New Roman" w:hAnsi="Times New Roman" w:eastAsia="仿宋_GB2312" w:cs="Times New Roman"/>
          <w:sz w:val="32"/>
          <w:szCs w:val="32"/>
        </w:rPr>
        <w:t>93.33%</w:t>
      </w:r>
      <w:r>
        <w:rPr>
          <w:rFonts w:hint="eastAsia" w:ascii="仿宋" w:hAnsi="仿宋" w:eastAsia="仿宋" w:cs="仿宋"/>
          <w:sz w:val="32"/>
          <w:szCs w:val="32"/>
        </w:rPr>
        <w:t>，偏差率6.7%。未完成原因是：因新疆季节及疫情原因，部分项目未及时完工。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c. </w:t>
      </w:r>
      <w:r>
        <w:rPr>
          <w:rFonts w:hint="eastAsia" w:ascii="仿宋" w:hAnsi="仿宋" w:eastAsia="仿宋" w:cs="仿宋"/>
          <w:sz w:val="32"/>
          <w:szCs w:val="32"/>
        </w:rPr>
        <w:t>中央随文下达生产开发及配套设施项目（个），</w:t>
      </w:r>
      <w:r>
        <w:rPr>
          <w:rFonts w:ascii="Times New Roman" w:hAnsi="Times New Roman" w:eastAsia="仿宋_GB2312" w:cs="Times New Roman"/>
          <w:sz w:val="32"/>
          <w:szCs w:val="32"/>
        </w:rPr>
        <w:t>指标值为109个，新疆实际完成102个，完成率93.58%，偏差率6.42%。未完成原因是：因新疆</w:t>
      </w:r>
      <w:r>
        <w:rPr>
          <w:rFonts w:hint="eastAsia" w:ascii="Times New Roman" w:hAnsi="Times New Roman" w:eastAsia="仿宋_GB2312" w:cs="Times New Roman"/>
          <w:sz w:val="32"/>
          <w:szCs w:val="32"/>
        </w:rPr>
        <w:t>季节及疫情原因</w:t>
      </w:r>
      <w:r>
        <w:rPr>
          <w:rFonts w:ascii="Times New Roman" w:hAnsi="Times New Roman" w:eastAsia="仿宋_GB2312" w:cs="Times New Roman"/>
          <w:sz w:val="32"/>
          <w:szCs w:val="32"/>
        </w:rPr>
        <w:t>，部分项目未及时完工。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（2）质量指标。</w:t>
      </w:r>
    </w:p>
    <w:p>
      <w:pPr>
        <w:spacing w:line="560" w:lineRule="exact"/>
        <w:ind w:firstLine="640" w:firstLineChars="200"/>
        <w:rPr>
          <w:rFonts w:ascii="Times New Roman" w:hAnsi="Times New Roman" w:eastAsia="仿宋_GB2312" w:cs="Times New Roman"/>
          <w:sz w:val="32"/>
          <w:szCs w:val="32"/>
        </w:rPr>
      </w:pPr>
      <w:r>
        <w:rPr>
          <w:rFonts w:hint="eastAsia" w:ascii="仿宋" w:hAnsi="仿宋" w:eastAsia="仿宋" w:cs="仿宋"/>
          <w:sz w:val="32"/>
          <w:szCs w:val="32"/>
        </w:rPr>
        <w:t>中央随文下达项目(不含移民培训)验收合格率(%)，指标值为</w:t>
      </w:r>
      <w:r>
        <w:rPr>
          <w:rFonts w:hint="eastAsia" w:ascii="Times New Roman" w:hAnsi="Times New Roman" w:eastAsia="仿宋_GB2312" w:cs="Times New Roman"/>
          <w:sz w:val="32"/>
          <w:szCs w:val="32"/>
        </w:rPr>
        <w:t>98.46%</w:t>
      </w:r>
      <w:r>
        <w:rPr>
          <w:rFonts w:hint="eastAsia" w:ascii="仿宋" w:hAnsi="仿宋" w:eastAsia="仿宋" w:cs="仿宋"/>
          <w:sz w:val="32"/>
          <w:szCs w:val="32"/>
        </w:rPr>
        <w:t>，新疆实际完成</w:t>
      </w:r>
      <w:r>
        <w:rPr>
          <w:rFonts w:hint="eastAsia" w:ascii="Times New Roman" w:hAnsi="Times New Roman" w:eastAsia="仿宋_GB2312" w:cs="Times New Roman"/>
          <w:sz w:val="32"/>
          <w:szCs w:val="32"/>
        </w:rPr>
        <w:t>96%</w:t>
      </w:r>
      <w:r>
        <w:rPr>
          <w:rFonts w:hint="eastAsia" w:ascii="仿宋" w:hAnsi="仿宋" w:eastAsia="仿宋" w:cs="仿宋"/>
          <w:sz w:val="32"/>
          <w:szCs w:val="32"/>
        </w:rPr>
        <w:t>，完成率</w:t>
      </w:r>
      <w:r>
        <w:rPr>
          <w:rFonts w:hint="eastAsia" w:ascii="Times New Roman" w:hAnsi="Times New Roman" w:eastAsia="仿宋_GB2312" w:cs="Times New Roman"/>
          <w:sz w:val="32"/>
          <w:szCs w:val="32"/>
        </w:rPr>
        <w:t>97.5%</w:t>
      </w:r>
      <w:r>
        <w:rPr>
          <w:rFonts w:hint="eastAsia" w:ascii="仿宋" w:hAnsi="仿宋" w:eastAsia="仿宋" w:cs="仿宋"/>
          <w:sz w:val="32"/>
          <w:szCs w:val="32"/>
        </w:rPr>
        <w:t>，偏差率</w:t>
      </w:r>
      <w:r>
        <w:rPr>
          <w:rFonts w:hint="eastAsia" w:ascii="Times New Roman" w:hAnsi="Times New Roman" w:eastAsia="仿宋_GB2312" w:cs="Times New Roman"/>
          <w:sz w:val="32"/>
          <w:szCs w:val="32"/>
        </w:rPr>
        <w:t>2.46%</w:t>
      </w:r>
      <w:r>
        <w:rPr>
          <w:rFonts w:hint="eastAsia" w:ascii="仿宋" w:hAnsi="仿宋" w:eastAsia="仿宋" w:cs="仿宋"/>
          <w:sz w:val="32"/>
          <w:szCs w:val="32"/>
        </w:rPr>
        <w:t>。未完成原因是：部分项目完工后未及时验收。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（3）时效指标。</w:t>
      </w:r>
    </w:p>
    <w:p>
      <w:pPr>
        <w:spacing w:line="560" w:lineRule="exact"/>
        <w:ind w:firstLine="640" w:firstLineChars="200"/>
        <w:rPr>
          <w:rFonts w:ascii="仿宋" w:hAnsi="仿宋" w:eastAsia="仿宋" w:cs="仿宋"/>
          <w:sz w:val="32"/>
          <w:szCs w:val="32"/>
        </w:rPr>
      </w:pPr>
      <w:r>
        <w:rPr>
          <w:rFonts w:ascii="Times New Roman" w:hAnsi="Times New Roman" w:eastAsia="仿宋_GB2312" w:cs="Times New Roman"/>
          <w:sz w:val="32"/>
          <w:szCs w:val="32"/>
        </w:rPr>
        <w:t xml:space="preserve">a. </w:t>
      </w:r>
      <w:r>
        <w:rPr>
          <w:rFonts w:hint="eastAsia" w:ascii="仿宋" w:hAnsi="仿宋" w:eastAsia="仿宋" w:cs="仿宋"/>
          <w:sz w:val="32"/>
          <w:szCs w:val="32"/>
        </w:rPr>
        <w:t>中央随文下达直补资金按时发放率(%)，指标值为</w:t>
      </w:r>
      <w:r>
        <w:rPr>
          <w:rFonts w:hint="eastAsia" w:ascii="Times New Roman" w:hAnsi="Times New Roman" w:eastAsia="仿宋_GB2312" w:cs="Times New Roman"/>
          <w:sz w:val="32"/>
          <w:szCs w:val="32"/>
        </w:rPr>
        <w:t>100%</w:t>
      </w:r>
      <w:r>
        <w:rPr>
          <w:rFonts w:hint="eastAsia" w:ascii="仿宋" w:hAnsi="仿宋" w:eastAsia="仿宋" w:cs="仿宋"/>
          <w:sz w:val="32"/>
          <w:szCs w:val="32"/>
        </w:rPr>
        <w:t>，新疆实际完成</w:t>
      </w:r>
      <w:r>
        <w:rPr>
          <w:rFonts w:hint="eastAsia" w:ascii="Times New Roman" w:hAnsi="Times New Roman" w:eastAsia="仿宋_GB2312" w:cs="Times New Roman"/>
          <w:sz w:val="32"/>
          <w:szCs w:val="32"/>
        </w:rPr>
        <w:t>100%</w:t>
      </w:r>
      <w:r>
        <w:rPr>
          <w:rFonts w:hint="eastAsia" w:ascii="仿宋" w:hAnsi="仿宋" w:eastAsia="仿宋" w:cs="仿宋"/>
          <w:sz w:val="32"/>
          <w:szCs w:val="32"/>
        </w:rPr>
        <w:t>，完成率</w:t>
      </w:r>
      <w:r>
        <w:rPr>
          <w:rFonts w:hint="eastAsia" w:ascii="Times New Roman" w:hAnsi="Times New Roman" w:eastAsia="仿宋_GB2312" w:cs="Times New Roman"/>
          <w:sz w:val="32"/>
          <w:szCs w:val="32"/>
        </w:rPr>
        <w:t>100%</w:t>
      </w:r>
      <w:r>
        <w:rPr>
          <w:rFonts w:hint="eastAsia" w:ascii="仿宋" w:hAnsi="仿宋" w:eastAsia="仿宋" w:cs="仿宋"/>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 中央随文下达</w:t>
      </w:r>
      <w:r>
        <w:rPr>
          <w:rFonts w:hint="eastAsia" w:ascii="仿宋" w:hAnsi="仿宋" w:eastAsia="仿宋" w:cs="仿宋"/>
          <w:sz w:val="32"/>
          <w:szCs w:val="32"/>
        </w:rPr>
        <w:t>截止当年底，项目资金完成率（%），</w:t>
      </w:r>
      <w:r>
        <w:rPr>
          <w:rFonts w:ascii="Times New Roman" w:hAnsi="Times New Roman" w:eastAsia="仿宋_GB2312" w:cs="Times New Roman"/>
          <w:sz w:val="32"/>
          <w:szCs w:val="32"/>
        </w:rPr>
        <w:t>指标值为61.54%，新疆实际完成72.85%，完成率118.38%。</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（4）成本指标。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 中央随文下达</w:t>
      </w:r>
      <w:r>
        <w:rPr>
          <w:rFonts w:hint="eastAsia" w:ascii="仿宋" w:hAnsi="仿宋" w:eastAsia="仿宋" w:cs="仿宋"/>
          <w:sz w:val="32"/>
          <w:szCs w:val="32"/>
        </w:rPr>
        <w:t>直补资金标准符合率（%），</w:t>
      </w:r>
      <w:r>
        <w:rPr>
          <w:rFonts w:ascii="Times New Roman" w:hAnsi="Times New Roman" w:eastAsia="仿宋_GB2312" w:cs="Times New Roman"/>
          <w:sz w:val="32"/>
          <w:szCs w:val="32"/>
        </w:rPr>
        <w:t>指标值为100%，新疆实际完成100%，完成率100%。</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b.中央随文下达</w:t>
      </w:r>
      <w:r>
        <w:rPr>
          <w:rFonts w:hint="eastAsia" w:ascii="仿宋" w:hAnsi="仿宋" w:eastAsia="仿宋" w:cs="仿宋"/>
          <w:sz w:val="32"/>
          <w:szCs w:val="32"/>
        </w:rPr>
        <w:t>项目支出控制在批复的预算范围内的项目比例（%），</w:t>
      </w:r>
      <w:r>
        <w:rPr>
          <w:rFonts w:ascii="Times New Roman" w:hAnsi="Times New Roman" w:eastAsia="仿宋_GB2312" w:cs="Times New Roman"/>
          <w:sz w:val="32"/>
          <w:szCs w:val="32"/>
        </w:rPr>
        <w:t>指标值为98.46%，新疆2021年项目支出控制在批复的预算范围内的项目比例实际完成98.85%，完成率100.4%。</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2.效益指标完成情况分析。</w:t>
      </w:r>
    </w:p>
    <w:p>
      <w:pPr>
        <w:spacing w:line="60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(1)经济效益。</w:t>
      </w:r>
    </w:p>
    <w:p>
      <w:pPr>
        <w:spacing w:line="560" w:lineRule="exact"/>
        <w:ind w:firstLine="640" w:firstLineChars="200"/>
        <w:rPr>
          <w:rFonts w:ascii="Times New Roman" w:hAnsi="Times New Roman" w:eastAsia="仿宋_GB2312" w:cs="Times New Roman"/>
          <w:sz w:val="32"/>
          <w:szCs w:val="32"/>
        </w:rPr>
      </w:pPr>
      <w:r>
        <w:rPr>
          <w:rFonts w:hint="eastAsia" w:ascii="仿宋" w:hAnsi="仿宋" w:eastAsia="仿宋" w:cs="仿宋"/>
          <w:sz w:val="32"/>
          <w:szCs w:val="32"/>
        </w:rPr>
        <w:t>中央随文下达增加移民人均可支配收入（元），指标值为</w:t>
      </w:r>
      <w:r>
        <w:rPr>
          <w:rFonts w:hint="eastAsia" w:ascii="Times New Roman" w:hAnsi="Times New Roman" w:eastAsia="仿宋_GB2312" w:cs="Times New Roman"/>
          <w:sz w:val="32"/>
          <w:szCs w:val="32"/>
        </w:rPr>
        <w:t>600</w:t>
      </w:r>
      <w:r>
        <w:rPr>
          <w:rFonts w:hint="eastAsia" w:ascii="仿宋" w:hAnsi="仿宋" w:eastAsia="仿宋" w:cs="仿宋"/>
          <w:sz w:val="32"/>
          <w:szCs w:val="32"/>
        </w:rPr>
        <w:t>元，新疆实际完成</w:t>
      </w:r>
      <w:r>
        <w:rPr>
          <w:rFonts w:hint="eastAsia" w:ascii="Times New Roman" w:hAnsi="Times New Roman" w:eastAsia="仿宋_GB2312" w:cs="Times New Roman"/>
          <w:sz w:val="32"/>
          <w:szCs w:val="32"/>
        </w:rPr>
        <w:t>600</w:t>
      </w:r>
      <w:r>
        <w:rPr>
          <w:rFonts w:hint="eastAsia" w:ascii="仿宋" w:hAnsi="仿宋" w:eastAsia="仿宋" w:cs="仿宋"/>
          <w:sz w:val="32"/>
          <w:szCs w:val="32"/>
        </w:rPr>
        <w:t>元，完成率</w:t>
      </w:r>
      <w:r>
        <w:rPr>
          <w:rFonts w:hint="eastAsia" w:ascii="Times New Roman" w:hAnsi="Times New Roman" w:eastAsia="仿宋_GB2312" w:cs="Times New Roman"/>
          <w:sz w:val="32"/>
          <w:szCs w:val="32"/>
        </w:rPr>
        <w:t>100%</w:t>
      </w:r>
      <w:r>
        <w:rPr>
          <w:rFonts w:hint="eastAsia" w:ascii="仿宋" w:hAnsi="仿宋" w:eastAsia="仿宋" w:cs="仿宋"/>
          <w:sz w:val="32"/>
          <w:szCs w:val="32"/>
        </w:rPr>
        <w:t>，全部达成预期指标。中央随文下达提高移民收入占当地农村居民收入比例（%），指标值为</w:t>
      </w:r>
      <w:r>
        <w:rPr>
          <w:rFonts w:hint="eastAsia" w:ascii="Times New Roman" w:hAnsi="Times New Roman" w:eastAsia="仿宋_GB2312" w:cs="Times New Roman"/>
          <w:sz w:val="32"/>
          <w:szCs w:val="32"/>
        </w:rPr>
        <w:t>8.15%</w:t>
      </w:r>
      <w:r>
        <w:rPr>
          <w:rFonts w:hint="eastAsia" w:ascii="仿宋" w:hAnsi="仿宋" w:eastAsia="仿宋" w:cs="仿宋"/>
          <w:sz w:val="32"/>
          <w:szCs w:val="32"/>
        </w:rPr>
        <w:t>，新疆实际完成</w:t>
      </w:r>
      <w:r>
        <w:rPr>
          <w:rFonts w:hint="eastAsia" w:ascii="Times New Roman" w:hAnsi="Times New Roman" w:eastAsia="仿宋_GB2312" w:cs="Times New Roman"/>
          <w:sz w:val="32"/>
          <w:szCs w:val="32"/>
        </w:rPr>
        <w:t>8.54%</w:t>
      </w:r>
      <w:r>
        <w:rPr>
          <w:rFonts w:hint="eastAsia" w:ascii="仿宋" w:hAnsi="仿宋" w:eastAsia="仿宋" w:cs="仿宋"/>
          <w:sz w:val="32"/>
          <w:szCs w:val="32"/>
        </w:rPr>
        <w:t>，完成率</w:t>
      </w:r>
      <w:r>
        <w:rPr>
          <w:rFonts w:hint="eastAsia" w:ascii="Times New Roman" w:hAnsi="Times New Roman" w:eastAsia="仿宋_GB2312" w:cs="Times New Roman"/>
          <w:sz w:val="32"/>
          <w:szCs w:val="32"/>
        </w:rPr>
        <w:t>105%</w:t>
      </w:r>
      <w:r>
        <w:rPr>
          <w:rFonts w:hint="eastAsia" w:ascii="仿宋" w:hAnsi="仿宋" w:eastAsia="仿宋" w:cs="仿宋"/>
          <w:sz w:val="32"/>
          <w:szCs w:val="32"/>
        </w:rPr>
        <w:t>，全部达成预期指标。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（2）社会效益。</w:t>
      </w:r>
    </w:p>
    <w:p>
      <w:pPr>
        <w:spacing w:line="560" w:lineRule="exact"/>
        <w:ind w:firstLine="640" w:firstLineChars="200"/>
        <w:rPr>
          <w:rFonts w:ascii="Times New Roman" w:hAnsi="Times New Roman" w:eastAsia="仿宋_GB2312" w:cs="Times New Roman"/>
          <w:sz w:val="32"/>
          <w:szCs w:val="32"/>
        </w:rPr>
      </w:pPr>
      <w:r>
        <w:rPr>
          <w:rFonts w:hint="eastAsia" w:ascii="仿宋" w:hAnsi="仿宋" w:eastAsia="仿宋" w:cs="仿宋"/>
          <w:sz w:val="32"/>
          <w:szCs w:val="32"/>
        </w:rPr>
        <w:t>中央随文下达增加达到当地县农村居民平均收入水平移民人口（人），</w:t>
      </w:r>
      <w:r>
        <w:rPr>
          <w:rFonts w:ascii="Times New Roman" w:hAnsi="Times New Roman" w:eastAsia="仿宋_GB2312" w:cs="Times New Roman"/>
          <w:sz w:val="32"/>
          <w:szCs w:val="32"/>
        </w:rPr>
        <w:t>指标值为7964人，新疆实际完成9015人，完成率113.2%，全部达成预期指标。主要原因是2021年基础设施项目的实施和水库移民直补资金的发放，改善了移民群众生活质量，促进了库区、移民安置区经济发展和移民群众增产增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（3）生态效益。</w:t>
      </w:r>
    </w:p>
    <w:p>
      <w:pPr>
        <w:spacing w:line="560" w:lineRule="exact"/>
        <w:ind w:firstLine="640" w:firstLineChars="200"/>
        <w:rPr>
          <w:rFonts w:hint="eastAsia" w:ascii="仿宋" w:hAnsi="仿宋" w:eastAsia="仿宋" w:cs="仿宋"/>
          <w:sz w:val="32"/>
          <w:szCs w:val="32"/>
        </w:rPr>
      </w:pPr>
      <w:r>
        <w:rPr>
          <w:rFonts w:ascii="Times New Roman" w:hAnsi="Times New Roman" w:eastAsia="仿宋_GB2312" w:cs="Times New Roman"/>
          <w:sz w:val="32"/>
          <w:szCs w:val="32"/>
        </w:rPr>
        <w:t>a.</w:t>
      </w:r>
      <w:r>
        <w:rPr>
          <w:rFonts w:hint="eastAsia" w:ascii="仿宋" w:hAnsi="仿宋" w:eastAsia="仿宋" w:cs="仿宋"/>
          <w:sz w:val="32"/>
          <w:szCs w:val="32"/>
        </w:rPr>
        <w:t>中央随文下达建成美丽移民村（个），指标值为</w:t>
      </w:r>
      <w:r>
        <w:rPr>
          <w:rFonts w:hint="eastAsia" w:ascii="Times New Roman" w:hAnsi="Times New Roman" w:eastAsia="仿宋_GB2312" w:cs="Times New Roman"/>
          <w:sz w:val="32"/>
          <w:szCs w:val="32"/>
        </w:rPr>
        <w:t>7</w:t>
      </w:r>
      <w:r>
        <w:rPr>
          <w:rFonts w:hint="eastAsia" w:ascii="仿宋" w:hAnsi="仿宋" w:eastAsia="仿宋" w:cs="仿宋"/>
          <w:sz w:val="32"/>
          <w:szCs w:val="32"/>
        </w:rPr>
        <w:t>个，新疆实际完成</w:t>
      </w:r>
      <w:r>
        <w:rPr>
          <w:rFonts w:hint="eastAsia" w:ascii="Times New Roman" w:hAnsi="Times New Roman" w:eastAsia="仿宋_GB2312" w:cs="Times New Roman"/>
          <w:sz w:val="32"/>
          <w:szCs w:val="32"/>
        </w:rPr>
        <w:t>7</w:t>
      </w:r>
      <w:r>
        <w:rPr>
          <w:rFonts w:hint="eastAsia" w:ascii="仿宋" w:hAnsi="仿宋" w:eastAsia="仿宋" w:cs="仿宋"/>
          <w:sz w:val="32"/>
          <w:szCs w:val="32"/>
        </w:rPr>
        <w:t>个，完成率</w:t>
      </w:r>
      <w:r>
        <w:rPr>
          <w:rFonts w:hint="eastAsia" w:ascii="Times New Roman" w:hAnsi="Times New Roman" w:eastAsia="仿宋_GB2312" w:cs="Times New Roman"/>
          <w:sz w:val="32"/>
          <w:szCs w:val="32"/>
        </w:rPr>
        <w:t>100%</w:t>
      </w:r>
      <w:r>
        <w:rPr>
          <w:rFonts w:hint="eastAsia" w:ascii="仿宋" w:hAnsi="仿宋" w:eastAsia="仿宋" w:cs="仿宋"/>
          <w:sz w:val="32"/>
          <w:szCs w:val="32"/>
        </w:rPr>
        <w:t>，全部达成预期指标。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仿宋" w:hAnsi="仿宋" w:eastAsia="仿宋" w:cs="仿宋"/>
          <w:sz w:val="32"/>
          <w:szCs w:val="32"/>
        </w:rPr>
        <w:t>中央随文下达项目扶持受益移民村(不含建成美丽移民村)（个），</w:t>
      </w:r>
      <w:r>
        <w:rPr>
          <w:rFonts w:ascii="Times New Roman" w:hAnsi="Times New Roman" w:eastAsia="仿宋_GB2312" w:cs="Times New Roman"/>
          <w:sz w:val="32"/>
          <w:szCs w:val="32"/>
        </w:rPr>
        <w:t>指标值为</w:t>
      </w:r>
      <w:r>
        <w:rPr>
          <w:rFonts w:hint="eastAsia" w:ascii="Times New Roman" w:hAnsi="Times New Roman" w:eastAsia="仿宋_GB2312" w:cs="Times New Roman"/>
          <w:sz w:val="32"/>
          <w:szCs w:val="32"/>
        </w:rPr>
        <w:t>125</w:t>
      </w:r>
      <w:r>
        <w:rPr>
          <w:rFonts w:ascii="Times New Roman" w:hAnsi="Times New Roman" w:eastAsia="仿宋_GB2312" w:cs="Times New Roman"/>
          <w:sz w:val="32"/>
          <w:szCs w:val="32"/>
        </w:rPr>
        <w:t>个，新疆实际完成</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个，完成率100%，全部达成预期指标。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（4）可持续影响。</w:t>
      </w:r>
    </w:p>
    <w:p>
      <w:pPr>
        <w:spacing w:line="560" w:lineRule="exact"/>
        <w:ind w:firstLine="640" w:firstLineChars="200"/>
        <w:rPr>
          <w:rFonts w:ascii="Times New Roman" w:hAnsi="Times New Roman" w:eastAsia="仿宋_GB2312" w:cs="Times New Roman"/>
          <w:sz w:val="32"/>
          <w:szCs w:val="32"/>
        </w:rPr>
      </w:pPr>
      <w:r>
        <w:rPr>
          <w:rFonts w:hint="eastAsia" w:ascii="仿宋" w:hAnsi="仿宋" w:eastAsia="仿宋" w:cs="仿宋"/>
          <w:sz w:val="32"/>
          <w:szCs w:val="32"/>
        </w:rPr>
        <w:t>中央随文下达已建工程项目良性运行比例（%），</w:t>
      </w:r>
      <w:r>
        <w:rPr>
          <w:rFonts w:ascii="Times New Roman" w:hAnsi="Times New Roman" w:eastAsia="仿宋_GB2312" w:cs="Times New Roman"/>
          <w:sz w:val="32"/>
          <w:szCs w:val="32"/>
        </w:rPr>
        <w:t>指标值为100%，新疆实际完成100%，完成率100%，全部达成预期指标。</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3.满意度指标完成情况分析。</w:t>
      </w:r>
    </w:p>
    <w:p>
      <w:pPr>
        <w:spacing w:line="560" w:lineRule="exact"/>
        <w:ind w:firstLine="640" w:firstLineChars="200"/>
        <w:rPr>
          <w:rFonts w:hint="eastAsia" w:ascii="仿宋" w:hAnsi="仿宋" w:eastAsia="仿宋" w:cs="仿宋"/>
          <w:sz w:val="32"/>
          <w:szCs w:val="32"/>
        </w:rPr>
      </w:pPr>
      <w:r>
        <w:rPr>
          <w:rFonts w:ascii="Times New Roman" w:hAnsi="Times New Roman" w:eastAsia="仿宋_GB2312" w:cs="Times New Roman"/>
          <w:sz w:val="32"/>
          <w:szCs w:val="32"/>
        </w:rPr>
        <w:t>a.</w:t>
      </w:r>
      <w:r>
        <w:rPr>
          <w:rFonts w:hint="eastAsia" w:ascii="仿宋" w:hAnsi="仿宋" w:eastAsia="仿宋" w:cs="仿宋"/>
          <w:sz w:val="32"/>
          <w:szCs w:val="32"/>
        </w:rPr>
        <w:t>中央随文下达移民对后期扶持政策实施满意度年度指标值目标，指标值为</w:t>
      </w:r>
      <w:r>
        <w:rPr>
          <w:rFonts w:hint="eastAsia" w:ascii="Times New Roman" w:hAnsi="Times New Roman" w:eastAsia="仿宋_GB2312" w:cs="Times New Roman"/>
          <w:sz w:val="32"/>
          <w:szCs w:val="32"/>
        </w:rPr>
        <w:t>83.85%</w:t>
      </w:r>
      <w:r>
        <w:rPr>
          <w:rFonts w:hint="eastAsia" w:ascii="仿宋" w:hAnsi="仿宋" w:eastAsia="仿宋" w:cs="仿宋"/>
          <w:sz w:val="32"/>
          <w:szCs w:val="32"/>
        </w:rPr>
        <w:t>，新疆实际完成</w:t>
      </w:r>
      <w:r>
        <w:rPr>
          <w:rFonts w:hint="eastAsia" w:ascii="Times New Roman" w:hAnsi="Times New Roman" w:eastAsia="仿宋_GB2312" w:cs="Times New Roman"/>
          <w:sz w:val="32"/>
          <w:szCs w:val="32"/>
        </w:rPr>
        <w:t>86.54%</w:t>
      </w:r>
      <w:r>
        <w:rPr>
          <w:rFonts w:hint="eastAsia" w:ascii="仿宋" w:hAnsi="仿宋" w:eastAsia="仿宋" w:cs="仿宋"/>
          <w:sz w:val="32"/>
          <w:szCs w:val="32"/>
        </w:rPr>
        <w:t>，完成率</w:t>
      </w:r>
      <w:r>
        <w:rPr>
          <w:rFonts w:hint="eastAsia" w:ascii="Times New Roman" w:hAnsi="Times New Roman" w:eastAsia="仿宋_GB2312" w:cs="Times New Roman"/>
          <w:sz w:val="32"/>
          <w:szCs w:val="32"/>
        </w:rPr>
        <w:t>103.21%</w:t>
      </w:r>
      <w:r>
        <w:rPr>
          <w:rFonts w:hint="eastAsia" w:ascii="仿宋" w:hAnsi="仿宋" w:eastAsia="仿宋" w:cs="仿宋"/>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w:t>
      </w:r>
      <w:r>
        <w:rPr>
          <w:rFonts w:hint="eastAsia" w:ascii="仿宋" w:hAnsi="仿宋" w:eastAsia="仿宋" w:cs="仿宋"/>
          <w:sz w:val="32"/>
          <w:szCs w:val="32"/>
        </w:rPr>
        <w:t>中央随文下达与后期扶持有关的非正常上访事件（起），指标值为</w:t>
      </w:r>
      <w:r>
        <w:rPr>
          <w:rFonts w:hint="eastAsia" w:ascii="Times New Roman" w:hAnsi="Times New Roman" w:eastAsia="仿宋_GB2312" w:cs="Times New Roman"/>
          <w:sz w:val="32"/>
          <w:szCs w:val="32"/>
        </w:rPr>
        <w:t>0</w:t>
      </w:r>
      <w:r>
        <w:rPr>
          <w:rFonts w:hint="eastAsia" w:ascii="仿宋" w:hAnsi="仿宋" w:eastAsia="仿宋" w:cs="仿宋"/>
          <w:sz w:val="32"/>
          <w:szCs w:val="32"/>
        </w:rPr>
        <w:t>，新疆实际完成</w:t>
      </w:r>
      <w:r>
        <w:rPr>
          <w:rFonts w:hint="eastAsia" w:ascii="Times New Roman" w:hAnsi="Times New Roman" w:eastAsia="仿宋_GB2312" w:cs="Times New Roman"/>
          <w:sz w:val="32"/>
          <w:szCs w:val="32"/>
        </w:rPr>
        <w:t>0</w:t>
      </w:r>
      <w:r>
        <w:rPr>
          <w:rFonts w:hint="eastAsia" w:ascii="仿宋" w:hAnsi="仿宋" w:eastAsia="仿宋" w:cs="仿宋"/>
          <w:sz w:val="32"/>
          <w:szCs w:val="32"/>
        </w:rPr>
        <w:t>，完成率</w:t>
      </w:r>
      <w:r>
        <w:rPr>
          <w:rFonts w:hint="eastAsia" w:ascii="Times New Roman" w:hAnsi="Times New Roman" w:eastAsia="仿宋_GB2312" w:cs="Times New Roman"/>
          <w:sz w:val="32"/>
          <w:szCs w:val="32"/>
        </w:rPr>
        <w:t>100%</w:t>
      </w:r>
      <w:r>
        <w:rPr>
          <w:rFonts w:hint="eastAsia" w:ascii="仿宋" w:hAnsi="仿宋" w:eastAsia="仿宋" w:cs="仿宋"/>
          <w:sz w:val="32"/>
          <w:szCs w:val="32"/>
        </w:rPr>
        <w:t>。中央随文下达交办的信访事项及时处理率（%），指标值为</w:t>
      </w:r>
      <w:r>
        <w:rPr>
          <w:rFonts w:hint="eastAsia" w:ascii="Times New Roman" w:hAnsi="Times New Roman" w:eastAsia="仿宋_GB2312" w:cs="Times New Roman"/>
          <w:sz w:val="32"/>
          <w:szCs w:val="32"/>
        </w:rPr>
        <w:t>100%</w:t>
      </w:r>
      <w:r>
        <w:rPr>
          <w:rFonts w:hint="eastAsia" w:ascii="仿宋" w:hAnsi="仿宋" w:eastAsia="仿宋" w:cs="仿宋"/>
          <w:sz w:val="32"/>
          <w:szCs w:val="32"/>
        </w:rPr>
        <w:t>，新疆实际完成</w:t>
      </w:r>
      <w:r>
        <w:rPr>
          <w:rFonts w:hint="eastAsia" w:ascii="Times New Roman" w:hAnsi="Times New Roman" w:eastAsia="仿宋_GB2312" w:cs="Times New Roman"/>
          <w:sz w:val="32"/>
          <w:szCs w:val="32"/>
        </w:rPr>
        <w:t>100%</w:t>
      </w:r>
      <w:r>
        <w:rPr>
          <w:rFonts w:hint="eastAsia" w:ascii="仿宋" w:hAnsi="仿宋" w:eastAsia="仿宋" w:cs="仿宋"/>
          <w:sz w:val="32"/>
          <w:szCs w:val="32"/>
        </w:rPr>
        <w:t>，完成率</w:t>
      </w:r>
      <w:r>
        <w:rPr>
          <w:rFonts w:hint="eastAsia" w:ascii="Times New Roman" w:hAnsi="Times New Roman" w:eastAsia="仿宋_GB2312" w:cs="Times New Roman"/>
          <w:sz w:val="32"/>
          <w:szCs w:val="32"/>
        </w:rPr>
        <w:t>100%</w:t>
      </w:r>
      <w:r>
        <w:rPr>
          <w:rFonts w:hint="eastAsia" w:ascii="仿宋" w:hAnsi="仿宋" w:eastAsia="仿宋" w:cs="仿宋"/>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三、偏离绩效目标的原因和下一步改进措施</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1.偏离的绩效目标。</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移民美丽家园项目，未完成原因为因新疆</w:t>
      </w:r>
      <w:r>
        <w:rPr>
          <w:rFonts w:hint="eastAsia" w:ascii="Times New Roman" w:hAnsi="Times New Roman" w:eastAsia="仿宋_GB2312" w:cs="Times New Roman"/>
          <w:sz w:val="32"/>
          <w:szCs w:val="32"/>
        </w:rPr>
        <w:t>季节及疫情原因</w:t>
      </w:r>
      <w:r>
        <w:rPr>
          <w:rFonts w:ascii="Times New Roman" w:hAnsi="Times New Roman" w:eastAsia="仿宋_GB2312" w:cs="Times New Roman"/>
          <w:sz w:val="32"/>
          <w:szCs w:val="32"/>
        </w:rPr>
        <w:t>，部分项目未及时完工；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b.生产开发及配套设施项目,未完成原因为因新疆</w:t>
      </w:r>
      <w:r>
        <w:rPr>
          <w:rFonts w:hint="eastAsia" w:ascii="Times New Roman" w:hAnsi="Times New Roman" w:eastAsia="仿宋_GB2312" w:cs="Times New Roman"/>
          <w:sz w:val="32"/>
          <w:szCs w:val="32"/>
        </w:rPr>
        <w:t>季节及疫情原因</w:t>
      </w:r>
      <w:r>
        <w:rPr>
          <w:rFonts w:ascii="Times New Roman" w:hAnsi="Times New Roman" w:eastAsia="仿宋_GB2312" w:cs="Times New Roman"/>
          <w:sz w:val="32"/>
          <w:szCs w:val="32"/>
        </w:rPr>
        <w:t>，部分项目未及时完工；</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 项目（不含移民培训）验收, 未完成原因为部分项目完工后未及时验收。</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下一步改进措施</w:t>
      </w:r>
      <w:r>
        <w:rPr>
          <w:rFonts w:ascii="Times New Roman" w:hAnsi="Times New Roman" w:eastAsia="仿宋_GB2312" w:cs="Times New Roman"/>
          <w:b/>
          <w:sz w:val="32"/>
          <w:szCs w:val="32"/>
        </w:rPr>
        <w:t>。</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a.项目实施过程中存在不足：</w:t>
      </w:r>
    </w:p>
    <w:p>
      <w:pPr>
        <w:spacing w:line="60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因</w:t>
      </w:r>
      <w:r>
        <w:rPr>
          <w:rFonts w:hint="eastAsia" w:ascii="Times New Roman" w:hAnsi="Times New Roman" w:eastAsia="仿宋_GB2312" w:cs="Times New Roman"/>
          <w:sz w:val="32"/>
          <w:szCs w:val="32"/>
        </w:rPr>
        <w:t>国家资金下拨时，正值新疆冬季，受季节影响，加上疫情原因，</w:t>
      </w:r>
      <w:r>
        <w:rPr>
          <w:rFonts w:ascii="Times New Roman" w:hAnsi="Times New Roman" w:eastAsia="仿宋_GB2312" w:cs="Times New Roman"/>
          <w:sz w:val="32"/>
          <w:szCs w:val="32"/>
        </w:rPr>
        <w:t>造成后扶项目实施进度慢。</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b.下一步工作实施改进措施：</w:t>
      </w:r>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督促各地认真分析和查找项目实施进度和资金支付进度慢的原因，联合当地财政部门研究解决问题，加快组织项目实施和资金支出进度，确保按照财政部、水利部的要求时限完成，切实发挥资金效益，同时要严防资金风险和违规、违法等问题的发生。</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四、绩效自评结果及拟应用和公开情况</w:t>
      </w:r>
    </w:p>
    <w:p>
      <w:pPr>
        <w:spacing w:line="480" w:lineRule="auto"/>
        <w:ind w:firstLine="640" w:firstLineChars="200"/>
        <w:rPr>
          <w:rFonts w:ascii="仿宋" w:hAnsi="仿宋" w:eastAsia="仿宋" w:cs="仿宋"/>
          <w:sz w:val="32"/>
          <w:szCs w:val="32"/>
        </w:rPr>
      </w:pPr>
      <w:r>
        <w:rPr>
          <w:rFonts w:hint="eastAsia" w:ascii="仿宋" w:hAnsi="仿宋" w:eastAsia="仿宋" w:cs="仿宋"/>
          <w:sz w:val="32"/>
          <w:szCs w:val="32"/>
        </w:rPr>
        <w:t>1.按照财政部《 项目支出绩效评价管理办法》（财预〔2020〕10号）规定，单位自评标准是：预算执行10分、产出指标50分、效益指标30分、服务对象满意度指标10分。经自评，2021年大中型水库移民后期扶持资金绩效自评价得分为96.92分，其中：预算执行8.23分、产出指标48.69分、效益指标30分、服务对象满意度指标10分，自评结果为“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2.自评价中</w:t>
      </w:r>
      <w:r>
        <w:rPr>
          <w:rFonts w:hint="eastAsia" w:ascii="Times New Roman" w:hAnsi="Times New Roman" w:eastAsia="仿宋_GB2312" w:cs="Times New Roman"/>
          <w:sz w:val="32"/>
          <w:szCs w:val="32"/>
        </w:rPr>
        <w:t>发现，因新疆季节及疫情原因</w:t>
      </w:r>
      <w:r>
        <w:rPr>
          <w:rFonts w:ascii="Times New Roman" w:hAnsi="Times New Roman" w:eastAsia="仿宋_GB2312" w:cs="Times New Roman"/>
          <w:sz w:val="32"/>
          <w:szCs w:val="32"/>
        </w:rPr>
        <w:t>造成后扶项目实施进度慢等问题,</w:t>
      </w:r>
      <w:r>
        <w:rPr>
          <w:rFonts w:ascii="Times New Roman" w:hAnsi="Times New Roman" w:eastAsia="楷体" w:cs="Times New Roman"/>
          <w:sz w:val="32"/>
          <w:szCs w:val="32"/>
        </w:rPr>
        <w:t xml:space="preserve"> </w:t>
      </w:r>
      <w:r>
        <w:rPr>
          <w:rFonts w:ascii="Times New Roman" w:hAnsi="Times New Roman" w:eastAsia="仿宋_GB2312" w:cs="Times New Roman"/>
          <w:sz w:val="32"/>
          <w:szCs w:val="32"/>
        </w:rPr>
        <w:t>自治区水利厅将综合运用稽察、绩效评价、监督检查、通报、约谈等方式，强化项目和资金使用的督查督办，有效推进项目实施和资金支付。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3.评价结果将在自治区水利厅门户网站进行公示公开,广泛接受社会监督。</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五、其他需要说明的问题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中央巡视、各级审计和财政监督中未发现问题。</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附：转移支付区域（项目）绩效目标自评表</w:t>
      </w:r>
    </w:p>
    <w:tbl>
      <w:tblPr>
        <w:tblStyle w:val="6"/>
        <w:tblpPr w:leftFromText="180" w:rightFromText="180" w:vertAnchor="text" w:horzAnchor="page" w:tblpX="1474" w:tblpY="566"/>
        <w:tblOverlap w:val="never"/>
        <w:tblW w:w="9540" w:type="dxa"/>
        <w:tblInd w:w="0" w:type="dxa"/>
        <w:tblLayout w:type="fixed"/>
        <w:tblCellMar>
          <w:top w:w="0" w:type="dxa"/>
          <w:left w:w="0" w:type="dxa"/>
          <w:bottom w:w="0" w:type="dxa"/>
          <w:right w:w="0" w:type="dxa"/>
        </w:tblCellMar>
      </w:tblPr>
      <w:tblGrid>
        <w:gridCol w:w="555"/>
        <w:gridCol w:w="555"/>
        <w:gridCol w:w="558"/>
        <w:gridCol w:w="945"/>
        <w:gridCol w:w="765"/>
        <w:gridCol w:w="1950"/>
        <w:gridCol w:w="1605"/>
        <w:gridCol w:w="2607"/>
      </w:tblGrid>
      <w:tr>
        <w:tblPrEx>
          <w:tblLayout w:type="fixed"/>
          <w:tblCellMar>
            <w:top w:w="0" w:type="dxa"/>
            <w:left w:w="0" w:type="dxa"/>
            <w:bottom w:w="0" w:type="dxa"/>
            <w:right w:w="0" w:type="dxa"/>
          </w:tblCellMar>
        </w:tblPrEx>
        <w:trPr>
          <w:trHeight w:val="600" w:hRule="atLeast"/>
        </w:trPr>
        <w:tc>
          <w:tcPr>
            <w:tcW w:w="9540"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Cs/>
                <w:kern w:val="0"/>
                <w:sz w:val="32"/>
                <w:szCs w:val="32"/>
                <w:lang w:bidi="ar"/>
              </w:rPr>
            </w:pPr>
            <w:bookmarkStart w:id="0" w:name="_GoBack" w:colFirst="0" w:colLast="6"/>
          </w:p>
          <w:p>
            <w:pPr>
              <w:widowControl/>
              <w:jc w:val="center"/>
              <w:textAlignment w:val="center"/>
              <w:rPr>
                <w:rFonts w:hint="eastAsia" w:ascii="宋体" w:hAnsi="宋体" w:eastAsia="宋体" w:cs="宋体"/>
                <w:bCs/>
                <w:kern w:val="0"/>
                <w:sz w:val="32"/>
                <w:szCs w:val="32"/>
                <w:lang w:bidi="ar"/>
              </w:rPr>
            </w:pPr>
          </w:p>
          <w:p>
            <w:pPr>
              <w:widowControl/>
              <w:jc w:val="center"/>
              <w:textAlignment w:val="center"/>
              <w:rPr>
                <w:rFonts w:hint="eastAsia" w:ascii="宋体" w:hAnsi="宋体" w:eastAsia="宋体" w:cs="宋体"/>
                <w:bCs/>
                <w:kern w:val="0"/>
                <w:sz w:val="32"/>
                <w:szCs w:val="32"/>
                <w:lang w:bidi="ar"/>
              </w:rPr>
            </w:pPr>
          </w:p>
          <w:p>
            <w:pPr>
              <w:widowControl/>
              <w:jc w:val="center"/>
              <w:textAlignment w:val="center"/>
              <w:rPr>
                <w:rFonts w:hint="eastAsia" w:ascii="宋体" w:hAnsi="宋体" w:eastAsia="宋体" w:cs="宋体"/>
                <w:bCs/>
                <w:kern w:val="0"/>
                <w:sz w:val="32"/>
                <w:szCs w:val="32"/>
                <w:lang w:bidi="ar"/>
              </w:rPr>
            </w:pPr>
          </w:p>
          <w:p>
            <w:pPr>
              <w:widowControl/>
              <w:jc w:val="center"/>
              <w:textAlignment w:val="center"/>
              <w:rPr>
                <w:rFonts w:hint="eastAsia" w:ascii="宋体" w:hAnsi="宋体" w:eastAsia="宋体" w:cs="宋体"/>
                <w:bCs/>
                <w:kern w:val="0"/>
                <w:sz w:val="32"/>
                <w:szCs w:val="32"/>
                <w:lang w:bidi="ar"/>
              </w:rPr>
            </w:pPr>
          </w:p>
          <w:p>
            <w:pPr>
              <w:widowControl/>
              <w:jc w:val="center"/>
              <w:textAlignment w:val="center"/>
              <w:rPr>
                <w:rFonts w:hint="eastAsia" w:ascii="宋体" w:hAnsi="宋体" w:eastAsia="宋体" w:cs="宋体"/>
                <w:bCs/>
                <w:kern w:val="0"/>
                <w:sz w:val="32"/>
                <w:szCs w:val="32"/>
                <w:lang w:bidi="ar"/>
              </w:rPr>
            </w:pPr>
          </w:p>
          <w:p>
            <w:pPr>
              <w:widowControl/>
              <w:jc w:val="center"/>
              <w:textAlignment w:val="center"/>
              <w:rPr>
                <w:rFonts w:hint="eastAsia" w:ascii="宋体" w:hAnsi="宋体" w:eastAsia="宋体" w:cs="宋体"/>
                <w:bCs/>
                <w:kern w:val="0"/>
                <w:sz w:val="32"/>
                <w:szCs w:val="32"/>
                <w:lang w:bidi="ar"/>
              </w:rPr>
            </w:pPr>
          </w:p>
          <w:p>
            <w:pPr>
              <w:widowControl/>
              <w:jc w:val="center"/>
              <w:textAlignment w:val="center"/>
              <w:rPr>
                <w:rFonts w:hint="eastAsia" w:ascii="宋体" w:hAnsi="宋体" w:eastAsia="宋体" w:cs="宋体"/>
                <w:bCs/>
                <w:kern w:val="0"/>
                <w:sz w:val="32"/>
                <w:szCs w:val="32"/>
                <w:lang w:bidi="ar"/>
              </w:rPr>
            </w:pPr>
          </w:p>
          <w:p>
            <w:pPr>
              <w:widowControl/>
              <w:jc w:val="center"/>
              <w:textAlignment w:val="center"/>
              <w:rPr>
                <w:rFonts w:ascii="Times New Roman" w:hAnsi="Times New Roman" w:eastAsia="宋体" w:cs="Times New Roman"/>
                <w:b/>
                <w:sz w:val="32"/>
                <w:szCs w:val="32"/>
              </w:rPr>
            </w:pPr>
            <w:r>
              <w:rPr>
                <w:rFonts w:hint="eastAsia" w:ascii="宋体" w:hAnsi="宋体" w:eastAsia="宋体" w:cs="宋体"/>
                <w:bCs/>
                <w:kern w:val="0"/>
                <w:sz w:val="32"/>
                <w:szCs w:val="32"/>
                <w:lang w:bidi="ar"/>
              </w:rPr>
              <w:t>转移支付区域（项目）绩效</w:t>
            </w:r>
            <w:r>
              <w:rPr>
                <w:rFonts w:hint="eastAsia" w:ascii="宋体" w:hAnsi="宋体" w:eastAsia="宋体" w:cs="宋体"/>
                <w:sz w:val="32"/>
                <w:szCs w:val="32"/>
              </w:rPr>
              <w:t>自评</w:t>
            </w:r>
            <w:r>
              <w:rPr>
                <w:rFonts w:hint="eastAsia" w:ascii="宋体" w:hAnsi="宋体" w:eastAsia="宋体" w:cs="宋体"/>
                <w:bCs/>
                <w:kern w:val="0"/>
                <w:sz w:val="32"/>
                <w:szCs w:val="32"/>
                <w:lang w:bidi="ar"/>
              </w:rPr>
              <w:t>表</w:t>
            </w:r>
          </w:p>
        </w:tc>
      </w:tr>
      <w:tr>
        <w:tblPrEx>
          <w:tblLayout w:type="fixed"/>
          <w:tblCellMar>
            <w:top w:w="0" w:type="dxa"/>
            <w:left w:w="0" w:type="dxa"/>
            <w:bottom w:w="0" w:type="dxa"/>
            <w:right w:w="0" w:type="dxa"/>
          </w:tblCellMar>
        </w:tblPrEx>
        <w:trPr>
          <w:trHeight w:val="432" w:hRule="atLeast"/>
        </w:trPr>
        <w:tc>
          <w:tcPr>
            <w:tcW w:w="9540" w:type="dxa"/>
            <w:gridSpan w:val="8"/>
            <w:tcBorders>
              <w:top w:val="nil"/>
              <w:left w:val="nil"/>
              <w:bottom w:val="single" w:color="000000" w:sz="4" w:space="0"/>
              <w:right w:val="nil"/>
            </w:tcBorders>
            <w:tcMar>
              <w:top w:w="15" w:type="dxa"/>
              <w:left w:w="15" w:type="dxa"/>
              <w:right w:w="15" w:type="dxa"/>
            </w:tcMar>
          </w:tcPr>
          <w:p>
            <w:pPr>
              <w:widowControl/>
              <w:jc w:val="center"/>
              <w:textAlignment w:val="top"/>
              <w:rPr>
                <w:rFonts w:ascii="Times New Roman" w:hAnsi="Times New Roman" w:eastAsia="宋体" w:cs="Times New Roman"/>
                <w:sz w:val="22"/>
              </w:rPr>
            </w:pPr>
            <w:r>
              <w:rPr>
                <w:rFonts w:ascii="Times New Roman" w:hAnsi="Times New Roman" w:eastAsia="宋体" w:cs="Times New Roman"/>
                <w:kern w:val="0"/>
                <w:sz w:val="22"/>
                <w:lang w:bidi="ar"/>
              </w:rPr>
              <w:t>（2021年度）</w:t>
            </w:r>
          </w:p>
        </w:tc>
      </w:tr>
      <w:tr>
        <w:tblPrEx>
          <w:tblLayout w:type="fixed"/>
          <w:tblCellMar>
            <w:top w:w="0" w:type="dxa"/>
            <w:left w:w="0" w:type="dxa"/>
            <w:bottom w:w="0" w:type="dxa"/>
            <w:right w:w="0" w:type="dxa"/>
          </w:tblCellMar>
        </w:tblPrEx>
        <w:trPr>
          <w:trHeight w:val="319" w:hRule="atLeast"/>
        </w:trPr>
        <w:tc>
          <w:tcPr>
            <w:tcW w:w="16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转移支付（项目）名称</w:t>
            </w:r>
          </w:p>
        </w:tc>
        <w:tc>
          <w:tcPr>
            <w:tcW w:w="78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18"/>
                <w:szCs w:val="18"/>
              </w:rPr>
              <w:t>2021年度中央水库移民后期扶持基金（资金）</w:t>
            </w:r>
          </w:p>
        </w:tc>
      </w:tr>
      <w:tr>
        <w:tblPrEx>
          <w:tblLayout w:type="fixed"/>
          <w:tblCellMar>
            <w:top w:w="0" w:type="dxa"/>
            <w:left w:w="0" w:type="dxa"/>
            <w:bottom w:w="0" w:type="dxa"/>
            <w:right w:w="0" w:type="dxa"/>
          </w:tblCellMar>
        </w:tblPrEx>
        <w:trPr>
          <w:trHeight w:val="319" w:hRule="atLeast"/>
        </w:trPr>
        <w:tc>
          <w:tcPr>
            <w:tcW w:w="16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中央主管部门</w:t>
            </w:r>
          </w:p>
        </w:tc>
        <w:tc>
          <w:tcPr>
            <w:tcW w:w="787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财政部</w:t>
            </w:r>
          </w:p>
        </w:tc>
      </w:tr>
      <w:tr>
        <w:tblPrEx>
          <w:tblLayout w:type="fixed"/>
          <w:tblCellMar>
            <w:top w:w="0" w:type="dxa"/>
            <w:left w:w="0" w:type="dxa"/>
            <w:bottom w:w="0" w:type="dxa"/>
            <w:right w:w="0" w:type="dxa"/>
          </w:tblCellMar>
        </w:tblPrEx>
        <w:trPr>
          <w:trHeight w:val="319" w:hRule="atLeast"/>
        </w:trPr>
        <w:tc>
          <w:tcPr>
            <w:tcW w:w="16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地方主管部门</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宋体" w:cs="Times New Roman"/>
                <w:sz w:val="20"/>
                <w:szCs w:val="20"/>
              </w:rPr>
            </w:pPr>
            <w:r>
              <w:rPr>
                <w:rFonts w:ascii="Times New Roman" w:hAnsi="Times New Roman" w:eastAsia="宋体" w:cs="Times New Roman"/>
                <w:sz w:val="20"/>
                <w:szCs w:val="20"/>
              </w:rPr>
              <w:t>自治区财政厅、水利厅</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资金使用单位</w:t>
            </w:r>
          </w:p>
        </w:tc>
        <w:tc>
          <w:tcPr>
            <w:tcW w:w="42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万元</w:t>
            </w:r>
          </w:p>
        </w:tc>
      </w:tr>
      <w:tr>
        <w:tblPrEx>
          <w:tblLayout w:type="fixed"/>
          <w:tblCellMar>
            <w:top w:w="0" w:type="dxa"/>
            <w:left w:w="0" w:type="dxa"/>
            <w:bottom w:w="0" w:type="dxa"/>
            <w:right w:w="0" w:type="dxa"/>
          </w:tblCellMar>
        </w:tblPrEx>
        <w:trPr>
          <w:trHeight w:val="90" w:hRule="atLeast"/>
        </w:trPr>
        <w:tc>
          <w:tcPr>
            <w:tcW w:w="1668"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资金情况</w:t>
            </w:r>
          </w:p>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（万元）</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宋体" w:cs="Times New Roman"/>
                <w:sz w:val="20"/>
                <w:szCs w:val="20"/>
              </w:rPr>
            </w:pP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全年预算数（A）</w:t>
            </w:r>
          </w:p>
        </w:tc>
        <w:tc>
          <w:tcPr>
            <w:tcW w:w="3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全年执行数（B）</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预算执行率（B/A)</w:t>
            </w:r>
          </w:p>
        </w:tc>
      </w:tr>
      <w:tr>
        <w:tblPrEx>
          <w:tblLayout w:type="fixed"/>
          <w:tblCellMar>
            <w:top w:w="0" w:type="dxa"/>
            <w:left w:w="0" w:type="dxa"/>
            <w:bottom w:w="0" w:type="dxa"/>
            <w:right w:w="0" w:type="dxa"/>
          </w:tblCellMar>
        </w:tblPrEx>
        <w:trPr>
          <w:trHeight w:val="319" w:hRule="atLeast"/>
        </w:trPr>
        <w:tc>
          <w:tcPr>
            <w:tcW w:w="166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年度资金总额：</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18326.45</w:t>
            </w:r>
          </w:p>
        </w:tc>
        <w:tc>
          <w:tcPr>
            <w:tcW w:w="3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18326.45</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r>
      <w:tr>
        <w:tblPrEx>
          <w:tblLayout w:type="fixed"/>
          <w:tblCellMar>
            <w:top w:w="0" w:type="dxa"/>
            <w:left w:w="0" w:type="dxa"/>
            <w:bottom w:w="0" w:type="dxa"/>
            <w:right w:w="0" w:type="dxa"/>
          </w:tblCellMar>
        </w:tblPrEx>
        <w:trPr>
          <w:trHeight w:val="319" w:hRule="atLeast"/>
        </w:trPr>
        <w:tc>
          <w:tcPr>
            <w:tcW w:w="166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其中：中央财政资金</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16466</w:t>
            </w:r>
          </w:p>
        </w:tc>
        <w:tc>
          <w:tcPr>
            <w:tcW w:w="3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hint="eastAsia" w:ascii="Times New Roman" w:hAnsi="Times New Roman" w:cs="Times New Roman"/>
                <w:sz w:val="20"/>
                <w:szCs w:val="20"/>
              </w:rPr>
              <w:t>13017.32</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hint="eastAsia" w:ascii="Times New Roman" w:hAnsi="Times New Roman" w:cs="Times New Roman"/>
                <w:sz w:val="20"/>
                <w:szCs w:val="20"/>
              </w:rPr>
              <w:t>79.06</w:t>
            </w:r>
            <w:r>
              <w:rPr>
                <w:rFonts w:ascii="Times New Roman" w:hAnsi="Times New Roman" w:cs="Times New Roman"/>
                <w:sz w:val="20"/>
                <w:szCs w:val="20"/>
              </w:rPr>
              <w:t>%</w:t>
            </w:r>
          </w:p>
        </w:tc>
      </w:tr>
      <w:tr>
        <w:tblPrEx>
          <w:tblLayout w:type="fixed"/>
          <w:tblCellMar>
            <w:top w:w="0" w:type="dxa"/>
            <w:left w:w="0" w:type="dxa"/>
            <w:bottom w:w="0" w:type="dxa"/>
            <w:right w:w="0" w:type="dxa"/>
          </w:tblCellMar>
        </w:tblPrEx>
        <w:trPr>
          <w:trHeight w:val="319" w:hRule="atLeast"/>
        </w:trPr>
        <w:tc>
          <w:tcPr>
            <w:tcW w:w="166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      地方资金</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1810.74</w:t>
            </w:r>
          </w:p>
        </w:tc>
        <w:tc>
          <w:tcPr>
            <w:tcW w:w="3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1810.74</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r>
      <w:tr>
        <w:tblPrEx>
          <w:tblLayout w:type="fixed"/>
          <w:tblCellMar>
            <w:top w:w="0" w:type="dxa"/>
            <w:left w:w="0" w:type="dxa"/>
            <w:bottom w:w="0" w:type="dxa"/>
            <w:right w:w="0" w:type="dxa"/>
          </w:tblCellMar>
        </w:tblPrEx>
        <w:trPr>
          <w:trHeight w:val="330" w:hRule="atLeast"/>
        </w:trPr>
        <w:tc>
          <w:tcPr>
            <w:tcW w:w="1668"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 xml:space="preserve">      其他资金</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49.71</w:t>
            </w:r>
          </w:p>
        </w:tc>
        <w:tc>
          <w:tcPr>
            <w:tcW w:w="355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49.71</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r>
      <w:tr>
        <w:tblPrEx>
          <w:tblLayout w:type="fixed"/>
          <w:tblCellMar>
            <w:top w:w="0" w:type="dxa"/>
            <w:left w:w="0" w:type="dxa"/>
            <w:bottom w:w="0" w:type="dxa"/>
            <w:right w:w="0" w:type="dxa"/>
          </w:tblCellMar>
        </w:tblPrEx>
        <w:trPr>
          <w:trHeight w:val="30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总体目标完成情况</w:t>
            </w:r>
          </w:p>
        </w:tc>
        <w:tc>
          <w:tcPr>
            <w:tcW w:w="2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总体目标</w:t>
            </w:r>
          </w:p>
        </w:tc>
        <w:tc>
          <w:tcPr>
            <w:tcW w:w="61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全年实际完成情况</w:t>
            </w:r>
          </w:p>
        </w:tc>
      </w:tr>
      <w:tr>
        <w:tblPrEx>
          <w:tblLayout w:type="fixed"/>
          <w:tblCellMar>
            <w:top w:w="0" w:type="dxa"/>
            <w:left w:w="0" w:type="dxa"/>
            <w:bottom w:w="0" w:type="dxa"/>
            <w:right w:w="0" w:type="dxa"/>
          </w:tblCellMar>
        </w:tblPrEx>
        <w:trPr>
          <w:trHeight w:val="90"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28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cs="Times New Roman"/>
                <w:sz w:val="18"/>
                <w:szCs w:val="18"/>
              </w:rPr>
            </w:pPr>
            <w:r>
              <w:rPr>
                <w:rFonts w:ascii="Times New Roman" w:hAnsi="Times New Roman" w:cs="Times New Roman"/>
                <w:sz w:val="18"/>
                <w:szCs w:val="18"/>
              </w:rPr>
              <w:t>目标1：通过移民发放直补资金，提高移民的生活质量。</w:t>
            </w:r>
          </w:p>
          <w:p>
            <w:pPr>
              <w:jc w:val="left"/>
              <w:rPr>
                <w:rFonts w:ascii="Times New Roman" w:hAnsi="Times New Roman" w:eastAsia="宋体" w:cs="Times New Roman"/>
                <w:sz w:val="20"/>
                <w:szCs w:val="20"/>
              </w:rPr>
            </w:pPr>
            <w:r>
              <w:rPr>
                <w:rFonts w:ascii="Times New Roman" w:hAnsi="Times New Roman" w:cs="Times New Roman"/>
                <w:sz w:val="18"/>
                <w:szCs w:val="18"/>
              </w:rPr>
              <w:t>目标2：通过项目改善移民村人居环境，完善基础设施，提高移民生活幸福感、获得感。</w:t>
            </w:r>
          </w:p>
        </w:tc>
        <w:tc>
          <w:tcPr>
            <w:tcW w:w="61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宋体" w:cs="Times New Roman"/>
                <w:sz w:val="16"/>
                <w:szCs w:val="16"/>
              </w:rPr>
            </w:pPr>
            <w:r>
              <w:rPr>
                <w:rFonts w:ascii="Times New Roman" w:hAnsi="Times New Roman" w:eastAsia="宋体" w:cs="Times New Roman"/>
                <w:sz w:val="16"/>
                <w:szCs w:val="16"/>
              </w:rPr>
              <w:t>1.完成发放移民直补资金，进而提高移民的生产生活质量。</w:t>
            </w:r>
          </w:p>
          <w:p>
            <w:pPr>
              <w:jc w:val="left"/>
              <w:rPr>
                <w:rFonts w:ascii="Times New Roman" w:hAnsi="Times New Roman" w:eastAsia="宋体" w:cs="Times New Roman"/>
                <w:sz w:val="20"/>
                <w:szCs w:val="20"/>
              </w:rPr>
            </w:pPr>
            <w:r>
              <w:rPr>
                <w:rFonts w:ascii="Times New Roman" w:hAnsi="Times New Roman" w:eastAsia="宋体" w:cs="Times New Roman"/>
                <w:sz w:val="16"/>
                <w:szCs w:val="16"/>
              </w:rPr>
              <w:t>2：通过实施项目建设，改善移民村人居环境，完善基础设施，助力建设美丽乡村，提高移民生活幸福感、获得感。</w:t>
            </w:r>
          </w:p>
        </w:tc>
      </w:tr>
      <w:tr>
        <w:tblPrEx>
          <w:tblLayout w:type="fixed"/>
          <w:tblCellMar>
            <w:top w:w="0" w:type="dxa"/>
            <w:left w:w="0" w:type="dxa"/>
            <w:bottom w:w="0" w:type="dxa"/>
            <w:right w:w="0" w:type="dxa"/>
          </w:tblCellMar>
        </w:tblPrEx>
        <w:trPr>
          <w:trHeight w:val="522" w:hRule="atLeast"/>
        </w:trPr>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绩效指标</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一级</w:t>
            </w:r>
          </w:p>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指标</w:t>
            </w: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二级指标</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三级指标</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指标值</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全年实际完成值</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未完成原因和改进措施</w:t>
            </w: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产</w:t>
            </w:r>
          </w:p>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出</w:t>
            </w:r>
          </w:p>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指</w:t>
            </w:r>
          </w:p>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标</w:t>
            </w:r>
          </w:p>
        </w:tc>
        <w:tc>
          <w:tcPr>
            <w:tcW w:w="5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数量指标</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指标1：资金直补受益移民（人）</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 xml:space="preserve">79102 </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75819</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已完成，全年核减3283人。</w:t>
            </w: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w:t>
            </w:r>
            <w:r>
              <w:rPr>
                <w:rFonts w:ascii="Times New Roman" w:hAnsi="Times New Roman" w:cs="Times New Roman"/>
                <w:sz w:val="20"/>
                <w:szCs w:val="20"/>
              </w:rPr>
              <w:t>2</w:t>
            </w:r>
            <w:r>
              <w:rPr>
                <w:rFonts w:ascii="Times New Roman" w:hAnsi="Times New Roman" w:eastAsia="宋体" w:cs="Times New Roman"/>
                <w:sz w:val="20"/>
                <w:szCs w:val="20"/>
              </w:rPr>
              <w:t>：移民美丽家园项目（个）</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30</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28</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宋体" w:cs="Times New Roman"/>
                <w:sz w:val="20"/>
                <w:szCs w:val="20"/>
              </w:rPr>
            </w:pPr>
            <w:r>
              <w:rPr>
                <w:rFonts w:ascii="Times New Roman" w:hAnsi="Times New Roman" w:cs="Times New Roman"/>
                <w:sz w:val="20"/>
                <w:szCs w:val="20"/>
              </w:rPr>
              <w:t>伊犁州因疫情原因2个未完成。</w:t>
            </w: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w:t>
            </w:r>
            <w:r>
              <w:rPr>
                <w:rFonts w:ascii="Times New Roman" w:hAnsi="Times New Roman" w:cs="Times New Roman"/>
                <w:sz w:val="20"/>
                <w:szCs w:val="20"/>
              </w:rPr>
              <w:t>3</w:t>
            </w:r>
            <w:r>
              <w:rPr>
                <w:rFonts w:ascii="Times New Roman" w:hAnsi="Times New Roman" w:eastAsia="宋体" w:cs="Times New Roman"/>
                <w:sz w:val="20"/>
                <w:szCs w:val="20"/>
              </w:rPr>
              <w:t>：生产开发及配套设施项目（个）</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109</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102</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宋体" w:cs="Times New Roman"/>
                <w:sz w:val="20"/>
                <w:szCs w:val="20"/>
              </w:rPr>
            </w:pPr>
            <w:r>
              <w:rPr>
                <w:rFonts w:ascii="Times New Roman" w:hAnsi="Times New Roman" w:cs="Times New Roman"/>
                <w:sz w:val="20"/>
                <w:szCs w:val="20"/>
              </w:rPr>
              <w:t>阿勒泰地区福海县1个建设项目施工周期较长，合理规划施工时间。昌吉州3个项目受冬季</w:t>
            </w:r>
            <w:r>
              <w:rPr>
                <w:rFonts w:hint="eastAsia" w:ascii="Times New Roman" w:hAnsi="Times New Roman" w:cs="Times New Roman"/>
                <w:sz w:val="20"/>
                <w:szCs w:val="20"/>
              </w:rPr>
              <w:t>季节</w:t>
            </w:r>
            <w:r>
              <w:rPr>
                <w:rFonts w:ascii="Times New Roman" w:hAnsi="Times New Roman" w:cs="Times New Roman"/>
                <w:sz w:val="20"/>
                <w:szCs w:val="20"/>
              </w:rPr>
              <w:t>原因影响，计划2022年继续实施。伊犁州因疫情影响3个项目未完工。</w:t>
            </w: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质量指标</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指标2：项目(不含移民培训)验收合格率(%)</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98.46%</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96%</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加快对皮山县康克尔项实施项目验收的督促与指导，加快资金拨付，发挥资金效益，增强群众的获得感幸福感。</w:t>
            </w:r>
          </w:p>
        </w:tc>
      </w:tr>
      <w:bookmarkEnd w:id="0"/>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时效指标</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指标1：直补资金按时发放率(%)</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指标2：截止当年底，项目资金完成率（%）</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61.54%</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72.85%</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成本指标</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直补资金标准符合率（%）</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项目支出控制在批复的预算范围内的项目比例（%）</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98.46%</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98.85%</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效</w:t>
            </w:r>
          </w:p>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益</w:t>
            </w:r>
          </w:p>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指</w:t>
            </w:r>
          </w:p>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标</w:t>
            </w:r>
          </w:p>
        </w:tc>
        <w:tc>
          <w:tcPr>
            <w:tcW w:w="5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经济效益</w:t>
            </w:r>
          </w:p>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指标</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指标1：增加移民人均可支配收入（元）</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600</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600</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指标2：提高移民收入占当地农村居民收入比例（%）</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8.15%</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8.54%</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社会效益</w:t>
            </w:r>
          </w:p>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指标</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指标1：增加达到当地县农村居民平均收入水平移民人口（人）</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7964</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9015</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生态效益</w:t>
            </w:r>
          </w:p>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指标</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指标1：建成美丽移民村（个）</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7</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7</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w:t>
            </w:r>
            <w:r>
              <w:rPr>
                <w:rFonts w:ascii="Times New Roman" w:hAnsi="Times New Roman" w:cs="Times New Roman"/>
                <w:sz w:val="20"/>
                <w:szCs w:val="20"/>
              </w:rPr>
              <w:t>2</w:t>
            </w:r>
            <w:r>
              <w:rPr>
                <w:rFonts w:ascii="Times New Roman" w:hAnsi="Times New Roman" w:eastAsia="宋体" w:cs="Times New Roman"/>
                <w:sz w:val="20"/>
                <w:szCs w:val="20"/>
              </w:rPr>
              <w:t>：项目扶持受益移民村(不含建成美丽移民村)（个）</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125</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130</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可持续影响指标</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指标1：已建工程项目良性运行比例（%）</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满意度指标</w:t>
            </w:r>
          </w:p>
        </w:tc>
        <w:tc>
          <w:tcPr>
            <w:tcW w:w="5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kern w:val="0"/>
                <w:sz w:val="20"/>
                <w:szCs w:val="20"/>
                <w:lang w:bidi="ar"/>
              </w:rPr>
            </w:pPr>
            <w:r>
              <w:rPr>
                <w:rFonts w:ascii="Times New Roman" w:hAnsi="Times New Roman" w:eastAsia="宋体" w:cs="Times New Roman"/>
                <w:kern w:val="0"/>
                <w:sz w:val="20"/>
                <w:szCs w:val="20"/>
                <w:lang w:bidi="ar"/>
              </w:rPr>
              <w:t>服务对象</w:t>
            </w:r>
          </w:p>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满意度指标</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移民对后期扶持政策实施满意度（%）</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83.85</w:t>
            </w:r>
            <w:r>
              <w:rPr>
                <w:rFonts w:ascii="Times New Roman" w:hAnsi="Times New Roman" w:eastAsia="宋体" w:cs="Times New Roman"/>
                <w:sz w:val="20"/>
                <w:szCs w:val="20"/>
              </w:rPr>
              <w:t>%</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86.54</w:t>
            </w:r>
            <w:r>
              <w:rPr>
                <w:rFonts w:ascii="Times New Roman" w:hAnsi="Times New Roman" w:eastAsia="宋体" w:cs="Times New Roman"/>
                <w:sz w:val="20"/>
                <w:szCs w:val="20"/>
              </w:rPr>
              <w:t>%</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与后期扶持有关的非正常上访事件（起）</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0</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0</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指标3：交办的信访事项及时处理率（%）</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cs="Times New Roman"/>
                <w:sz w:val="20"/>
                <w:szCs w:val="20"/>
              </w:rPr>
              <w:t>100%</w:t>
            </w: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259" w:hRule="atLeast"/>
        </w:trPr>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Times New Roman" w:hAnsi="Times New Roman" w:eastAsia="宋体" w:cs="Times New Roman"/>
                <w:sz w:val="20"/>
                <w:szCs w:val="20"/>
              </w:rPr>
            </w:pPr>
          </w:p>
        </w:tc>
        <w:tc>
          <w:tcPr>
            <w:tcW w:w="5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5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w:t>
            </w:r>
          </w:p>
        </w:tc>
        <w:tc>
          <w:tcPr>
            <w:tcW w:w="171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无</w:t>
            </w:r>
          </w:p>
        </w:tc>
        <w:tc>
          <w:tcPr>
            <w:tcW w:w="16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宋体" w:cs="Times New Roman"/>
                <w:sz w:val="20"/>
                <w:szCs w:val="20"/>
              </w:rPr>
            </w:pPr>
          </w:p>
        </w:tc>
        <w:tc>
          <w:tcPr>
            <w:tcW w:w="26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宋体" w:cs="Times New Roman"/>
                <w:sz w:val="20"/>
                <w:szCs w:val="20"/>
              </w:rPr>
            </w:pPr>
          </w:p>
        </w:tc>
      </w:tr>
      <w:tr>
        <w:tblPrEx>
          <w:tblLayout w:type="fixed"/>
          <w:tblCellMar>
            <w:top w:w="0" w:type="dxa"/>
            <w:left w:w="0" w:type="dxa"/>
            <w:bottom w:w="0" w:type="dxa"/>
            <w:right w:w="0" w:type="dxa"/>
          </w:tblCellMar>
        </w:tblPrEx>
        <w:trPr>
          <w:trHeight w:val="319" w:hRule="atLeast"/>
        </w:trPr>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说明</w:t>
            </w:r>
          </w:p>
        </w:tc>
        <w:tc>
          <w:tcPr>
            <w:tcW w:w="898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宋体" w:cs="Times New Roman"/>
                <w:sz w:val="20"/>
                <w:szCs w:val="20"/>
              </w:rPr>
            </w:pPr>
            <w:r>
              <w:rPr>
                <w:rFonts w:ascii="Times New Roman" w:hAnsi="Times New Roman" w:eastAsia="宋体" w:cs="Times New Roman"/>
                <w:kern w:val="0"/>
                <w:sz w:val="20"/>
                <w:szCs w:val="20"/>
                <w:lang w:bidi="ar"/>
              </w:rPr>
              <w:t>请在此处简要说明中央巡视、各级审计和财政监督中发现的问题及其所涉及的金额，如没有请填无。</w:t>
            </w:r>
          </w:p>
        </w:tc>
      </w:tr>
    </w:tbl>
    <w:p>
      <w:pPr>
        <w:spacing w:line="600" w:lineRule="exact"/>
        <w:ind w:firstLine="640" w:firstLineChars="200"/>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9003071"/>
    </w:sdtPr>
    <w:sdtContent>
      <w:p>
        <w:pPr>
          <w:pStyle w:val="4"/>
          <w:jc w:val="center"/>
        </w:pPr>
        <w:r>
          <w:fldChar w:fldCharType="begin"/>
        </w:r>
        <w:r>
          <w:instrText xml:space="preserve">PAGE   \* MERGEFORMAT</w:instrText>
        </w:r>
        <w:r>
          <w:fldChar w:fldCharType="separate"/>
        </w:r>
        <w:r>
          <w:rPr>
            <w:lang w:val="zh-CN"/>
          </w:rPr>
          <w:t>14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0"/>
    <w:rsid w:val="000227B1"/>
    <w:rsid w:val="000254FB"/>
    <w:rsid w:val="0002601A"/>
    <w:rsid w:val="000374BF"/>
    <w:rsid w:val="000427A2"/>
    <w:rsid w:val="00045061"/>
    <w:rsid w:val="00054EC4"/>
    <w:rsid w:val="00057D3F"/>
    <w:rsid w:val="00067EC9"/>
    <w:rsid w:val="00074D08"/>
    <w:rsid w:val="0007592D"/>
    <w:rsid w:val="00083AF0"/>
    <w:rsid w:val="000B6A03"/>
    <w:rsid w:val="000C1EBE"/>
    <w:rsid w:val="000C45F8"/>
    <w:rsid w:val="000D6761"/>
    <w:rsid w:val="000E2CC1"/>
    <w:rsid w:val="000F2FF6"/>
    <w:rsid w:val="00111CD9"/>
    <w:rsid w:val="00112CFE"/>
    <w:rsid w:val="001267DD"/>
    <w:rsid w:val="00131C76"/>
    <w:rsid w:val="00145935"/>
    <w:rsid w:val="001473CC"/>
    <w:rsid w:val="0017009E"/>
    <w:rsid w:val="00172F0F"/>
    <w:rsid w:val="00173117"/>
    <w:rsid w:val="00176C83"/>
    <w:rsid w:val="00186052"/>
    <w:rsid w:val="00190691"/>
    <w:rsid w:val="001974F1"/>
    <w:rsid w:val="00197B13"/>
    <w:rsid w:val="001A77EF"/>
    <w:rsid w:val="001B12F1"/>
    <w:rsid w:val="001B417B"/>
    <w:rsid w:val="001B5AF7"/>
    <w:rsid w:val="001B7C3B"/>
    <w:rsid w:val="001C59CA"/>
    <w:rsid w:val="001F3F57"/>
    <w:rsid w:val="001F6B92"/>
    <w:rsid w:val="00202159"/>
    <w:rsid w:val="00211AC1"/>
    <w:rsid w:val="0021255E"/>
    <w:rsid w:val="002128C8"/>
    <w:rsid w:val="002169FB"/>
    <w:rsid w:val="00220784"/>
    <w:rsid w:val="00226926"/>
    <w:rsid w:val="00232961"/>
    <w:rsid w:val="00233F00"/>
    <w:rsid w:val="00237349"/>
    <w:rsid w:val="00240C31"/>
    <w:rsid w:val="002475EB"/>
    <w:rsid w:val="00262FF4"/>
    <w:rsid w:val="00263302"/>
    <w:rsid w:val="00267768"/>
    <w:rsid w:val="00273028"/>
    <w:rsid w:val="00273BF7"/>
    <w:rsid w:val="002961D2"/>
    <w:rsid w:val="002A5EE9"/>
    <w:rsid w:val="002C384A"/>
    <w:rsid w:val="002C5EEE"/>
    <w:rsid w:val="002D4FEB"/>
    <w:rsid w:val="002E15B4"/>
    <w:rsid w:val="002F3D68"/>
    <w:rsid w:val="003035D3"/>
    <w:rsid w:val="00331125"/>
    <w:rsid w:val="0033258C"/>
    <w:rsid w:val="00334F66"/>
    <w:rsid w:val="0033685D"/>
    <w:rsid w:val="003468F6"/>
    <w:rsid w:val="003541E1"/>
    <w:rsid w:val="00357186"/>
    <w:rsid w:val="003633C1"/>
    <w:rsid w:val="00373AC1"/>
    <w:rsid w:val="003776B4"/>
    <w:rsid w:val="00396C9F"/>
    <w:rsid w:val="003B41B4"/>
    <w:rsid w:val="003C7833"/>
    <w:rsid w:val="003D4B38"/>
    <w:rsid w:val="003E3EC3"/>
    <w:rsid w:val="003E7E43"/>
    <w:rsid w:val="003F4571"/>
    <w:rsid w:val="00400EF1"/>
    <w:rsid w:val="00402AC5"/>
    <w:rsid w:val="004243BA"/>
    <w:rsid w:val="00431978"/>
    <w:rsid w:val="00434D4E"/>
    <w:rsid w:val="00436CBB"/>
    <w:rsid w:val="004413AD"/>
    <w:rsid w:val="00453E35"/>
    <w:rsid w:val="00466E99"/>
    <w:rsid w:val="0047626F"/>
    <w:rsid w:val="00482CE4"/>
    <w:rsid w:val="00483D28"/>
    <w:rsid w:val="00485070"/>
    <w:rsid w:val="004A37C9"/>
    <w:rsid w:val="004A673F"/>
    <w:rsid w:val="004B2328"/>
    <w:rsid w:val="004B39E7"/>
    <w:rsid w:val="004B7493"/>
    <w:rsid w:val="004C0962"/>
    <w:rsid w:val="004C2888"/>
    <w:rsid w:val="004C38C4"/>
    <w:rsid w:val="004C4F4A"/>
    <w:rsid w:val="004C6C01"/>
    <w:rsid w:val="004D1389"/>
    <w:rsid w:val="004D79DE"/>
    <w:rsid w:val="00500937"/>
    <w:rsid w:val="00503D42"/>
    <w:rsid w:val="005302E8"/>
    <w:rsid w:val="00563074"/>
    <w:rsid w:val="00564D7C"/>
    <w:rsid w:val="00571BDF"/>
    <w:rsid w:val="00574F40"/>
    <w:rsid w:val="00575B3B"/>
    <w:rsid w:val="0058090F"/>
    <w:rsid w:val="005830BB"/>
    <w:rsid w:val="00583BFF"/>
    <w:rsid w:val="00592FA2"/>
    <w:rsid w:val="0059402E"/>
    <w:rsid w:val="005974E3"/>
    <w:rsid w:val="005B5FF6"/>
    <w:rsid w:val="005B66A8"/>
    <w:rsid w:val="005C70E5"/>
    <w:rsid w:val="005D0B4B"/>
    <w:rsid w:val="005D4D13"/>
    <w:rsid w:val="005D69FE"/>
    <w:rsid w:val="005D6DC6"/>
    <w:rsid w:val="005E0918"/>
    <w:rsid w:val="00600C85"/>
    <w:rsid w:val="006016AA"/>
    <w:rsid w:val="006041A7"/>
    <w:rsid w:val="0060420D"/>
    <w:rsid w:val="00607912"/>
    <w:rsid w:val="00615C3E"/>
    <w:rsid w:val="00615CC2"/>
    <w:rsid w:val="006179CF"/>
    <w:rsid w:val="00626EAA"/>
    <w:rsid w:val="006308DA"/>
    <w:rsid w:val="00647E33"/>
    <w:rsid w:val="00652D5A"/>
    <w:rsid w:val="0065401A"/>
    <w:rsid w:val="00663FBA"/>
    <w:rsid w:val="006700BF"/>
    <w:rsid w:val="006730A6"/>
    <w:rsid w:val="00677407"/>
    <w:rsid w:val="00677659"/>
    <w:rsid w:val="00677C98"/>
    <w:rsid w:val="006809CA"/>
    <w:rsid w:val="00681C04"/>
    <w:rsid w:val="00685E41"/>
    <w:rsid w:val="006C311B"/>
    <w:rsid w:val="006C4A1A"/>
    <w:rsid w:val="006E0C7C"/>
    <w:rsid w:val="00705690"/>
    <w:rsid w:val="007155C4"/>
    <w:rsid w:val="00720AB3"/>
    <w:rsid w:val="00733E15"/>
    <w:rsid w:val="00743B46"/>
    <w:rsid w:val="00784ABA"/>
    <w:rsid w:val="007867BC"/>
    <w:rsid w:val="007A2378"/>
    <w:rsid w:val="007A5FC6"/>
    <w:rsid w:val="007B2976"/>
    <w:rsid w:val="007C2D0D"/>
    <w:rsid w:val="007C5235"/>
    <w:rsid w:val="007D19AD"/>
    <w:rsid w:val="007D1DB4"/>
    <w:rsid w:val="007D6181"/>
    <w:rsid w:val="008024AA"/>
    <w:rsid w:val="008214DF"/>
    <w:rsid w:val="008236EE"/>
    <w:rsid w:val="008306BE"/>
    <w:rsid w:val="00831B75"/>
    <w:rsid w:val="00833069"/>
    <w:rsid w:val="00840D13"/>
    <w:rsid w:val="00841245"/>
    <w:rsid w:val="008517BA"/>
    <w:rsid w:val="008608CF"/>
    <w:rsid w:val="00865F0C"/>
    <w:rsid w:val="008725CD"/>
    <w:rsid w:val="008863C7"/>
    <w:rsid w:val="00891B04"/>
    <w:rsid w:val="00891D1B"/>
    <w:rsid w:val="00893176"/>
    <w:rsid w:val="008A5380"/>
    <w:rsid w:val="008A6F4F"/>
    <w:rsid w:val="008B6B9A"/>
    <w:rsid w:val="008D5973"/>
    <w:rsid w:val="008E1A89"/>
    <w:rsid w:val="008E53BC"/>
    <w:rsid w:val="008F1BBF"/>
    <w:rsid w:val="008F46BF"/>
    <w:rsid w:val="008F508A"/>
    <w:rsid w:val="008F7B2D"/>
    <w:rsid w:val="00905659"/>
    <w:rsid w:val="00906204"/>
    <w:rsid w:val="0091027C"/>
    <w:rsid w:val="00913547"/>
    <w:rsid w:val="009149EE"/>
    <w:rsid w:val="00942B42"/>
    <w:rsid w:val="00945210"/>
    <w:rsid w:val="00950325"/>
    <w:rsid w:val="00956D21"/>
    <w:rsid w:val="00961D6E"/>
    <w:rsid w:val="009630C5"/>
    <w:rsid w:val="00964AB0"/>
    <w:rsid w:val="00964B7D"/>
    <w:rsid w:val="00971631"/>
    <w:rsid w:val="00975CC6"/>
    <w:rsid w:val="009840C0"/>
    <w:rsid w:val="00985185"/>
    <w:rsid w:val="0099088E"/>
    <w:rsid w:val="00990CBC"/>
    <w:rsid w:val="009A1E09"/>
    <w:rsid w:val="009C5871"/>
    <w:rsid w:val="009F4238"/>
    <w:rsid w:val="00A009F0"/>
    <w:rsid w:val="00A279F9"/>
    <w:rsid w:val="00A31402"/>
    <w:rsid w:val="00A514F3"/>
    <w:rsid w:val="00A610AD"/>
    <w:rsid w:val="00A852F2"/>
    <w:rsid w:val="00AA1CC6"/>
    <w:rsid w:val="00AA5514"/>
    <w:rsid w:val="00AB41F7"/>
    <w:rsid w:val="00AD11A9"/>
    <w:rsid w:val="00AD675E"/>
    <w:rsid w:val="00AE5809"/>
    <w:rsid w:val="00AF19CD"/>
    <w:rsid w:val="00AF2756"/>
    <w:rsid w:val="00AF2BAA"/>
    <w:rsid w:val="00B00B11"/>
    <w:rsid w:val="00B03B2C"/>
    <w:rsid w:val="00B0581F"/>
    <w:rsid w:val="00B127EA"/>
    <w:rsid w:val="00B15638"/>
    <w:rsid w:val="00B1743E"/>
    <w:rsid w:val="00B20A2F"/>
    <w:rsid w:val="00B225A4"/>
    <w:rsid w:val="00B25515"/>
    <w:rsid w:val="00B25E15"/>
    <w:rsid w:val="00B27600"/>
    <w:rsid w:val="00B343B4"/>
    <w:rsid w:val="00B35C26"/>
    <w:rsid w:val="00B45484"/>
    <w:rsid w:val="00B50AB4"/>
    <w:rsid w:val="00B53004"/>
    <w:rsid w:val="00B537DC"/>
    <w:rsid w:val="00B5779B"/>
    <w:rsid w:val="00B57A52"/>
    <w:rsid w:val="00B6595A"/>
    <w:rsid w:val="00B6609B"/>
    <w:rsid w:val="00B92811"/>
    <w:rsid w:val="00B932E9"/>
    <w:rsid w:val="00B94F3F"/>
    <w:rsid w:val="00B95F58"/>
    <w:rsid w:val="00BB18C1"/>
    <w:rsid w:val="00BB5565"/>
    <w:rsid w:val="00BC3609"/>
    <w:rsid w:val="00BC46AC"/>
    <w:rsid w:val="00BE61B3"/>
    <w:rsid w:val="00BF20F7"/>
    <w:rsid w:val="00C04ADE"/>
    <w:rsid w:val="00C06ED7"/>
    <w:rsid w:val="00C1423A"/>
    <w:rsid w:val="00C15700"/>
    <w:rsid w:val="00C20279"/>
    <w:rsid w:val="00C22CD9"/>
    <w:rsid w:val="00C23124"/>
    <w:rsid w:val="00C31B39"/>
    <w:rsid w:val="00C33FC9"/>
    <w:rsid w:val="00C37C40"/>
    <w:rsid w:val="00C53F8A"/>
    <w:rsid w:val="00C565C9"/>
    <w:rsid w:val="00C63597"/>
    <w:rsid w:val="00C64204"/>
    <w:rsid w:val="00C6481B"/>
    <w:rsid w:val="00C73D47"/>
    <w:rsid w:val="00C87744"/>
    <w:rsid w:val="00C879F3"/>
    <w:rsid w:val="00C905D2"/>
    <w:rsid w:val="00C90BFC"/>
    <w:rsid w:val="00CA0C4F"/>
    <w:rsid w:val="00CA1EDE"/>
    <w:rsid w:val="00CA5F1D"/>
    <w:rsid w:val="00CB1E4D"/>
    <w:rsid w:val="00CC60F8"/>
    <w:rsid w:val="00CE001A"/>
    <w:rsid w:val="00CF38FC"/>
    <w:rsid w:val="00CF3FC2"/>
    <w:rsid w:val="00D04BC9"/>
    <w:rsid w:val="00D05ACA"/>
    <w:rsid w:val="00D0640C"/>
    <w:rsid w:val="00D22507"/>
    <w:rsid w:val="00D260DA"/>
    <w:rsid w:val="00D3709F"/>
    <w:rsid w:val="00D46ABD"/>
    <w:rsid w:val="00D53E9D"/>
    <w:rsid w:val="00D55800"/>
    <w:rsid w:val="00D62FC7"/>
    <w:rsid w:val="00D6326B"/>
    <w:rsid w:val="00D66B87"/>
    <w:rsid w:val="00D72909"/>
    <w:rsid w:val="00D773A1"/>
    <w:rsid w:val="00D86B25"/>
    <w:rsid w:val="00DA031F"/>
    <w:rsid w:val="00DB0CC6"/>
    <w:rsid w:val="00DB1CCA"/>
    <w:rsid w:val="00DB5F91"/>
    <w:rsid w:val="00DC7D91"/>
    <w:rsid w:val="00DF2AF6"/>
    <w:rsid w:val="00DF32C9"/>
    <w:rsid w:val="00DF47D4"/>
    <w:rsid w:val="00DF604E"/>
    <w:rsid w:val="00E00842"/>
    <w:rsid w:val="00E052E3"/>
    <w:rsid w:val="00E10F3F"/>
    <w:rsid w:val="00E128F3"/>
    <w:rsid w:val="00E14EBE"/>
    <w:rsid w:val="00E2622F"/>
    <w:rsid w:val="00E27879"/>
    <w:rsid w:val="00E345C8"/>
    <w:rsid w:val="00E7515B"/>
    <w:rsid w:val="00E7664D"/>
    <w:rsid w:val="00E85B15"/>
    <w:rsid w:val="00E91A4F"/>
    <w:rsid w:val="00E92083"/>
    <w:rsid w:val="00E944E9"/>
    <w:rsid w:val="00E95BDB"/>
    <w:rsid w:val="00EA02DD"/>
    <w:rsid w:val="00EA398D"/>
    <w:rsid w:val="00EC3DB1"/>
    <w:rsid w:val="00ED2EA3"/>
    <w:rsid w:val="00ED3091"/>
    <w:rsid w:val="00EE25B5"/>
    <w:rsid w:val="00EE47A6"/>
    <w:rsid w:val="00EE4E98"/>
    <w:rsid w:val="00EE5D96"/>
    <w:rsid w:val="00EE6A8F"/>
    <w:rsid w:val="00F03FE0"/>
    <w:rsid w:val="00F13216"/>
    <w:rsid w:val="00F174C6"/>
    <w:rsid w:val="00F851A4"/>
    <w:rsid w:val="00FA1808"/>
    <w:rsid w:val="00FA6188"/>
    <w:rsid w:val="00FB3825"/>
    <w:rsid w:val="00FB5559"/>
    <w:rsid w:val="00FB5860"/>
    <w:rsid w:val="00FB6B72"/>
    <w:rsid w:val="00FB78BC"/>
    <w:rsid w:val="00FD4032"/>
    <w:rsid w:val="00FF12F7"/>
    <w:rsid w:val="00FF3943"/>
    <w:rsid w:val="00FF62E1"/>
    <w:rsid w:val="012F3BE7"/>
    <w:rsid w:val="01716545"/>
    <w:rsid w:val="02473816"/>
    <w:rsid w:val="025D18B7"/>
    <w:rsid w:val="026C20C7"/>
    <w:rsid w:val="02716A7E"/>
    <w:rsid w:val="027C3466"/>
    <w:rsid w:val="029C03DA"/>
    <w:rsid w:val="0331607D"/>
    <w:rsid w:val="03D1620A"/>
    <w:rsid w:val="043C7325"/>
    <w:rsid w:val="04E80917"/>
    <w:rsid w:val="04EB042F"/>
    <w:rsid w:val="05962A91"/>
    <w:rsid w:val="05E50DEF"/>
    <w:rsid w:val="0748732D"/>
    <w:rsid w:val="07D653C6"/>
    <w:rsid w:val="081F50F4"/>
    <w:rsid w:val="08265BB6"/>
    <w:rsid w:val="08852F02"/>
    <w:rsid w:val="0A1228C5"/>
    <w:rsid w:val="0ADC5A4C"/>
    <w:rsid w:val="0B7172DF"/>
    <w:rsid w:val="0B814283"/>
    <w:rsid w:val="0B9660B9"/>
    <w:rsid w:val="0BB16B80"/>
    <w:rsid w:val="0C6311F3"/>
    <w:rsid w:val="0C915D60"/>
    <w:rsid w:val="0CB02DA0"/>
    <w:rsid w:val="0CD21C7B"/>
    <w:rsid w:val="0D6D6013"/>
    <w:rsid w:val="0DAC60E4"/>
    <w:rsid w:val="0E597ED8"/>
    <w:rsid w:val="0F0C28B9"/>
    <w:rsid w:val="0F255F6D"/>
    <w:rsid w:val="0F3D29F4"/>
    <w:rsid w:val="0F493BEC"/>
    <w:rsid w:val="0F7D165B"/>
    <w:rsid w:val="0FCB2853"/>
    <w:rsid w:val="100C4E0A"/>
    <w:rsid w:val="100E1475"/>
    <w:rsid w:val="102172BF"/>
    <w:rsid w:val="103C5FE2"/>
    <w:rsid w:val="10502DE1"/>
    <w:rsid w:val="107163FC"/>
    <w:rsid w:val="1086284E"/>
    <w:rsid w:val="111D6FEC"/>
    <w:rsid w:val="11551DC9"/>
    <w:rsid w:val="11996697"/>
    <w:rsid w:val="11D4524A"/>
    <w:rsid w:val="11EE77B0"/>
    <w:rsid w:val="12566CC4"/>
    <w:rsid w:val="125A44D1"/>
    <w:rsid w:val="12C61B21"/>
    <w:rsid w:val="12D879B6"/>
    <w:rsid w:val="135D6CC4"/>
    <w:rsid w:val="136455E5"/>
    <w:rsid w:val="137D5290"/>
    <w:rsid w:val="13BB3C62"/>
    <w:rsid w:val="13F5417E"/>
    <w:rsid w:val="14407D83"/>
    <w:rsid w:val="1457163D"/>
    <w:rsid w:val="14BF56FA"/>
    <w:rsid w:val="151C6CA1"/>
    <w:rsid w:val="15DE0D07"/>
    <w:rsid w:val="15FD020C"/>
    <w:rsid w:val="17112266"/>
    <w:rsid w:val="175736BC"/>
    <w:rsid w:val="17720520"/>
    <w:rsid w:val="17721AEC"/>
    <w:rsid w:val="17B54C4F"/>
    <w:rsid w:val="17BB77F0"/>
    <w:rsid w:val="1813407D"/>
    <w:rsid w:val="181F4A63"/>
    <w:rsid w:val="185465F0"/>
    <w:rsid w:val="185A5BA0"/>
    <w:rsid w:val="19376266"/>
    <w:rsid w:val="194752D9"/>
    <w:rsid w:val="197F1C0E"/>
    <w:rsid w:val="198B1CC1"/>
    <w:rsid w:val="199006CA"/>
    <w:rsid w:val="19C65E5F"/>
    <w:rsid w:val="19D3098F"/>
    <w:rsid w:val="19EB66D2"/>
    <w:rsid w:val="19F920F4"/>
    <w:rsid w:val="1A0A6688"/>
    <w:rsid w:val="1A9F4685"/>
    <w:rsid w:val="1ABA7B1A"/>
    <w:rsid w:val="1B6A7D33"/>
    <w:rsid w:val="1B6D5BEA"/>
    <w:rsid w:val="1BCE7474"/>
    <w:rsid w:val="1C2D4D72"/>
    <w:rsid w:val="1CC83127"/>
    <w:rsid w:val="1DC80C5F"/>
    <w:rsid w:val="1DD705CD"/>
    <w:rsid w:val="1E276FAA"/>
    <w:rsid w:val="1F6D2BBE"/>
    <w:rsid w:val="1F7E03C6"/>
    <w:rsid w:val="1F9A355D"/>
    <w:rsid w:val="20266D8A"/>
    <w:rsid w:val="207C189C"/>
    <w:rsid w:val="20B94EBA"/>
    <w:rsid w:val="21132153"/>
    <w:rsid w:val="2119618F"/>
    <w:rsid w:val="217F7D78"/>
    <w:rsid w:val="236D7CC0"/>
    <w:rsid w:val="239116F9"/>
    <w:rsid w:val="23F738D2"/>
    <w:rsid w:val="24535B2D"/>
    <w:rsid w:val="248F6BD1"/>
    <w:rsid w:val="24F60CEE"/>
    <w:rsid w:val="25BC4207"/>
    <w:rsid w:val="262C606D"/>
    <w:rsid w:val="26492DAF"/>
    <w:rsid w:val="265B32F7"/>
    <w:rsid w:val="265D5639"/>
    <w:rsid w:val="26672631"/>
    <w:rsid w:val="26D60AE7"/>
    <w:rsid w:val="26F33AE5"/>
    <w:rsid w:val="27065F43"/>
    <w:rsid w:val="274C00F3"/>
    <w:rsid w:val="27684A76"/>
    <w:rsid w:val="27A675FA"/>
    <w:rsid w:val="287516A9"/>
    <w:rsid w:val="291B6A5F"/>
    <w:rsid w:val="29436065"/>
    <w:rsid w:val="29AB3369"/>
    <w:rsid w:val="2A684F32"/>
    <w:rsid w:val="2AE8703B"/>
    <w:rsid w:val="2B020B38"/>
    <w:rsid w:val="2B8A543C"/>
    <w:rsid w:val="2BEF29AB"/>
    <w:rsid w:val="2C932FD6"/>
    <w:rsid w:val="2CD47BC0"/>
    <w:rsid w:val="2D4C786A"/>
    <w:rsid w:val="2DAB3AD4"/>
    <w:rsid w:val="2DB634BD"/>
    <w:rsid w:val="2E434D33"/>
    <w:rsid w:val="2EA700BB"/>
    <w:rsid w:val="2EA76ACE"/>
    <w:rsid w:val="2F522CD5"/>
    <w:rsid w:val="2F544C9F"/>
    <w:rsid w:val="2F931E2F"/>
    <w:rsid w:val="2F94264F"/>
    <w:rsid w:val="302765C7"/>
    <w:rsid w:val="305A2CB0"/>
    <w:rsid w:val="30C84E61"/>
    <w:rsid w:val="319E6326"/>
    <w:rsid w:val="31AF2660"/>
    <w:rsid w:val="32680F89"/>
    <w:rsid w:val="33705686"/>
    <w:rsid w:val="33BF3EFE"/>
    <w:rsid w:val="33DA3D91"/>
    <w:rsid w:val="34655CC5"/>
    <w:rsid w:val="34C374C3"/>
    <w:rsid w:val="34E55AC4"/>
    <w:rsid w:val="358A766C"/>
    <w:rsid w:val="359E24B7"/>
    <w:rsid w:val="366148E4"/>
    <w:rsid w:val="3707583F"/>
    <w:rsid w:val="37180CA8"/>
    <w:rsid w:val="37D64B34"/>
    <w:rsid w:val="380363FC"/>
    <w:rsid w:val="3846223E"/>
    <w:rsid w:val="38616E0F"/>
    <w:rsid w:val="388B6ADB"/>
    <w:rsid w:val="38910E1B"/>
    <w:rsid w:val="393B0C7E"/>
    <w:rsid w:val="393F7931"/>
    <w:rsid w:val="394728E3"/>
    <w:rsid w:val="394936D4"/>
    <w:rsid w:val="39820393"/>
    <w:rsid w:val="399932B9"/>
    <w:rsid w:val="39AE31FE"/>
    <w:rsid w:val="3A357178"/>
    <w:rsid w:val="3A5C7A1E"/>
    <w:rsid w:val="3A8223BA"/>
    <w:rsid w:val="3AAF5FED"/>
    <w:rsid w:val="3ACA22B9"/>
    <w:rsid w:val="3ADF67F8"/>
    <w:rsid w:val="3B88474A"/>
    <w:rsid w:val="3C351412"/>
    <w:rsid w:val="3C79117D"/>
    <w:rsid w:val="3D814536"/>
    <w:rsid w:val="3DEA61A3"/>
    <w:rsid w:val="3DFC6DEA"/>
    <w:rsid w:val="3E314596"/>
    <w:rsid w:val="3E38578C"/>
    <w:rsid w:val="3E5C2E13"/>
    <w:rsid w:val="3F1453E2"/>
    <w:rsid w:val="3F6E03EA"/>
    <w:rsid w:val="3F875451"/>
    <w:rsid w:val="40266BC0"/>
    <w:rsid w:val="40430F29"/>
    <w:rsid w:val="419001E6"/>
    <w:rsid w:val="424779B1"/>
    <w:rsid w:val="42902094"/>
    <w:rsid w:val="42F00D2B"/>
    <w:rsid w:val="43311772"/>
    <w:rsid w:val="43482915"/>
    <w:rsid w:val="437A6AAC"/>
    <w:rsid w:val="43912142"/>
    <w:rsid w:val="43BB6137"/>
    <w:rsid w:val="43DA6CD7"/>
    <w:rsid w:val="43E30E9C"/>
    <w:rsid w:val="44134CD1"/>
    <w:rsid w:val="44DD3637"/>
    <w:rsid w:val="451930DF"/>
    <w:rsid w:val="458E23A4"/>
    <w:rsid w:val="45A07594"/>
    <w:rsid w:val="45C649C8"/>
    <w:rsid w:val="45D17124"/>
    <w:rsid w:val="45DD4EEC"/>
    <w:rsid w:val="46193601"/>
    <w:rsid w:val="467811B4"/>
    <w:rsid w:val="468E49CF"/>
    <w:rsid w:val="46CE3DAE"/>
    <w:rsid w:val="472964E3"/>
    <w:rsid w:val="47776128"/>
    <w:rsid w:val="480109E1"/>
    <w:rsid w:val="480D3197"/>
    <w:rsid w:val="487D67F8"/>
    <w:rsid w:val="48E57B7B"/>
    <w:rsid w:val="49601DCE"/>
    <w:rsid w:val="4A4C4A99"/>
    <w:rsid w:val="4A8F3EEC"/>
    <w:rsid w:val="4B616322"/>
    <w:rsid w:val="4B6D5936"/>
    <w:rsid w:val="4B8B1A51"/>
    <w:rsid w:val="4BF45AF4"/>
    <w:rsid w:val="4C286E40"/>
    <w:rsid w:val="4C3860BD"/>
    <w:rsid w:val="4CC94B9E"/>
    <w:rsid w:val="4D062FDC"/>
    <w:rsid w:val="4D4774EB"/>
    <w:rsid w:val="4DD11B63"/>
    <w:rsid w:val="4E614C59"/>
    <w:rsid w:val="4F0B3991"/>
    <w:rsid w:val="4F1375CB"/>
    <w:rsid w:val="4F18074C"/>
    <w:rsid w:val="4FC70E2B"/>
    <w:rsid w:val="50287AB7"/>
    <w:rsid w:val="503C4BB7"/>
    <w:rsid w:val="50566671"/>
    <w:rsid w:val="509C5C2D"/>
    <w:rsid w:val="510B5604"/>
    <w:rsid w:val="514A52A4"/>
    <w:rsid w:val="51575861"/>
    <w:rsid w:val="51ED6B61"/>
    <w:rsid w:val="52440E17"/>
    <w:rsid w:val="525A01F6"/>
    <w:rsid w:val="526D68B8"/>
    <w:rsid w:val="5274067B"/>
    <w:rsid w:val="52AB09A4"/>
    <w:rsid w:val="52CE1610"/>
    <w:rsid w:val="53012D86"/>
    <w:rsid w:val="5365566B"/>
    <w:rsid w:val="53686091"/>
    <w:rsid w:val="53F876EB"/>
    <w:rsid w:val="548B076D"/>
    <w:rsid w:val="558D7A25"/>
    <w:rsid w:val="55C721AD"/>
    <w:rsid w:val="55E170C6"/>
    <w:rsid w:val="56B52D59"/>
    <w:rsid w:val="56D73988"/>
    <w:rsid w:val="56F80A17"/>
    <w:rsid w:val="573C6763"/>
    <w:rsid w:val="577A543C"/>
    <w:rsid w:val="58DD0D97"/>
    <w:rsid w:val="58E6430A"/>
    <w:rsid w:val="592314F5"/>
    <w:rsid w:val="59275068"/>
    <w:rsid w:val="5930722A"/>
    <w:rsid w:val="598E0D10"/>
    <w:rsid w:val="59A70E73"/>
    <w:rsid w:val="5A6842B2"/>
    <w:rsid w:val="5B37355E"/>
    <w:rsid w:val="5B995664"/>
    <w:rsid w:val="5CCC41A5"/>
    <w:rsid w:val="5DB1535D"/>
    <w:rsid w:val="5E15517A"/>
    <w:rsid w:val="5E2F1AB2"/>
    <w:rsid w:val="5E8B68A9"/>
    <w:rsid w:val="5F6318A0"/>
    <w:rsid w:val="5FE7666D"/>
    <w:rsid w:val="603D2019"/>
    <w:rsid w:val="604A7E4D"/>
    <w:rsid w:val="607F5FA2"/>
    <w:rsid w:val="60816481"/>
    <w:rsid w:val="60A83BEF"/>
    <w:rsid w:val="60EC7F1C"/>
    <w:rsid w:val="60F95EBE"/>
    <w:rsid w:val="61283336"/>
    <w:rsid w:val="61BF3F17"/>
    <w:rsid w:val="61CB086F"/>
    <w:rsid w:val="61EC61D5"/>
    <w:rsid w:val="620F3632"/>
    <w:rsid w:val="622D5B65"/>
    <w:rsid w:val="62C03308"/>
    <w:rsid w:val="62C27FB5"/>
    <w:rsid w:val="63105834"/>
    <w:rsid w:val="631B356D"/>
    <w:rsid w:val="63301864"/>
    <w:rsid w:val="638B442C"/>
    <w:rsid w:val="63A41FE7"/>
    <w:rsid w:val="65C10816"/>
    <w:rsid w:val="667941CF"/>
    <w:rsid w:val="670F6A13"/>
    <w:rsid w:val="67521961"/>
    <w:rsid w:val="681D0C49"/>
    <w:rsid w:val="691B3B5C"/>
    <w:rsid w:val="69552B32"/>
    <w:rsid w:val="69632DF4"/>
    <w:rsid w:val="69913E1E"/>
    <w:rsid w:val="699A5665"/>
    <w:rsid w:val="6A042DD0"/>
    <w:rsid w:val="6A481A1F"/>
    <w:rsid w:val="6A691E74"/>
    <w:rsid w:val="6A6E5B44"/>
    <w:rsid w:val="6B0A55B4"/>
    <w:rsid w:val="6B0B53A9"/>
    <w:rsid w:val="6BDE2735"/>
    <w:rsid w:val="6BE013B1"/>
    <w:rsid w:val="6C4C4637"/>
    <w:rsid w:val="6C537AB1"/>
    <w:rsid w:val="6C6F009B"/>
    <w:rsid w:val="6C9A5754"/>
    <w:rsid w:val="6CDA70B2"/>
    <w:rsid w:val="6D0476D0"/>
    <w:rsid w:val="6D5F48CC"/>
    <w:rsid w:val="6DF220B0"/>
    <w:rsid w:val="6F577A4B"/>
    <w:rsid w:val="6F667AFB"/>
    <w:rsid w:val="6FF11ABB"/>
    <w:rsid w:val="70111815"/>
    <w:rsid w:val="70773798"/>
    <w:rsid w:val="711C7FBF"/>
    <w:rsid w:val="71A63542"/>
    <w:rsid w:val="71B67DD9"/>
    <w:rsid w:val="72044B77"/>
    <w:rsid w:val="736F4BE9"/>
    <w:rsid w:val="73920EFD"/>
    <w:rsid w:val="73AB02E7"/>
    <w:rsid w:val="73BB21EF"/>
    <w:rsid w:val="73DB10C1"/>
    <w:rsid w:val="745919DD"/>
    <w:rsid w:val="74681C20"/>
    <w:rsid w:val="7500581E"/>
    <w:rsid w:val="75A131ED"/>
    <w:rsid w:val="75BC6481"/>
    <w:rsid w:val="75FF63F7"/>
    <w:rsid w:val="763B0C2D"/>
    <w:rsid w:val="765D7FA0"/>
    <w:rsid w:val="76637569"/>
    <w:rsid w:val="767B20DE"/>
    <w:rsid w:val="76C119FE"/>
    <w:rsid w:val="76F66287"/>
    <w:rsid w:val="771A43C7"/>
    <w:rsid w:val="77E40FA5"/>
    <w:rsid w:val="782D7E00"/>
    <w:rsid w:val="787A25CC"/>
    <w:rsid w:val="78AF6D3C"/>
    <w:rsid w:val="790E5DD7"/>
    <w:rsid w:val="79367BCD"/>
    <w:rsid w:val="7973513E"/>
    <w:rsid w:val="7A6D61E2"/>
    <w:rsid w:val="7AC34054"/>
    <w:rsid w:val="7B540214"/>
    <w:rsid w:val="7B5910DA"/>
    <w:rsid w:val="7B641393"/>
    <w:rsid w:val="7B6E4B58"/>
    <w:rsid w:val="7BA774D1"/>
    <w:rsid w:val="7BDF19B6"/>
    <w:rsid w:val="7C11009B"/>
    <w:rsid w:val="7C2B5754"/>
    <w:rsid w:val="7C7E4ECE"/>
    <w:rsid w:val="7C914409"/>
    <w:rsid w:val="7CB759B4"/>
    <w:rsid w:val="7CC7600D"/>
    <w:rsid w:val="7DCE3C29"/>
    <w:rsid w:val="7DE1316F"/>
    <w:rsid w:val="7DEE5D7A"/>
    <w:rsid w:val="7DF22338"/>
    <w:rsid w:val="7E4C2E92"/>
    <w:rsid w:val="7E6C4590"/>
    <w:rsid w:val="7E765AE7"/>
    <w:rsid w:val="7F1413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semiHidden/>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customStyle="1" w:styleId="11">
    <w:name w:val="Heading3"/>
    <w:basedOn w:val="1"/>
    <w:next w:val="1"/>
    <w:qFormat/>
    <w:uiPriority w:val="0"/>
    <w:pPr>
      <w:textAlignment w:val="baseline"/>
    </w:pPr>
    <w:rPr>
      <w:rFonts w:ascii="Calibri" w:hAnsi="Calibri" w:eastAsia="黑体" w:cs="Times New Roman"/>
      <w:szCs w:val="24"/>
    </w:rPr>
  </w:style>
  <w:style w:type="character" w:customStyle="1" w:styleId="12">
    <w:name w:val="标题 3 Char"/>
    <w:basedOn w:val="7"/>
    <w:link w:val="2"/>
    <w:semiHidden/>
    <w:qFormat/>
    <w:uiPriority w:val="9"/>
    <w:rPr>
      <w:rFonts w:ascii="Calibri" w:hAnsi="Calibri" w:eastAsia="宋体" w:cs="Times New Roman"/>
      <w:b/>
      <w:bCs/>
      <w:kern w:val="2"/>
      <w:sz w:val="32"/>
      <w:szCs w:val="32"/>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0FFDB-DC4E-4D8D-AC7A-DA9ED564A0A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1830</Words>
  <Characters>10432</Characters>
  <Lines>86</Lines>
  <Paragraphs>24</Paragraphs>
  <TotalTime>178</TotalTime>
  <ScaleCrop>false</ScaleCrop>
  <LinksUpToDate>false</LinksUpToDate>
  <CharactersWithSpaces>12238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2022-03-23T05:40:00Z</dcterms:created>
  <dc:creator>翘楚 李</dc:creator>
  <cp:lastModifiedBy>刘伟生</cp:lastModifiedBy>
  <cp:lastPrinted>2022-03-23T08:11:00Z</cp:lastPrinted>
  <dcterms:modified xsi:type="dcterms:W3CDTF">2022-03-24T04:35:09Z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1BD6835846094D6E831B0639D24E5A17</vt:lpwstr>
  </property>
</Properties>
</file>