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sz w:val="28"/>
          <w:szCs w:val="28"/>
          <w:lang w:val="en-US" w:eastAsia="zh-CN"/>
        </w:rPr>
        <w:t>7</w:t>
      </w:r>
    </w:p>
    <w:p>
      <w:pPr>
        <w:pStyle w:val="3"/>
        <w:rPr>
          <w:rFonts w:hint="eastAsia" w:ascii="方正小标宋简体" w:hAnsi="方正小标宋简体" w:eastAsia="方正小标宋简体" w:cs="方正小标宋简体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新疆2021年度中央转移支付动物防疫等补助经费绩效自评报告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年度）</w:t>
      </w:r>
    </w:p>
    <w:p>
      <w:pPr>
        <w:snapToGrid w:val="0"/>
        <w:spacing w:line="560" w:lineRule="exact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 w:hAnsi="Times New Roman" w:eastAsia="方正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1440" w:firstLineChars="400"/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项目名称：动物防疫等补助经费</w:t>
      </w:r>
    </w:p>
    <w:p>
      <w:pPr>
        <w:snapToGrid w:val="0"/>
        <w:spacing w:line="560" w:lineRule="exact"/>
        <w:ind w:firstLine="1440" w:firstLineChars="400"/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实施单位（公章）：自治区畜牧兽医局</w:t>
      </w:r>
    </w:p>
    <w:p>
      <w:pPr>
        <w:snapToGrid w:val="0"/>
        <w:spacing w:line="560" w:lineRule="exact"/>
        <w:ind w:firstLine="1440" w:firstLineChars="400"/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主管部门（公章）：自治区农业农村厅</w:t>
      </w:r>
    </w:p>
    <w:p>
      <w:pPr>
        <w:snapToGrid w:val="0"/>
        <w:spacing w:line="560" w:lineRule="exact"/>
        <w:ind w:firstLine="1440" w:firstLineChars="400"/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项目负责人（签章）：王小民</w:t>
      </w:r>
    </w:p>
    <w:p>
      <w:pPr>
        <w:snapToGrid w:val="0"/>
        <w:spacing w:line="560" w:lineRule="exact"/>
        <w:ind w:firstLine="1440" w:firstLineChars="400"/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填报时间：202</w:t>
      </w:r>
      <w:r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2312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snapToGrid w:val="0"/>
        <w:spacing w:line="560" w:lineRule="exact"/>
        <w:ind w:left="0" w:firstLine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新疆2021年度中央转移支付动物防疫等补助经费绩效自评报告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贯彻落实党中央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全面实施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财政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预算绩效管理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的决策部署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，根据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《财政部关于开展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年度中央对地方转移支付预算执行情况绩效自评工作的通知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监〔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自治区畜牧兽医局高度重视，严格按规范要求组织开展了202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年度中央动物防疫经费绩效自评工作，现将自评情况汇报如下：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一、绩效目标分解下达情况</w:t>
      </w:r>
    </w:p>
    <w:p>
      <w:pPr>
        <w:pStyle w:val="3"/>
        <w:snapToGrid w:val="0"/>
        <w:spacing w:line="560" w:lineRule="exact"/>
        <w:ind w:left="0" w:firstLine="643" w:firstLineChars="200"/>
        <w:rPr>
          <w:rFonts w:hint="eastAsia" w:ascii="Times New Roman" w:hAnsi="Times New Roman" w:eastAsia="楷体_GB2312" w:cs="Times New Roman"/>
          <w:b/>
          <w:bCs/>
          <w:color w:val="0000FF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Times New Roman"/>
          <w:b/>
          <w:bCs/>
          <w:color w:val="0000FF"/>
          <w:sz w:val="32"/>
          <w:szCs w:val="32"/>
        </w:rPr>
        <w:t>（一）中央</w:t>
      </w:r>
      <w:r>
        <w:rPr>
          <w:rFonts w:hint="eastAsia" w:ascii="Times New Roman" w:hAnsi="Times New Roman" w:eastAsia="楷体_GB2312" w:cs="Times New Roman"/>
          <w:b/>
          <w:bCs/>
          <w:color w:val="0000FF"/>
          <w:sz w:val="32"/>
          <w:szCs w:val="32"/>
          <w:lang w:val="en-US" w:eastAsia="zh-CN"/>
        </w:rPr>
        <w:t>及自治区</w:t>
      </w:r>
      <w:r>
        <w:rPr>
          <w:rFonts w:ascii="Times New Roman" w:hAnsi="Times New Roman" w:eastAsia="楷体_GB2312" w:cs="Times New Roman"/>
          <w:b/>
          <w:bCs/>
          <w:color w:val="0000FF"/>
          <w:sz w:val="32"/>
          <w:szCs w:val="32"/>
        </w:rPr>
        <w:t>下达动物防疫经费预算情况</w:t>
      </w:r>
      <w:r>
        <w:rPr>
          <w:rFonts w:hint="eastAsia" w:ascii="Times New Roman" w:hAnsi="Times New Roman" w:eastAsia="楷体_GB2312" w:cs="Times New Roman"/>
          <w:b/>
          <w:bCs/>
          <w:color w:val="0000FF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2312" w:cs="Times New Roman"/>
          <w:b/>
          <w:bCs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方正仿宋_GB2312" w:cs="Times New Roman"/>
          <w:b/>
          <w:bCs/>
          <w:color w:val="0000FF"/>
          <w:sz w:val="32"/>
          <w:szCs w:val="32"/>
        </w:rPr>
        <w:t>1</w:t>
      </w:r>
      <w:r>
        <w:rPr>
          <w:rFonts w:hint="eastAsia" w:ascii="Times New Roman" w:hAnsi="Times New Roman" w:eastAsia="方正仿宋_GB2312" w:cs="Times New Roman"/>
          <w:b/>
          <w:bCs/>
          <w:color w:val="0000FF"/>
          <w:sz w:val="32"/>
          <w:szCs w:val="32"/>
          <w:lang w:val="en-US" w:eastAsia="zh-CN"/>
        </w:rPr>
        <w:t>. 中央</w:t>
      </w:r>
      <w:r>
        <w:rPr>
          <w:rFonts w:ascii="Times New Roman" w:hAnsi="Times New Roman" w:eastAsia="方正仿宋_GB2312" w:cs="Times New Roman"/>
          <w:b/>
          <w:bCs/>
          <w:color w:val="0000FF"/>
          <w:sz w:val="32"/>
          <w:szCs w:val="32"/>
        </w:rPr>
        <w:t>下达预算情况</w:t>
      </w:r>
      <w:r>
        <w:rPr>
          <w:rFonts w:hint="eastAsia" w:ascii="Times New Roman" w:hAnsi="Times New Roman" w:eastAsia="方正仿宋_GB2312" w:cs="Times New Roman"/>
          <w:b/>
          <w:bCs/>
          <w:color w:val="0000FF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color w:val="0000FF"/>
        </w:rPr>
      </w:pP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年度，财政部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共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分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两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批下达新疆202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年中央动物防疫等补助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</w:rPr>
        <w:t>专项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，资金共计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30856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万元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shd w:val="clear"/>
        </w:rPr>
        <w:t>。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  <w:shd w:val="clear"/>
        </w:rPr>
        <w:t>详细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2312" w:cs="Times New Roman"/>
          <w:color w:val="0000FF"/>
          <w:sz w:val="32"/>
          <w:szCs w:val="32"/>
        </w:rPr>
      </w:pP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20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年1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月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30日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，财政部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印发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《关于提前下达202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年农业相关转移支付资金预算的通知》（财农〔20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〕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90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号），下达新疆202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年中央动物防疫等补助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</w:rPr>
        <w:t>专项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资金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27614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年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月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9日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，财政部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印发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《关于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</w:rPr>
        <w:t>下达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年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</w:rPr>
        <w:t>动物防疫等补助经费预算的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通知》（财农〔202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〕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号），下达新疆202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年中央动物防疫等补助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</w:rPr>
        <w:t>专项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资金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3242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万元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2312" w:cs="Times New Roman"/>
          <w:b/>
          <w:bCs/>
          <w:color w:val="0000FF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2312" w:cs="Times New Roman"/>
          <w:b/>
          <w:bCs/>
          <w:color w:val="0000FF"/>
          <w:sz w:val="32"/>
          <w:szCs w:val="32"/>
          <w:lang w:val="en-US" w:eastAsia="zh-CN"/>
        </w:rPr>
        <w:t>2. 自治区</w:t>
      </w:r>
      <w:r>
        <w:rPr>
          <w:rFonts w:ascii="Times New Roman" w:hAnsi="Times New Roman" w:eastAsia="方正仿宋_GB2312" w:cs="Times New Roman"/>
          <w:b/>
          <w:bCs/>
          <w:color w:val="0000FF"/>
          <w:sz w:val="32"/>
          <w:szCs w:val="32"/>
        </w:rPr>
        <w:t>下达预算情况</w:t>
      </w:r>
      <w:r>
        <w:rPr>
          <w:rFonts w:hint="eastAsia" w:ascii="Times New Roman" w:hAnsi="Times New Roman" w:eastAsia="方正仿宋_GB2312" w:cs="Times New Roman"/>
          <w:b/>
          <w:bCs/>
          <w:color w:val="0000FF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</w:pP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年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月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25日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，自治区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财政厅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印发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《关于下达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自治区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动物防疫等补助经费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2020年9月-2021年2月强制扑杀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的通知》（新财农〔202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〕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33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号）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下达资金136.297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万元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；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年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月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20日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，自治区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财政厅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印发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《关于下达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自治区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动物防疫等补助经费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2021年3月-2021年8月强制扑杀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的通知》（新财农〔202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〕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81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号）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下达资金208.822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万元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</w:rPr>
        <w:t>，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两次共计下达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资金</w:t>
      </w:r>
      <w:r>
        <w:rPr>
          <w:rFonts w:hint="default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345.119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2312" w:cs="Times New Roman"/>
          <w:color w:val="0000FF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中央和自治区区分解下达资金合计31201.12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万元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</w:rPr>
        <w:t>，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具体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分解如下：</w:t>
      </w:r>
    </w:p>
    <w:p>
      <w:pPr>
        <w:spacing w:line="560" w:lineRule="exact"/>
        <w:ind w:firstLine="560" w:firstLineChars="200"/>
        <w:jc w:val="center"/>
        <w:rPr>
          <w:rFonts w:hint="eastAsia" w:ascii="黑体" w:hAnsi="黑体" w:eastAsia="黑体" w:cs="黑体"/>
          <w:color w:val="0000FF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color w:val="0000FF"/>
          <w:sz w:val="28"/>
          <w:szCs w:val="28"/>
          <w:lang w:val="en-US" w:eastAsia="zh-CN"/>
        </w:rPr>
        <w:t>2021年中央和自治区财政动物防疫补助资金分配表</w:t>
      </w:r>
      <w:r>
        <w:rPr>
          <w:rFonts w:hint="eastAsia" w:ascii="Times New Roman" w:hAnsi="Times New Roman" w:eastAsia="方正仿宋_GB2312" w:cs="Times New Roman"/>
          <w:color w:val="0000FF"/>
          <w:sz w:val="36"/>
          <w:szCs w:val="36"/>
          <w:lang w:val="en-US" w:eastAsia="zh-CN"/>
        </w:rPr>
        <w:t xml:space="preserve">  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color w:val="0000FF"/>
          <w:sz w:val="20"/>
          <w:szCs w:val="20"/>
          <w:lang w:val="en-US" w:eastAsia="zh-CN"/>
        </w:rPr>
        <w:t xml:space="preserve">  </w:t>
      </w:r>
    </w:p>
    <w:tbl>
      <w:tblPr>
        <w:tblStyle w:val="9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3032"/>
        <w:gridCol w:w="1664"/>
        <w:gridCol w:w="1720"/>
        <w:gridCol w:w="18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FF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中央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自治区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1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31201.119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30856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345.119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伊犁州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5465.596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5373.424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92.172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644.345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638.64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5.705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昌吉州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2325.51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2324.32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1.19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克拉玛依市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190.325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186.8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3.525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塔城地区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2028.846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2028.752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0.094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阿勒泰地区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2727.81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2590.92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136.89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博州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644.8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644.8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吐鲁番市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410.095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409.48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0.615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哈密市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1234.932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1171.424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63.508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巴州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3049.26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3039.84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9.42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阿克苏地区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2815.59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2799.68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15.91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克州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1681.22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1681.16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喀什地区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4158.88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4151.44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7.44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3133.91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3125.32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8.59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自治区畜牧兽医局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自治区动物疾病预防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自治区兽药饲料监察所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ascii="方正仿宋_GB2312" w:hAnsi="Times New Roman" w:eastAsia="方正仿宋_GB2312" w:cs="方正仿宋_GB2312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新疆畜牧科学院（兽医所）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080"/>
        </w:tabs>
        <w:spacing w:line="560" w:lineRule="exact"/>
        <w:ind w:firstLine="643" w:firstLineChars="200"/>
        <w:rPr>
          <w:rFonts w:hint="eastAsia" w:ascii="Times New Roman" w:hAnsi="Times New Roman" w:eastAsia="楷体_GB2312" w:cs="Times New Roman"/>
          <w:b/>
          <w:bCs/>
          <w:color w:val="0000FF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7080"/>
        </w:tabs>
        <w:spacing w:line="560" w:lineRule="exact"/>
        <w:ind w:firstLine="643" w:firstLineChars="200"/>
        <w:rPr>
          <w:rFonts w:hint="eastAsia" w:ascii="Times New Roman" w:hAnsi="Times New Roman" w:eastAsia="楷体_GB2312" w:cs="Times New Roman"/>
          <w:b/>
          <w:bCs/>
          <w:color w:val="0000FF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0000FF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/>
          <w:bCs/>
          <w:color w:val="0000FF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/>
          <w:bCs/>
          <w:color w:val="0000FF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 w:cs="Times New Roman"/>
          <w:b/>
          <w:bCs/>
          <w:color w:val="0000FF"/>
          <w:sz w:val="32"/>
          <w:szCs w:val="32"/>
          <w:lang w:val="en-US" w:eastAsia="zh-CN"/>
        </w:rPr>
        <w:t>中央和</w:t>
      </w:r>
      <w:r>
        <w:rPr>
          <w:rFonts w:ascii="Times New Roman" w:hAnsi="Times New Roman" w:eastAsia="楷体_GB2312" w:cs="Times New Roman"/>
          <w:b/>
          <w:bCs/>
          <w:color w:val="0000FF"/>
          <w:sz w:val="32"/>
          <w:szCs w:val="32"/>
        </w:rPr>
        <w:t>自治区分解下达绩效目标情况</w:t>
      </w:r>
      <w:r>
        <w:rPr>
          <w:rFonts w:hint="eastAsia" w:ascii="Times New Roman" w:hAnsi="Times New Roman" w:eastAsia="楷体_GB2312" w:cs="Times New Roman"/>
          <w:b/>
          <w:bCs/>
          <w:color w:val="0000FF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7080"/>
        </w:tabs>
        <w:spacing w:line="560" w:lineRule="exact"/>
        <w:ind w:firstLine="643" w:firstLineChars="200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eastAsia="方正仿宋_GB2312" w:cs="Times New Roman"/>
          <w:b/>
          <w:color w:val="0000FF"/>
          <w:sz w:val="32"/>
          <w:szCs w:val="32"/>
        </w:rPr>
        <w:t>1</w:t>
      </w:r>
      <w:r>
        <w:rPr>
          <w:rFonts w:hint="eastAsia" w:ascii="Times New Roman" w:hAnsi="Times New Roman" w:eastAsia="方正仿宋_GB2312" w:cs="Times New Roman"/>
          <w:b/>
          <w:color w:val="0000FF"/>
          <w:sz w:val="32"/>
          <w:szCs w:val="32"/>
          <w:lang w:val="en-US" w:eastAsia="zh-CN"/>
        </w:rPr>
        <w:t>. 中央</w:t>
      </w:r>
      <w:r>
        <w:rPr>
          <w:rFonts w:ascii="Times New Roman" w:hAnsi="Times New Roman" w:eastAsia="方正仿宋_GB2312" w:cs="Times New Roman"/>
          <w:b/>
          <w:color w:val="0000FF"/>
          <w:sz w:val="32"/>
          <w:szCs w:val="32"/>
        </w:rPr>
        <w:t>分解下达绩效目标情况如下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：</w:t>
      </w:r>
    </w:p>
    <w:p>
      <w:pPr>
        <w:pStyle w:val="2"/>
        <w:rPr>
          <w:color w:val="0000FF"/>
        </w:rPr>
      </w:pPr>
    </w:p>
    <w:tbl>
      <w:tblPr>
        <w:tblStyle w:val="9"/>
        <w:tblW w:w="870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960"/>
        <w:gridCol w:w="1065"/>
        <w:gridCol w:w="3690"/>
        <w:gridCol w:w="2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动物防疫等补助经费区域绩效目标表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ascii="方正小标宋简体" w:hAnsi="方正小标宋简体" w:eastAsia="方正小标宋简体" w:cs="方正小标宋简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资金名称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动物防疫等补助经费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财政部、农业农村部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新疆维吾尔自治区财政厅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新疆维吾尔自治区农业农村厅（畜牧兽医局）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5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年度金额（万元）：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5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30856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5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地方资金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7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开展强制免疫、强制扑杀和养殖环节病死猪无害化处理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强制免疫病种应免畜禽的免疫密度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强制扑杀补助数量（羽）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养殖环节病死猪无害化处理补助头数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99127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完成包虫病疫区犬的驱虫数量（万只）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51.36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中央财政补助经费使用率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依法对重大动物疫情处置率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免疫质量和免疫效果（除布病外其他病种的平均免疫抗体合格率）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≥70%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口蹄疫、高致病性禽流感、布病等优先防治病种防治工作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疫情保持平稳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包虫病防治工作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疫情保持平稳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资金使用重大违规违纪问题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大规模随意抛弃病死猪事件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补助对象对项目实施满意率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spacing w:line="600" w:lineRule="exact"/>
        <w:ind w:firstLine="643" w:firstLineChars="200"/>
        <w:rPr>
          <w:color w:val="0000FF"/>
        </w:rPr>
      </w:pPr>
      <w:r>
        <w:rPr>
          <w:rFonts w:ascii="Times New Roman" w:hAnsi="Times New Roman" w:eastAsia="方正仿宋_GB2312" w:cs="Times New Roman"/>
          <w:b/>
          <w:color w:val="0000FF"/>
          <w:sz w:val="32"/>
          <w:szCs w:val="32"/>
        </w:rPr>
        <w:t>2.自治区分解下达绩效目标情况如下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：</w:t>
      </w:r>
    </w:p>
    <w:p>
      <w:pPr>
        <w:tabs>
          <w:tab w:val="left" w:pos="233"/>
          <w:tab w:val="left" w:pos="393"/>
        </w:tabs>
        <w:spacing w:line="560" w:lineRule="exact"/>
        <w:rPr>
          <w:rFonts w:ascii="Times New Roman" w:hAnsi="Times New Roman" w:eastAsia="黑体" w:cs="Times New Roman"/>
          <w:bCs/>
          <w:color w:val="0000FF"/>
          <w:sz w:val="32"/>
          <w:szCs w:val="32"/>
        </w:rPr>
        <w:sectPr>
          <w:pgSz w:w="11906" w:h="16838"/>
          <w:pgMar w:top="1701" w:right="1417" w:bottom="1134" w:left="1417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132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401"/>
        <w:gridCol w:w="434"/>
        <w:gridCol w:w="1059"/>
        <w:gridCol w:w="402"/>
        <w:gridCol w:w="638"/>
        <w:gridCol w:w="460"/>
        <w:gridCol w:w="640"/>
        <w:gridCol w:w="519"/>
        <w:gridCol w:w="580"/>
        <w:gridCol w:w="482"/>
        <w:gridCol w:w="640"/>
        <w:gridCol w:w="580"/>
        <w:gridCol w:w="460"/>
        <w:gridCol w:w="513"/>
        <w:gridCol w:w="640"/>
        <w:gridCol w:w="580"/>
        <w:gridCol w:w="580"/>
        <w:gridCol w:w="580"/>
        <w:gridCol w:w="580"/>
        <w:gridCol w:w="619"/>
        <w:gridCol w:w="355"/>
        <w:gridCol w:w="355"/>
        <w:gridCol w:w="326"/>
        <w:gridCol w:w="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32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年中央动物防疫等补助经费区域绩效目标表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7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资金名称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动物防疫等补助经费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全区项目总目标</w:t>
            </w:r>
          </w:p>
        </w:tc>
        <w:tc>
          <w:tcPr>
            <w:tcW w:w="938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分区域绩效目标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7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财政部、农业农村部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伊犁州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乌鲁木齐市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昌吉州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克拉玛依市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塔城地区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阿勒泰地区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博州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吐鲁番市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哈密市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巴州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阿克苏地区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克州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喀什地区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1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自治区畜牧兽医局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7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新疆维吾尔自治区财政厅</w:t>
            </w:r>
          </w:p>
        </w:tc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7993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各地州市：财政局、农业农村局（畜牧兽医局）</w:t>
            </w:r>
          </w:p>
        </w:tc>
        <w:tc>
          <w:tcPr>
            <w:tcW w:w="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畜牧兽医局办公室</w:t>
            </w:r>
          </w:p>
        </w:tc>
        <w:tc>
          <w:tcPr>
            <w:tcW w:w="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自治区动物疫病预防控制中心</w:t>
            </w:r>
          </w:p>
        </w:tc>
        <w:tc>
          <w:tcPr>
            <w:tcW w:w="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新疆畜牧科学院兽医研究所</w:t>
            </w:r>
          </w:p>
        </w:tc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自治区兽药饲料监察所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新疆维吾尔自治区农业农村厅（畜牧兽医局）</w:t>
            </w: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799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30856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5373.424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638.64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2324.32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186.8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2028.752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2590.92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644.8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409.48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1171.424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3039.84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2799.68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1681.16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4151.44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3125.32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420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地方资金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强制免疫密度达到90%，平均抗体合格率常年保持70%以上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强制扑杀补助率应补尽补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无害出处理补助率应补尽补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单位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指标值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9386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强制免疫病种应免畜禽的免疫密度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%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≥91%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≥90%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村级防疫员补助标准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与上年度比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不低于上年度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养殖环节病死猪无害化处理补助头数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头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≥6</w:t>
            </w:r>
            <w:r>
              <w:rPr>
                <w:rStyle w:val="29"/>
                <w:color w:val="0000FF"/>
                <w:sz w:val="15"/>
                <w:szCs w:val="15"/>
                <w:lang w:val="en-US" w:eastAsia="zh-CN" w:bidi="ar"/>
              </w:rPr>
              <w:t>5000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8200</w:t>
            </w:r>
          </w:p>
        </w:tc>
        <w:tc>
          <w:tcPr>
            <w:tcW w:w="5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17670</w:t>
            </w:r>
          </w:p>
        </w:tc>
        <w:tc>
          <w:tcPr>
            <w:tcW w:w="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22720</w:t>
            </w:r>
          </w:p>
        </w:tc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16410</w:t>
            </w:r>
          </w:p>
        </w:tc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完成包虫病疫区犬的驱虫数量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万只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51.36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51.36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0.36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2.8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中央财政补助经费使用率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%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≥98%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依法对重大动物疫情处置率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%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100%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免疫质量和免疫效果（除布病外其他病种的平均免疫抗体合格率）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%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≥70%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指标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口蹄疫、高致病性禽流感、布病等优先防治病种防治工作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是否平稳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1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包虫病防治工作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是否平稳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  <w:tc>
          <w:tcPr>
            <w:tcW w:w="1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平稳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资金使用重大违规违纪问题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有/无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1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指标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大规模随意抛弃病死猪事件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有/无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养殖场（户）满意率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%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5"/>
                <w:szCs w:val="15"/>
                <w:u w:val="none"/>
                <w:lang w:val="en-US" w:eastAsia="zh-CN" w:bidi="ar"/>
              </w:rPr>
              <w:t>≥80%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15"/>
                <w:szCs w:val="15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eastAsia" w:eastAsia="宋体"/>
          <w:color w:val="0000FF"/>
          <w:lang w:eastAsia="zh-CN"/>
        </w:rPr>
        <w:sectPr>
          <w:pgSz w:w="16838" w:h="11906" w:orient="landscape"/>
          <w:pgMar w:top="1440" w:right="1803" w:bottom="1440" w:left="1803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33"/>
          <w:tab w:val="left" w:pos="393"/>
        </w:tabs>
        <w:spacing w:line="560" w:lineRule="exact"/>
        <w:ind w:firstLine="640" w:firstLineChars="200"/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二、绩效目标完成情况分析</w:t>
      </w:r>
    </w:p>
    <w:p>
      <w:pPr>
        <w:tabs>
          <w:tab w:val="left" w:pos="233"/>
          <w:tab w:val="left" w:pos="393"/>
        </w:tabs>
        <w:spacing w:line="560" w:lineRule="exact"/>
        <w:ind w:firstLine="643" w:firstLineChars="200"/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（一）资金投入情况分析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项目资金到位情况分析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年度中央下达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新疆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动物防疫补助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总预算资金为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30856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万元，资金到位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30856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万元，到位率100%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其中，20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30日财政部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提前下达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给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新疆中央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财政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动物防疫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补助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预算资金为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27614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9日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财政部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下达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给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新疆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中央财政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动物防疫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补助预算资金为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3242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自治区配套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动物防疫补助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补助经费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345.12万元，资金到位345.12万元，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到位率100%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。</w:t>
      </w:r>
    </w:p>
    <w:p>
      <w:pPr>
        <w:widowControl/>
        <w:adjustRightInd w:val="0"/>
        <w:spacing w:line="560" w:lineRule="exact"/>
        <w:ind w:firstLine="643" w:firstLineChars="200"/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2.项目资金执行情况分析。</w:t>
      </w:r>
    </w:p>
    <w:p>
      <w:pPr>
        <w:widowControl/>
        <w:adjustRightInd w:val="0"/>
        <w:spacing w:line="560" w:lineRule="exact"/>
        <w:ind w:firstLine="640" w:firstLineChars="200"/>
        <w:rPr>
          <w:rFonts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年度用于新疆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的中央财政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动物防疫补助资金共计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31201.12</w:t>
      </w:r>
      <w:r>
        <w:rPr>
          <w:rFonts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截至202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共计支出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29856.64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万元，预算执行率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95.69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其中伊犁州，执行5416.85万元，执行率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99.11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Times New Roman" w:hAnsi="Times New Roman" w:eastAsia="方正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乌鲁木齐市，执行581.55万元，执行率90.26%；昌吉州，执行2125万元，执行率91.38%；克拉玛依地区，执行177.72万元，执行率93.37%；塔城地区，执行2028.84万元，执行率100%；阿勒泰地区，执行2082.7万元，执行率76.35%；博州，执行644.8万元，执行率100%；吐鲁番市，执行325.89万元，执行率79.47%；哈密市，执行1222.05万元，执行率98.96%；巴州，执行3049.26万元，执行率100%；阿克苏地区，执行2815.59万元，执行率100%；克州地区，执行1681.22万元，执行率100%；喀什地区，执行4059.94万元，执行率97.62%；和田地区，执行3133.48万元，执行率99.99%;自治区畜牧兽医局办公室，执行1.74万元，执行率0.97%;自治区动物疾病预防控制中心，执行420万元，执行率100%;自治区兽药饲料监察所，执行50万元，执行率100%;新疆畜牧科学院兽医研究所，执行40万，执行率100%。</w:t>
      </w:r>
    </w:p>
    <w:p>
      <w:pPr>
        <w:numPr>
          <w:numId w:val="0"/>
        </w:numPr>
        <w:spacing w:line="560" w:lineRule="exact"/>
        <w:ind w:leftChars="200" w:firstLine="321" w:firstLineChars="100"/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项目资金管理情况分析。</w:t>
      </w:r>
    </w:p>
    <w:p>
      <w:pPr>
        <w:widowControl/>
        <w:adjustRightInd w:val="0"/>
        <w:spacing w:line="560" w:lineRule="exact"/>
        <w:ind w:firstLine="640" w:firstLineChars="20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按照《财政部 农业农村部关于修订印发农业相关转移支付资金管理办法的通知》（财农〔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号）要求，自治区制定了《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新疆维吾尔自治区动物防疫等补助经费管理办法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》（新财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〕8号）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自接到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项目资金任务后，自治区畜牧兽医局积极主动与财政部门沟通，具体由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防疫处、</w:t>
      </w:r>
      <w:r>
        <w:rPr>
          <w:rFonts w:ascii="Times New Roman" w:hAnsi="Times New Roman" w:eastAsia="方正仿宋_GB2312" w:cs="Times New Roman"/>
          <w:color w:val="000000" w:themeColor="text1"/>
          <w:kern w:val="1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医政与检疫监督处、药政药械处、</w:t>
      </w:r>
      <w:r>
        <w:rPr>
          <w:rFonts w:hint="eastAsia" w:ascii="Times New Roman" w:hAnsi="Times New Roman" w:eastAsia="方正仿宋_GB2312" w:cs="Times New Roman"/>
          <w:color w:val="000000" w:themeColor="text1"/>
          <w:kern w:val="10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屠宰行业管理处、</w:t>
      </w:r>
      <w:r>
        <w:rPr>
          <w:rFonts w:ascii="Times New Roman" w:hAnsi="Times New Roman" w:eastAsia="方正仿宋_GB2312" w:cs="Times New Roman"/>
          <w:color w:val="000000" w:themeColor="text1"/>
          <w:kern w:val="1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畜禽废弃物利用处</w:t>
      </w:r>
      <w:r>
        <w:rPr>
          <w:rFonts w:hint="eastAsia" w:ascii="Times New Roman" w:hAnsi="Times New Roman" w:eastAsia="方正仿宋_GB2312" w:cs="Times New Roman"/>
          <w:color w:val="000000" w:themeColor="text1"/>
          <w:kern w:val="10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等5个内设业务处室</w:t>
      </w:r>
      <w:r>
        <w:rPr>
          <w:rFonts w:ascii="Times New Roman" w:hAnsi="Times New Roman" w:eastAsia="方正仿宋_GB2312" w:cs="Times New Roman"/>
          <w:color w:val="000000" w:themeColor="text1"/>
          <w:kern w:val="10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负责。</w:t>
      </w:r>
      <w:r>
        <w:rPr>
          <w:rFonts w:hint="eastAsia" w:ascii="Times New Roman" w:hAnsi="Times New Roman" w:eastAsia="方正仿宋_GB2312" w:cs="Times New Roman"/>
          <w:color w:val="000000" w:themeColor="text1"/>
          <w:kern w:val="10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通过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明确处室职责分工，分解任务到各处室，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办法，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按因素法科学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合理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分配资金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。局分管领导多次组织相关业务处室召开专题讨论会，认真研究分析全区动物疫病防控形势，明确项目资金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重点支持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方向，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方正仿宋_GB2312" w:hAnsi="Times New Roman" w:eastAsia="方正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仿宋_GB2312" w:hAnsi="Times New Roman" w:eastAsia="方正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大专项</w:t>
      </w:r>
      <w:r>
        <w:rPr>
          <w:rFonts w:hint="eastAsia" w:ascii="方正仿宋_GB2312" w:hAnsi="Times New Roman" w:eastAsia="方正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方正仿宋_GB2312" w:hAnsi="Times New Roman" w:eastAsia="方正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任务清单</w:t>
      </w:r>
      <w:r>
        <w:rPr>
          <w:rFonts w:hint="eastAsia" w:ascii="方正仿宋_GB2312" w:hAnsi="Times New Roman" w:eastAsia="方正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仿宋_GB2312" w:hAnsi="Times New Roman" w:eastAsia="方正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的管理要求，科学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制定各地（州、市）任务清单，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自治区财政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按时拨付资金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，有效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保障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了全区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动物防疫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工作的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正常开展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pacing w:line="560" w:lineRule="exact"/>
        <w:ind w:firstLine="640" w:firstLineChars="20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自治区财政下达补助经费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，将绩效目标分解下达到各级项目执行单位，对下拨地州的项目资金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明确了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指导性任务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额度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和约束性任务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额度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自治区畜牧兽医局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各地（州、市）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下发了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任务清单，并要求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各地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畜牧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兽医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主管部门及时上报资金实施方案，</w:t>
      </w:r>
      <w:r>
        <w:rPr>
          <w:rFonts w:hint="eastAsia" w:ascii="Times New Roman" w:hAnsi="Times New Roman" w:eastAsia="方正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切实做到“三个相一致”，</w:t>
      </w:r>
      <w:r>
        <w:rPr>
          <w:rFonts w:hint="eastAsia" w:ascii="Times New Roman" w:hAnsi="Times New Roman" w:eastAsia="方正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即：</w:t>
      </w:r>
      <w:r>
        <w:rPr>
          <w:rFonts w:hint="eastAsia" w:ascii="Times New Roman" w:hAnsi="Times New Roman" w:eastAsia="方正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资金分配方案与项目实施方案相一致，项目实施方案与任务清单相一致，资金分配方案与任务清单相一致。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地州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级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严格按照管理办法单独核算、专款专用，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依法依规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支付资金，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绩效监控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，落实落细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绩效目标执行、绩效自评等工作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各地州绩效自评工作由监管处室进行审核，形成自评报告后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经党组会决议通过上报财政厅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（二）总体绩效目标完成情况分析。</w:t>
      </w:r>
    </w:p>
    <w:p>
      <w:pPr>
        <w:widowControl/>
        <w:adjustRightInd w:val="0"/>
        <w:spacing w:line="560" w:lineRule="exact"/>
        <w:ind w:firstLine="643" w:firstLineChars="20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总体绩效目标完成较好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通过项目实施，高致病禽流感、口蹄疫、小反刍兽疫等重大动物疫病得到有效控制，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春防、秋防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免疫密度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均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达到90%以上，免疫抗体监测合格率均达到70%以上。点状散发的重大动物疫情及时得到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有效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处置，规范处置率达100%，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未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发生区域性重大动物疫情，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依法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规范处置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了所有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输入性重大动物疫情。</w:t>
      </w:r>
    </w:p>
    <w:p>
      <w:pPr>
        <w:widowControl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强制免疫、强制扑杀、无害化处理等工作，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降低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了动物疫情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发生风险，减少了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动物源性尸体堆积的污染，在防病防灾、清洁水源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美化环境等方面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取得了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较大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的经济社会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效益。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项目的实施进一步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促进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免疫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预防、控制、净化、消灭和病死动物、病害动物产品的无害化处理等动物疫病综合防控措施的落实，促进了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全区各地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养殖业的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发展，提高了农牧民的收入，改善了民生。动物疫病防控支持政策是一项重要的惠农政策，需要财政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部门予以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长期支持。</w:t>
      </w:r>
    </w:p>
    <w:p>
      <w:pPr>
        <w:widowControl/>
        <w:adjustRightInd w:val="0"/>
        <w:spacing w:line="560" w:lineRule="exact"/>
        <w:ind w:firstLine="640" w:firstLineChars="20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拟定的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目标任务均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时完成，达到了项目预期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效果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方正仿宋_GB2312" w:eastAsia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守好守住</w:t>
      </w:r>
      <w:r>
        <w:rPr>
          <w:rFonts w:hint="eastAsia" w:hAnsi="方正仿宋_GB2312" w:eastAsia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hAnsi="方正仿宋_GB2312" w:eastAsia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不发生区域性重大动物疫情的底线</w:t>
      </w:r>
      <w:r>
        <w:rPr>
          <w:rFonts w:hint="eastAsia" w:hAnsi="方正仿宋_GB2312" w:eastAsia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为保障</w:t>
      </w:r>
      <w:r>
        <w:rPr>
          <w:rFonts w:hint="eastAsia" w:hAnsi="方正仿宋_GB2312" w:eastAsia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畜牧业生产安全、畜产品质量安全、生物安全、公共卫生安全和生态安全</w:t>
      </w:r>
      <w:r>
        <w:rPr>
          <w:rFonts w:hint="eastAsia" w:hAnsi="方正仿宋_GB2312" w:eastAsia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促进畜牧业高质量发展，巩固拓展脱贫攻坚成果同乡村振兴有效衔接，实现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新疆社会稳定和长久安的总目标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发挥了有力的支撑保障作用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pacing w:line="560" w:lineRule="exact"/>
        <w:ind w:firstLine="482" w:firstLineChars="150"/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（三）绩效目标完成情况分析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pacing w:line="560" w:lineRule="exact"/>
        <w:ind w:firstLine="640"/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产出指标完成情况分析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pacing w:line="560" w:lineRule="exact"/>
        <w:ind w:firstLine="640"/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（1）数量指标</w:t>
      </w:r>
    </w:p>
    <w:p>
      <w:pPr>
        <w:widowControl/>
        <w:adjustRightInd w:val="0"/>
        <w:spacing w:line="560" w:lineRule="exact"/>
        <w:ind w:firstLine="64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财政部随文下达强制免疫病种应免畜禽的免疫密度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，指标值为≥90%以上，新疆强制免疫病种应免畜禽的免疫密度实际完成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95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完成率为105.56%，偏差率为5.56%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/>
        <w:spacing w:after="0" w:line="560" w:lineRule="exact"/>
        <w:ind w:firstLine="640"/>
        <w:rPr>
          <w:rFonts w:ascii="Times New Roman" w:hAnsi="Times New Roman" w:eastAsia="方正仿宋_GB2312" w:cs="Times New Roman"/>
          <w:color w:val="0000FF"/>
          <w:sz w:val="32"/>
          <w:szCs w:val="32"/>
        </w:rPr>
      </w:pP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b.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财政部随文下达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eastAsia="zh-CN"/>
        </w:rPr>
        <w:t>强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制扑杀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补助任务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，完成率为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102.02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%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</w:rPr>
        <w:t>，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偏差率为</w:t>
      </w:r>
      <w:r>
        <w:rPr>
          <w:rFonts w:hint="eastAsia" w:ascii="Times New Roman" w:hAnsi="Times New Roman" w:eastAsia="方正仿宋_GB2312" w:cs="Times New Roman"/>
          <w:color w:val="0000FF"/>
          <w:sz w:val="32"/>
          <w:szCs w:val="32"/>
          <w:lang w:val="en-US" w:eastAsia="zh-CN"/>
        </w:rPr>
        <w:t>2.02</w:t>
      </w:r>
      <w:r>
        <w:rPr>
          <w:rFonts w:ascii="Times New Roman" w:hAnsi="Times New Roman" w:eastAsia="方正仿宋_GB2312" w:cs="Times New Roman"/>
          <w:color w:val="0000FF"/>
          <w:sz w:val="32"/>
          <w:szCs w:val="32"/>
        </w:rPr>
        <w:t>%。</w:t>
      </w:r>
    </w:p>
    <w:p>
      <w:pPr>
        <w:widowControl/>
        <w:adjustRightInd w:val="0"/>
        <w:spacing w:line="560" w:lineRule="exact"/>
        <w:ind w:firstLine="64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财政部随文下达养殖环节病死猪无害化处理补助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头数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指标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，指标值为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99127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头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，新疆实际完成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值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99147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头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，完成率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100.02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偏差率为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0.02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pStyle w:val="5"/>
        <w:spacing w:after="0" w:line="560" w:lineRule="exact"/>
        <w:ind w:firstLine="64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财政部随文下达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完成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包虫病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疫区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犬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的驱虫数量（万只）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，指标值为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51.36万只，新疆实际完成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值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51.36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万只，完成率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偏差率为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widowControl/>
        <w:adjustRightInd w:val="0"/>
        <w:spacing w:line="560" w:lineRule="exact"/>
        <w:ind w:firstLine="640"/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（2）质量指标</w:t>
      </w:r>
    </w:p>
    <w:p>
      <w:pPr>
        <w:pStyle w:val="5"/>
        <w:spacing w:after="0" w:line="560" w:lineRule="exact"/>
        <w:ind w:firstLine="640"/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财政部随文下达中央财政补助经费使用率指标，指标值为100%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新疆实际完成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值为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95.6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%，完成率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95.6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%，偏差率为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未完成原因：各地因今年新冠疫情及疫情防控政策，多项工作受到影响，资金拨付执行未能按原计划进行，导致结转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after="0" w:line="560" w:lineRule="exact"/>
        <w:ind w:firstLine="64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财政部随文下达依法对重大动物疫情处置率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，指标值为100%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新疆实际发生、查堵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并依法完成处置的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重大动物疫情共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起，完成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率为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偏差率为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5"/>
        <w:spacing w:after="0" w:line="560" w:lineRule="exact"/>
        <w:ind w:firstLine="64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财政部随文下达免疫质量和免疫效果（除布病外其他病种的平均免疫抗体合格率）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，指标值为≥70%，新疆实际完成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值为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82.6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完成率为118%，偏差率为18%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after="0" w:line="560" w:lineRule="exact"/>
        <w:ind w:firstLine="640"/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效益指标完成情况分析。</w:t>
      </w:r>
    </w:p>
    <w:p>
      <w:pPr>
        <w:pStyle w:val="5"/>
        <w:spacing w:after="0" w:line="560" w:lineRule="exact"/>
        <w:ind w:firstLine="640"/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（1）社会效益指标</w:t>
      </w:r>
    </w:p>
    <w:p>
      <w:pPr>
        <w:pStyle w:val="5"/>
        <w:spacing w:after="0" w:line="560" w:lineRule="exact"/>
        <w:ind w:firstLine="64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财政部随文下达口蹄疫、高致病性禽流感、布病等优先防治病种防治工作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，指标值为疫情保持平稳，新疆实际完成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值为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疫情保持平稳，完成率100%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偏差率为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5"/>
        <w:spacing w:after="0" w:line="560" w:lineRule="exact"/>
        <w:ind w:firstLine="64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财政部随文下达包虫病防治工作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，指标值疫情稳中有降，新疆实际完成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值为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疫情稳中有降，完成率100%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偏差率为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5"/>
        <w:spacing w:after="0" w:line="560" w:lineRule="exact"/>
        <w:ind w:firstLine="64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财政部随文下达资金使用重大违规违纪问题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，指标值无，新疆实际完成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值为无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，完成率100%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偏差率为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5"/>
        <w:spacing w:after="0" w:line="560" w:lineRule="exact"/>
        <w:ind w:firstLine="64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（2）生态效益指标</w:t>
      </w:r>
    </w:p>
    <w:p>
      <w:pPr>
        <w:pStyle w:val="5"/>
        <w:spacing w:after="0" w:line="560" w:lineRule="exact"/>
        <w:ind w:firstLine="64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财政部随文下达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大规模随意抛弃病死猪事件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，指标值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为无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，新疆实际完成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值为无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，完成率100%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偏差率为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5"/>
        <w:spacing w:after="0" w:line="560" w:lineRule="exact"/>
        <w:ind w:firstLine="640"/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满意度指标完成情况分析。</w:t>
      </w:r>
    </w:p>
    <w:p>
      <w:pPr>
        <w:pStyle w:val="5"/>
        <w:spacing w:after="0" w:line="560" w:lineRule="exact"/>
        <w:ind w:firstLine="64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财政部随文下达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补助对象对项目实施满意率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，指标值≥90%，新疆实际完成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值为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90%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，完成率100%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偏差率为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三、偏离绩效目标的原因和下一步改进措施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方正仿宋_GB2312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偏离的绩效目标</w:t>
      </w:r>
      <w:r>
        <w:rPr>
          <w:rFonts w:hint="eastAsia" w:ascii="Times New Roman" w:hAnsi="Times New Roman" w:eastAsia="方正仿宋_GB2312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2312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未完成质量指标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中央财政补助经费使用率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指标，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指标值为100%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新疆实际完成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95.64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%，完成率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95.64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%，未完成原因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各地因今年新冠疫情及疫情防控政策，多项工作受到影响，资金拨付执行未能按原计划进行，导致结转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方正仿宋_GB2312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下一步</w:t>
      </w:r>
      <w:r>
        <w:rPr>
          <w:rFonts w:ascii="Times New Roman" w:hAnsi="Times New Roman" w:eastAsia="方正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改进措施</w:t>
      </w:r>
      <w:r>
        <w:rPr>
          <w:rFonts w:hint="eastAsia" w:ascii="Times New Roman" w:hAnsi="Times New Roman" w:eastAsia="方正仿宋_GB2312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强化制度保障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加强与财政部门协调，进一步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完善《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新疆维吾尔自治区动物防疫等补助经费管理办法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对于不按时、不及时拨付经费或将经费挪作他用的县（市）作出制度性惩戒规定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，为专项资金的使用管理提供制度保障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，确保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中央专项资金及时足额到位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时可得到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安全执行，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保障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动物防疫工作的正常有序。 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加强项目管理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采取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日常监督和专项检查相结合的方式，把事前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事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中、事后各环节监管有效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结合起来，加大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对项目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资金绩效目标的跟踪，及时掌握项目绩效目标的完成情况、项目实施进程和支出执行进度。进一步提升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日常监管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成果的利用与转化，采取有效措施和方法，将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日常监管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掌握的资料转化为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管理、资金安排的重要依据，进一步提升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日常监管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的综合成效。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项目完成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后，及时组织绩效评价，重点评价产出和结果的经济性、有效性以及绩效目标的实现程度。逐步建立起“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目标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项目实施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有跟踪、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完成有评价、评价结果有应用”的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绩效管理运行机制。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各地项目管理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人员的素质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对各地项目管理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人员的业务培训，努力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建立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一支高素质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行业监管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队伍。财政监督检查人员要克服畏难心理，齐心协力，以高度的责任心和事业心做好监督检查工作。</w:t>
      </w:r>
    </w:p>
    <w:p>
      <w:pPr>
        <w:spacing w:line="560" w:lineRule="exact"/>
        <w:ind w:firstLine="643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自查整改。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重点就容易出现漏洞和问题的关键环节进行检查，发现问题及时整改，对专项资金使用管理中存在的挤占、挪用、截留等违规行为给予坚决查处，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并按照《预算法》《财政违法行为处罚条例》等有关规定追究相应责任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确保专项资金安全规范、有效使用。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四、绩效自评结果拟应用和公开情况</w:t>
      </w:r>
    </w:p>
    <w:p>
      <w:pPr>
        <w:spacing w:line="480" w:lineRule="auto"/>
        <w:ind w:firstLine="640" w:firstLineChars="20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按照财政部《项目支出绩效评价管理办法》（财预〔2020〕10号）规定，单位自评标准是：预算执行10分、产出指标50分、效益指标30分、服务对象满意度指标10分。</w:t>
      </w: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经自评，中央动物防疫等补助经费综合评价自评得分为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99.26</w:t>
      </w: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其中：预算执行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9.56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分、产出指标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49.7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分、效益指标30分、服务对象满意度指标10分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方正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自评结果为“优”。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针对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自评价中发现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资金支付不到位等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问题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我们将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逐步完善动物防疫等补助经费使用管理绩效评价制度，将绩效评价结果和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日常调度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检查情况进行综合评价，将评价结果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运用到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动物防疫等补助经费分配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评价结果为“优”、“良”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地州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和单位给予倾斜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坚持公开透明原则，本绩效评价报告经审核后，拟进行公开。评价结果将在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自治区畜牧兽医局、自治区财政厅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门户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网站进行公示公开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广泛接受社会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五、其他需要说明的问题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中央巡视、各级审计和财政监督中未发现问题。</w:t>
      </w:r>
    </w:p>
    <w:p>
      <w:pPr>
        <w:pStyle w:val="3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spacing w:after="0" w:line="560" w:lineRule="exact"/>
        <w:ind w:firstLine="640" w:firstLineChars="200"/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：202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年中央动物防疫补助等经费绩效目标自评表</w:t>
      </w:r>
    </w:p>
    <w:p>
      <w:pPr>
        <w:pStyle w:val="5"/>
        <w:spacing w:after="0" w:line="560" w:lineRule="exact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after="0" w:line="560" w:lineRule="exact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after="0" w:line="560" w:lineRule="exact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after="0" w:line="560" w:lineRule="exact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after="0" w:line="560" w:lineRule="exact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after="0" w:line="560" w:lineRule="exact"/>
        <w:rPr>
          <w:rFonts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701" w:right="1417" w:bottom="1134" w:left="1417" w:header="851" w:footer="992" w:gutter="0"/>
          <w:cols w:space="425" w:num="1"/>
          <w:docGrid w:type="lines" w:linePitch="312" w:charSpace="0"/>
        </w:sectPr>
      </w:pPr>
    </w:p>
    <w:p>
      <w:pPr>
        <w:pStyle w:val="3"/>
        <w:ind w:left="0" w:firstLine="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件</w:t>
      </w:r>
    </w:p>
    <w:tbl>
      <w:tblPr>
        <w:tblStyle w:val="9"/>
        <w:tblW w:w="844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555"/>
        <w:gridCol w:w="541"/>
        <w:gridCol w:w="2010"/>
        <w:gridCol w:w="1065"/>
        <w:gridCol w:w="1347"/>
        <w:gridCol w:w="24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2021年中央动物防疫补助等经费绩效目标自评表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jc w:val="center"/>
        </w:trPr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（2021年度）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转移支付（项目）名称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中央动物防疫补助经费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负责人及电话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王小民 0991-8565544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中央主管部门</w:t>
            </w:r>
          </w:p>
        </w:tc>
        <w:tc>
          <w:tcPr>
            <w:tcW w:w="6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地方主管部门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自治区农业农村厅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资金使用单位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各地（州、市）农业农村（畜牧兽医）局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资金情况（万元）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全年预算数（A）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全年执行数（B）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执行率（B/A)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5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年度资金总额：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31201.1</w:t>
            </w: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298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56.64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95.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69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其中：中央补助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30856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29511.5</w:t>
            </w: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95.6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53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地方资金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345.1</w:t>
            </w: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345.1</w:t>
            </w: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3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其他资金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总体目标完成情况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总体目标</w:t>
            </w:r>
          </w:p>
        </w:tc>
        <w:tc>
          <w:tcPr>
            <w:tcW w:w="4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全年实际完成情况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开展强制免疫、强制扑杀和养殖环节病死猪无害化处理</w:t>
            </w:r>
          </w:p>
        </w:tc>
        <w:tc>
          <w:tcPr>
            <w:tcW w:w="4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强制免疫病种应免畜禽的免疫密度达到</w:t>
            </w:r>
            <w:r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90%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，平均抗体合格率达</w:t>
            </w:r>
            <w:r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70%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以上，强制扑杀措施得到有效贯彻落实，病死猪专业无害化处理率不断提高，未发生区域性重大动物疫病。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绩效指标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年度指标值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全年完成值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未完成原因和改进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强制免疫病种应免畜禽的免疫密度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≥90%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95%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强制扑杀补助数量（羽）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─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养殖环节病死猪无害化处理补助头数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99127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99147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完成包虫病疫区犬的驱虫数量（万只）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51.36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51.36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中央财政补助经费使用率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95.6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各地因今年新冠疫情及疫情防控政策，多项工作受到影响，资金拨付执行未能按原计划进行，导致结转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依法对重大动物疫情处置率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免疫质量和免疫效果（除布病外其他病种的平均免疫抗体合格率）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≥70%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83%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社会效益指标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口蹄疫、高致病性禽流感、布病等优先防治病种防治工作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疫情保持平稳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包虫病防治工作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疫情稳中有降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资金使用重大违规违纪问题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大规模随意抛弃病死猪事件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服务对象满意度指标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补助对象对项目实施满意率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≥90%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90%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8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D997500-3867-45B4-A3D5-9D7CD453611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AA00FE4-9628-4224-BA6B-2FCD7506CA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0409639-E6B0-4AAB-93A7-DA3884DE4713}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C2110409-A07A-4939-B161-A0379B7F36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E56E4B4-525C-4E5F-B3E4-9145E4DC832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CBB4A61-4F8B-4712-8755-7E6DA3F2B5F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27C7A4A2-2907-4102-8F02-2961B11AA339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4E"/>
    <w:rsid w:val="00123B78"/>
    <w:rsid w:val="001F599D"/>
    <w:rsid w:val="00590A3F"/>
    <w:rsid w:val="00664F6D"/>
    <w:rsid w:val="00795796"/>
    <w:rsid w:val="00A4564E"/>
    <w:rsid w:val="00B778D3"/>
    <w:rsid w:val="011D5E84"/>
    <w:rsid w:val="020E75AD"/>
    <w:rsid w:val="02EF369C"/>
    <w:rsid w:val="03C10E6A"/>
    <w:rsid w:val="05077E6A"/>
    <w:rsid w:val="083817E7"/>
    <w:rsid w:val="08C730EC"/>
    <w:rsid w:val="093966DE"/>
    <w:rsid w:val="0BCB288F"/>
    <w:rsid w:val="0C46128F"/>
    <w:rsid w:val="0CBD2597"/>
    <w:rsid w:val="0D415E1A"/>
    <w:rsid w:val="0D68070C"/>
    <w:rsid w:val="0D6E0C8C"/>
    <w:rsid w:val="0E117714"/>
    <w:rsid w:val="0EBC00EE"/>
    <w:rsid w:val="0F3C4927"/>
    <w:rsid w:val="0F5B0FB5"/>
    <w:rsid w:val="0F6277D4"/>
    <w:rsid w:val="0FFD1BCB"/>
    <w:rsid w:val="108C5ECD"/>
    <w:rsid w:val="10E607E6"/>
    <w:rsid w:val="10ED32E6"/>
    <w:rsid w:val="11136008"/>
    <w:rsid w:val="132F59E2"/>
    <w:rsid w:val="133E5B63"/>
    <w:rsid w:val="13594A69"/>
    <w:rsid w:val="13DD1C07"/>
    <w:rsid w:val="13E730EF"/>
    <w:rsid w:val="145B278E"/>
    <w:rsid w:val="150D4B1F"/>
    <w:rsid w:val="154A247A"/>
    <w:rsid w:val="169B64ED"/>
    <w:rsid w:val="16EC0F63"/>
    <w:rsid w:val="16F57691"/>
    <w:rsid w:val="17390AEF"/>
    <w:rsid w:val="180B3062"/>
    <w:rsid w:val="18FE47B0"/>
    <w:rsid w:val="1A6E709E"/>
    <w:rsid w:val="1B2271C9"/>
    <w:rsid w:val="1C977C3E"/>
    <w:rsid w:val="1D1E523A"/>
    <w:rsid w:val="1D8D430D"/>
    <w:rsid w:val="1E4B351B"/>
    <w:rsid w:val="1E9F1269"/>
    <w:rsid w:val="1FBA22AD"/>
    <w:rsid w:val="200B4B21"/>
    <w:rsid w:val="21397B86"/>
    <w:rsid w:val="219550C8"/>
    <w:rsid w:val="235A44CE"/>
    <w:rsid w:val="2374157F"/>
    <w:rsid w:val="238B68B2"/>
    <w:rsid w:val="23A9633A"/>
    <w:rsid w:val="24197824"/>
    <w:rsid w:val="2454521D"/>
    <w:rsid w:val="26DA3A47"/>
    <w:rsid w:val="27377781"/>
    <w:rsid w:val="273E210D"/>
    <w:rsid w:val="29BE119E"/>
    <w:rsid w:val="29F6032C"/>
    <w:rsid w:val="2A7D7424"/>
    <w:rsid w:val="2BB46D9D"/>
    <w:rsid w:val="2C3C251B"/>
    <w:rsid w:val="2D9136AA"/>
    <w:rsid w:val="2E3138AB"/>
    <w:rsid w:val="2E6F330A"/>
    <w:rsid w:val="2E6F640E"/>
    <w:rsid w:val="2EA03AA2"/>
    <w:rsid w:val="2EA94B61"/>
    <w:rsid w:val="3103177F"/>
    <w:rsid w:val="3138192A"/>
    <w:rsid w:val="31F73E4A"/>
    <w:rsid w:val="320C3461"/>
    <w:rsid w:val="3275256A"/>
    <w:rsid w:val="32E6132E"/>
    <w:rsid w:val="342940AF"/>
    <w:rsid w:val="3465030A"/>
    <w:rsid w:val="35425828"/>
    <w:rsid w:val="373E152A"/>
    <w:rsid w:val="37A740AC"/>
    <w:rsid w:val="38612930"/>
    <w:rsid w:val="3BF81F63"/>
    <w:rsid w:val="3CD77E6C"/>
    <w:rsid w:val="3DD3417D"/>
    <w:rsid w:val="408F06C5"/>
    <w:rsid w:val="41097231"/>
    <w:rsid w:val="4134039E"/>
    <w:rsid w:val="41520A93"/>
    <w:rsid w:val="41A73312"/>
    <w:rsid w:val="425266EE"/>
    <w:rsid w:val="43754DBB"/>
    <w:rsid w:val="44535D46"/>
    <w:rsid w:val="45E145BA"/>
    <w:rsid w:val="4611704E"/>
    <w:rsid w:val="4626235C"/>
    <w:rsid w:val="472C779C"/>
    <w:rsid w:val="47BB2F6F"/>
    <w:rsid w:val="485505CE"/>
    <w:rsid w:val="48AD3987"/>
    <w:rsid w:val="49D63CE4"/>
    <w:rsid w:val="4A090584"/>
    <w:rsid w:val="4CA64B8A"/>
    <w:rsid w:val="4D6D1F42"/>
    <w:rsid w:val="4DAD779A"/>
    <w:rsid w:val="52000D66"/>
    <w:rsid w:val="52C62D56"/>
    <w:rsid w:val="53CA2084"/>
    <w:rsid w:val="550D56E7"/>
    <w:rsid w:val="55175E8F"/>
    <w:rsid w:val="56913A42"/>
    <w:rsid w:val="5754213F"/>
    <w:rsid w:val="576673D1"/>
    <w:rsid w:val="57A6767A"/>
    <w:rsid w:val="57B34845"/>
    <w:rsid w:val="57F7759A"/>
    <w:rsid w:val="57F91BB5"/>
    <w:rsid w:val="59173EEB"/>
    <w:rsid w:val="59554FEC"/>
    <w:rsid w:val="5A69056E"/>
    <w:rsid w:val="5BBB5446"/>
    <w:rsid w:val="5C0C0EE3"/>
    <w:rsid w:val="5D726FE4"/>
    <w:rsid w:val="5E0246C2"/>
    <w:rsid w:val="5EE0464E"/>
    <w:rsid w:val="5F0450C8"/>
    <w:rsid w:val="5FF8886B"/>
    <w:rsid w:val="60F844FA"/>
    <w:rsid w:val="61B40E4C"/>
    <w:rsid w:val="620F6E1B"/>
    <w:rsid w:val="6353449F"/>
    <w:rsid w:val="64982E47"/>
    <w:rsid w:val="64C66B4D"/>
    <w:rsid w:val="64D00B88"/>
    <w:rsid w:val="67167166"/>
    <w:rsid w:val="67275C5A"/>
    <w:rsid w:val="67707930"/>
    <w:rsid w:val="68D76D59"/>
    <w:rsid w:val="694170C6"/>
    <w:rsid w:val="69522E0A"/>
    <w:rsid w:val="6A690AD1"/>
    <w:rsid w:val="6ACF4C75"/>
    <w:rsid w:val="6AE44D79"/>
    <w:rsid w:val="6B8D3CCE"/>
    <w:rsid w:val="6B9A79B1"/>
    <w:rsid w:val="6BE4611A"/>
    <w:rsid w:val="6C1B0693"/>
    <w:rsid w:val="6E133DB3"/>
    <w:rsid w:val="6EDE1917"/>
    <w:rsid w:val="702022FE"/>
    <w:rsid w:val="70534289"/>
    <w:rsid w:val="70A20DCD"/>
    <w:rsid w:val="7136462A"/>
    <w:rsid w:val="7161733C"/>
    <w:rsid w:val="722C7916"/>
    <w:rsid w:val="73D625C5"/>
    <w:rsid w:val="74647E67"/>
    <w:rsid w:val="753222DA"/>
    <w:rsid w:val="75514E16"/>
    <w:rsid w:val="759C6A34"/>
    <w:rsid w:val="76556702"/>
    <w:rsid w:val="78BE6AD7"/>
    <w:rsid w:val="79054B19"/>
    <w:rsid w:val="7B1D1FBA"/>
    <w:rsid w:val="7B7C3CEF"/>
    <w:rsid w:val="7C3D2568"/>
    <w:rsid w:val="7DB95223"/>
    <w:rsid w:val="7ECF0388"/>
    <w:rsid w:val="7EE24550"/>
    <w:rsid w:val="7EE94353"/>
    <w:rsid w:val="7F5F10F0"/>
    <w:rsid w:val="7FEF63AF"/>
    <w:rsid w:val="7FFA6DEE"/>
    <w:rsid w:val="FB7F950F"/>
    <w:rsid w:val="FEBFA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qFormat/>
    <w:uiPriority w:val="9"/>
    <w:pPr>
      <w:widowControl/>
      <w:ind w:left="1400" w:firstLine="1136"/>
      <w:outlineLvl w:val="2"/>
    </w:pPr>
    <w:rPr>
      <w:rFonts w:ascii="宋体" w:hAnsi="宋体" w:eastAsia="Times New Roma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6">
    <w:name w:val="font14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font6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9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font161"/>
    <w:basedOn w:val="10"/>
    <w:qFormat/>
    <w:uiPriority w:val="0"/>
    <w:rPr>
      <w:rFonts w:asci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23">
    <w:name w:val="font122"/>
    <w:basedOn w:val="10"/>
    <w:qFormat/>
    <w:uiPriority w:val="0"/>
    <w:rPr>
      <w:rFonts w:hint="eastAsia" w:asci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24">
    <w:name w:val="font131"/>
    <w:basedOn w:val="10"/>
    <w:qFormat/>
    <w:uiPriority w:val="0"/>
    <w:rPr>
      <w:rFonts w:hint="eastAsia" w:asci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25">
    <w:name w:val="font11"/>
    <w:basedOn w:val="10"/>
    <w:qFormat/>
    <w:uiPriority w:val="0"/>
    <w:rPr>
      <w:rFonts w:ascii="方正小标宋_GBK" w:hAnsi="方正小标宋_GBK" w:eastAsia="方正小标宋_GBK" w:cs="方正小标宋_GBK"/>
      <w:b/>
      <w:color w:val="000000"/>
      <w:sz w:val="32"/>
      <w:szCs w:val="32"/>
      <w:u w:val="none"/>
    </w:rPr>
  </w:style>
  <w:style w:type="character" w:customStyle="1" w:styleId="26">
    <w:name w:val="font8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112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8">
    <w:name w:val="font1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12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6864</Words>
  <Characters>8243</Characters>
  <Lines>66</Lines>
  <Paragraphs>18</Paragraphs>
  <TotalTime>2</TotalTime>
  <ScaleCrop>false</ScaleCrop>
  <LinksUpToDate>false</LinksUpToDate>
  <CharactersWithSpaces>8314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2021-03-18T16:15:00Z</dcterms:created>
  <dc:creator>赵瑞</dc:creator>
  <cp:lastModifiedBy>易  陽</cp:lastModifiedBy>
  <cp:lastPrinted>2022-01-05T18:24:00Z</cp:lastPrinted>
  <dcterms:modified xsi:type="dcterms:W3CDTF">2022-04-12T03:29:47Z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20D44CE779864373AE073801CC77B743</vt:lpwstr>
  </property>
</Properties>
</file>