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eastAsia="zh-CN"/>
        </w:rPr>
        <w:t>附件</w:t>
      </w:r>
      <w:r>
        <w:rPr>
          <w:rFonts w:hint="eastAsia" w:ascii="仿宋_GB2312" w:hAnsi="仿宋_GB2312" w:eastAsia="仿宋_GB2312" w:cs="仿宋_GB2312"/>
          <w:b w:val="0"/>
          <w:bCs/>
          <w:sz w:val="28"/>
          <w:szCs w:val="28"/>
          <w:lang w:val="en-US" w:eastAsia="zh-CN"/>
        </w:rPr>
        <w:t>3</w:t>
      </w:r>
    </w:p>
    <w:p>
      <w:pPr>
        <w:jc w:val="center"/>
        <w:rPr>
          <w:rFonts w:ascii="黑体" w:hAnsi="黑体" w:eastAsia="黑体" w:cs="黑体"/>
          <w:b/>
          <w:sz w:val="44"/>
          <w:szCs w:val="44"/>
        </w:rPr>
      </w:pPr>
    </w:p>
    <w:p>
      <w:pPr>
        <w:jc w:val="center"/>
        <w:rPr>
          <w:rFonts w:ascii="黑体" w:hAnsi="黑体" w:eastAsia="黑体" w:cs="黑体"/>
          <w:b/>
          <w:sz w:val="44"/>
          <w:szCs w:val="44"/>
        </w:rPr>
      </w:pPr>
      <w:r>
        <w:rPr>
          <w:rFonts w:hint="eastAsia" w:ascii="黑体" w:hAnsi="黑体" w:eastAsia="黑体" w:cs="黑体"/>
          <w:b/>
          <w:sz w:val="44"/>
          <w:szCs w:val="44"/>
        </w:rPr>
        <w:t>新疆</w:t>
      </w:r>
      <w:r>
        <w:rPr>
          <w:rFonts w:hint="eastAsia" w:ascii="黑体" w:hAnsi="黑体" w:eastAsia="黑体" w:cs="黑体"/>
          <w:b/>
          <w:sz w:val="44"/>
          <w:szCs w:val="44"/>
          <w:lang w:val="en-US" w:eastAsia="zh-CN"/>
        </w:rPr>
        <w:t>2021年度中央转移支付</w:t>
      </w:r>
      <w:r>
        <w:rPr>
          <w:rFonts w:hint="eastAsia" w:ascii="黑体" w:hAnsi="黑体" w:eastAsia="黑体" w:cs="黑体"/>
          <w:b/>
          <w:sz w:val="44"/>
          <w:szCs w:val="44"/>
        </w:rPr>
        <w:t>农业生产救灾</w:t>
      </w:r>
      <w:r>
        <w:rPr>
          <w:rFonts w:hint="eastAsia" w:ascii="黑体" w:hAnsi="黑体" w:eastAsia="黑体" w:cs="黑体"/>
          <w:b/>
          <w:sz w:val="44"/>
          <w:szCs w:val="44"/>
          <w:lang w:eastAsia="zh-CN"/>
        </w:rPr>
        <w:t>资金</w:t>
      </w:r>
      <w:r>
        <w:rPr>
          <w:rFonts w:hint="eastAsia" w:ascii="黑体" w:hAnsi="黑体" w:eastAsia="黑体" w:cs="黑体"/>
          <w:b/>
          <w:sz w:val="44"/>
          <w:szCs w:val="44"/>
        </w:rPr>
        <w:t>绩效自评报告</w:t>
      </w:r>
    </w:p>
    <w:p>
      <w:pPr>
        <w:spacing w:line="540" w:lineRule="exact"/>
        <w:jc w:val="center"/>
        <w:rPr>
          <w:rFonts w:eastAsia="黑体"/>
          <w:b/>
          <w:bCs/>
          <w:kern w:val="0"/>
          <w:sz w:val="36"/>
          <w:szCs w:val="36"/>
        </w:rPr>
      </w:pPr>
      <w:r>
        <w:rPr>
          <w:rFonts w:eastAsia="黑体"/>
          <w:b/>
          <w:bCs/>
          <w:kern w:val="0"/>
          <w:sz w:val="36"/>
          <w:szCs w:val="36"/>
        </w:rPr>
        <w:t>（202</w:t>
      </w:r>
      <w:r>
        <w:rPr>
          <w:rFonts w:hint="eastAsia" w:eastAsia="黑体"/>
          <w:b/>
          <w:bCs/>
          <w:kern w:val="0"/>
          <w:sz w:val="36"/>
          <w:szCs w:val="36"/>
        </w:rPr>
        <w:t>1</w:t>
      </w:r>
      <w:r>
        <w:rPr>
          <w:rFonts w:eastAsia="黑体"/>
          <w:b/>
          <w:bCs/>
          <w:kern w:val="0"/>
          <w:sz w:val="36"/>
          <w:szCs w:val="36"/>
        </w:rPr>
        <w:t>年度）</w:t>
      </w:r>
    </w:p>
    <w:p>
      <w:pPr>
        <w:spacing w:line="540" w:lineRule="exact"/>
        <w:jc w:val="center"/>
        <w:rPr>
          <w:b/>
          <w:bCs/>
          <w:kern w:val="0"/>
          <w:szCs w:val="30"/>
        </w:rPr>
      </w:pPr>
    </w:p>
    <w:p>
      <w:pPr>
        <w:spacing w:line="540" w:lineRule="exact"/>
        <w:jc w:val="center"/>
        <w:rPr>
          <w:kern w:val="0"/>
          <w:szCs w:val="30"/>
        </w:rPr>
      </w:pPr>
    </w:p>
    <w:p>
      <w:pPr>
        <w:spacing w:line="540" w:lineRule="exact"/>
        <w:jc w:val="center"/>
        <w:rPr>
          <w:kern w:val="0"/>
          <w:szCs w:val="30"/>
        </w:rPr>
      </w:pPr>
    </w:p>
    <w:p>
      <w:pPr>
        <w:pStyle w:val="9"/>
        <w:ind w:left="600" w:firstLine="600"/>
        <w:rPr>
          <w:rFonts w:ascii="Times New Roman" w:hAnsi="Times New Roman"/>
          <w:kern w:val="0"/>
          <w:szCs w:val="30"/>
        </w:rPr>
      </w:pPr>
    </w:p>
    <w:p>
      <w:pPr>
        <w:pStyle w:val="9"/>
        <w:ind w:left="600" w:firstLine="600"/>
        <w:rPr>
          <w:rFonts w:ascii="Times New Roman" w:hAnsi="Times New Roman"/>
          <w:kern w:val="0"/>
          <w:szCs w:val="30"/>
        </w:rPr>
      </w:pPr>
    </w:p>
    <w:p>
      <w:pPr>
        <w:pStyle w:val="9"/>
        <w:ind w:left="600" w:firstLine="600"/>
        <w:rPr>
          <w:rFonts w:ascii="Times New Roman" w:hAnsi="Times New Roman"/>
          <w:kern w:val="0"/>
          <w:szCs w:val="30"/>
        </w:rPr>
      </w:pPr>
    </w:p>
    <w:p>
      <w:pPr>
        <w:pStyle w:val="9"/>
        <w:ind w:left="600" w:firstLine="600"/>
        <w:rPr>
          <w:rFonts w:ascii="Times New Roman" w:hAnsi="Times New Roman"/>
          <w:kern w:val="0"/>
          <w:szCs w:val="30"/>
        </w:rPr>
      </w:pPr>
    </w:p>
    <w:p>
      <w:pPr>
        <w:pStyle w:val="9"/>
        <w:ind w:left="0" w:leftChars="0" w:firstLine="0" w:firstLineChars="0"/>
        <w:rPr>
          <w:rFonts w:ascii="Times New Roman" w:hAnsi="Times New Roman"/>
          <w:kern w:val="0"/>
          <w:szCs w:val="30"/>
        </w:rPr>
      </w:pPr>
    </w:p>
    <w:p>
      <w:pPr>
        <w:spacing w:line="540" w:lineRule="exact"/>
        <w:jc w:val="center"/>
        <w:rPr>
          <w:kern w:val="0"/>
          <w:szCs w:val="30"/>
        </w:rPr>
      </w:pPr>
    </w:p>
    <w:p>
      <w:pPr>
        <w:spacing w:line="540" w:lineRule="exact"/>
        <w:jc w:val="center"/>
        <w:rPr>
          <w:kern w:val="0"/>
          <w:szCs w:val="30"/>
        </w:rPr>
      </w:pPr>
    </w:p>
    <w:p>
      <w:pPr>
        <w:spacing w:line="540" w:lineRule="exact"/>
        <w:rPr>
          <w:kern w:val="0"/>
          <w:szCs w:val="30"/>
        </w:rPr>
      </w:pPr>
    </w:p>
    <w:p>
      <w:pPr>
        <w:spacing w:line="700" w:lineRule="exact"/>
        <w:jc w:val="left"/>
        <w:rPr>
          <w:kern w:val="0"/>
          <w:sz w:val="36"/>
          <w:szCs w:val="36"/>
        </w:rPr>
      </w:pPr>
      <w:r>
        <w:rPr>
          <w:kern w:val="0"/>
          <w:sz w:val="36"/>
          <w:szCs w:val="36"/>
        </w:rPr>
        <w:t xml:space="preserve">     项目名称：</w:t>
      </w:r>
      <w:r>
        <w:rPr>
          <w:rFonts w:hint="eastAsia"/>
          <w:kern w:val="0"/>
          <w:sz w:val="36"/>
          <w:szCs w:val="36"/>
        </w:rPr>
        <w:t>农业生产救灾项目</w:t>
      </w:r>
    </w:p>
    <w:p>
      <w:pPr>
        <w:spacing w:line="700" w:lineRule="exact"/>
        <w:jc w:val="left"/>
        <w:rPr>
          <w:kern w:val="0"/>
          <w:sz w:val="36"/>
          <w:szCs w:val="36"/>
        </w:rPr>
      </w:pPr>
      <w:r>
        <w:rPr>
          <w:kern w:val="0"/>
          <w:sz w:val="36"/>
          <w:szCs w:val="36"/>
        </w:rPr>
        <w:t xml:space="preserve">     实施单位（公章）：</w:t>
      </w:r>
      <w:r>
        <w:rPr>
          <w:rFonts w:hint="eastAsia" w:ascii="仿宋_GB2312" w:hAnsi="宋体" w:cs="宋体"/>
          <w:kern w:val="0"/>
          <w:sz w:val="36"/>
          <w:szCs w:val="36"/>
        </w:rPr>
        <w:t>种植业和农药管理处</w:t>
      </w:r>
    </w:p>
    <w:p>
      <w:pPr>
        <w:spacing w:line="700" w:lineRule="exact"/>
        <w:ind w:firstLine="849" w:firstLineChars="236"/>
        <w:jc w:val="left"/>
        <w:rPr>
          <w:kern w:val="0"/>
          <w:sz w:val="36"/>
          <w:szCs w:val="36"/>
        </w:rPr>
      </w:pPr>
      <w:r>
        <w:rPr>
          <w:kern w:val="0"/>
          <w:sz w:val="36"/>
          <w:szCs w:val="36"/>
        </w:rPr>
        <w:t>主管部门（公章）：自治区农业农村厅</w:t>
      </w:r>
    </w:p>
    <w:p>
      <w:pPr>
        <w:spacing w:line="700" w:lineRule="exact"/>
        <w:ind w:firstLine="849" w:firstLineChars="236"/>
        <w:jc w:val="left"/>
        <w:rPr>
          <w:kern w:val="0"/>
          <w:sz w:val="36"/>
          <w:szCs w:val="36"/>
        </w:rPr>
      </w:pPr>
      <w:r>
        <w:rPr>
          <w:kern w:val="0"/>
          <w:sz w:val="36"/>
          <w:szCs w:val="36"/>
        </w:rPr>
        <w:t>项目负责人（签章）：</w:t>
      </w:r>
      <w:r>
        <w:rPr>
          <w:rFonts w:hint="eastAsia" w:ascii="仿宋_GB2312" w:hAnsi="宋体" w:cs="宋体"/>
          <w:kern w:val="0"/>
          <w:sz w:val="36"/>
          <w:szCs w:val="36"/>
        </w:rPr>
        <w:t>汤义武</w:t>
      </w:r>
    </w:p>
    <w:p>
      <w:pPr>
        <w:spacing w:line="700" w:lineRule="exact"/>
        <w:ind w:firstLine="849" w:firstLineChars="236"/>
        <w:jc w:val="left"/>
        <w:rPr>
          <w:kern w:val="0"/>
          <w:sz w:val="36"/>
          <w:szCs w:val="36"/>
        </w:rPr>
      </w:pPr>
      <w:r>
        <w:rPr>
          <w:kern w:val="0"/>
          <w:sz w:val="36"/>
          <w:szCs w:val="36"/>
        </w:rPr>
        <w:t>填报时间： 202</w:t>
      </w:r>
      <w:r>
        <w:rPr>
          <w:rFonts w:hint="eastAsia"/>
          <w:kern w:val="0"/>
          <w:sz w:val="36"/>
          <w:szCs w:val="36"/>
        </w:rPr>
        <w:t>1</w:t>
      </w:r>
      <w:r>
        <w:rPr>
          <w:kern w:val="0"/>
          <w:sz w:val="36"/>
          <w:szCs w:val="36"/>
        </w:rPr>
        <w:t>年</w:t>
      </w:r>
      <w:r>
        <w:rPr>
          <w:rFonts w:hint="eastAsia"/>
          <w:kern w:val="0"/>
          <w:sz w:val="36"/>
          <w:szCs w:val="36"/>
        </w:rPr>
        <w:t>1</w:t>
      </w:r>
      <w:r>
        <w:rPr>
          <w:kern w:val="0"/>
          <w:sz w:val="36"/>
          <w:szCs w:val="36"/>
        </w:rPr>
        <w:t>月</w:t>
      </w:r>
      <w:r>
        <w:rPr>
          <w:rFonts w:hint="eastAsia"/>
          <w:kern w:val="0"/>
          <w:sz w:val="36"/>
          <w:szCs w:val="36"/>
        </w:rPr>
        <w:t>10</w:t>
      </w:r>
      <w:r>
        <w:rPr>
          <w:kern w:val="0"/>
          <w:sz w:val="36"/>
          <w:szCs w:val="36"/>
        </w:rPr>
        <w:t>日</w:t>
      </w:r>
    </w:p>
    <w:p>
      <w:pPr>
        <w:sectPr>
          <w:pgSz w:w="11906" w:h="16838"/>
          <w:pgMar w:top="1440" w:right="1800" w:bottom="1440" w:left="1800" w:header="851" w:footer="992" w:gutter="0"/>
          <w:cols w:space="425" w:num="1"/>
          <w:docGrid w:type="lines" w:linePitch="312" w:charSpace="0"/>
        </w:sectPr>
      </w:pPr>
    </w:p>
    <w:p>
      <w:pPr>
        <w:jc w:val="center"/>
        <w:rPr>
          <w:rFonts w:ascii="黑体" w:hAnsi="黑体" w:eastAsia="黑体" w:cs="黑体"/>
          <w:b/>
          <w:sz w:val="44"/>
          <w:szCs w:val="44"/>
        </w:rPr>
      </w:pPr>
      <w:r>
        <w:rPr>
          <w:rFonts w:hint="eastAsia" w:ascii="黑体" w:hAnsi="黑体" w:eastAsia="黑体" w:cs="黑体"/>
          <w:b/>
          <w:sz w:val="44"/>
          <w:szCs w:val="44"/>
        </w:rPr>
        <w:t>新疆</w:t>
      </w:r>
      <w:r>
        <w:rPr>
          <w:rFonts w:hint="eastAsia" w:ascii="黑体" w:hAnsi="黑体" w:eastAsia="黑体" w:cs="黑体"/>
          <w:b/>
          <w:sz w:val="44"/>
          <w:szCs w:val="44"/>
          <w:lang w:val="en-US" w:eastAsia="zh-CN"/>
        </w:rPr>
        <w:t>2021年度中央转移支付</w:t>
      </w:r>
      <w:r>
        <w:rPr>
          <w:rFonts w:hint="eastAsia" w:ascii="黑体" w:hAnsi="黑体" w:eastAsia="黑体" w:cs="黑体"/>
          <w:b/>
          <w:sz w:val="44"/>
          <w:szCs w:val="44"/>
        </w:rPr>
        <w:t>农业生产救灾</w:t>
      </w:r>
      <w:r>
        <w:rPr>
          <w:rFonts w:hint="eastAsia" w:ascii="黑体" w:hAnsi="黑体" w:eastAsia="黑体" w:cs="黑体"/>
          <w:b/>
          <w:sz w:val="44"/>
          <w:szCs w:val="44"/>
          <w:lang w:eastAsia="zh-CN"/>
        </w:rPr>
        <w:t>资金</w:t>
      </w:r>
      <w:r>
        <w:rPr>
          <w:rFonts w:hint="eastAsia" w:ascii="黑体" w:hAnsi="黑体" w:eastAsia="黑体" w:cs="黑体"/>
          <w:b/>
          <w:sz w:val="44"/>
          <w:szCs w:val="44"/>
        </w:rPr>
        <w:t>绩效自评报告</w:t>
      </w:r>
    </w:p>
    <w:p>
      <w:pPr>
        <w:ind w:firstLine="640" w:firstLineChars="200"/>
        <w:rPr>
          <w:sz w:val="32"/>
          <w:szCs w:val="32"/>
        </w:rPr>
      </w:pPr>
      <w:r>
        <w:rPr>
          <w:sz w:val="32"/>
          <w:szCs w:val="32"/>
        </w:rPr>
        <w:t>贯彻落实党中央全面实施预算绩效管理决策部署，根据《财政部关于开展202</w:t>
      </w:r>
      <w:r>
        <w:rPr>
          <w:rFonts w:hint="eastAsia"/>
          <w:sz w:val="32"/>
          <w:szCs w:val="32"/>
        </w:rPr>
        <w:t>1</w:t>
      </w:r>
      <w:r>
        <w:rPr>
          <w:sz w:val="32"/>
          <w:szCs w:val="32"/>
        </w:rPr>
        <w:t>年度中央对地方转移支付预算执行情况绩效自评工作的通知》（财监〔202</w:t>
      </w:r>
      <w:r>
        <w:rPr>
          <w:rFonts w:hint="eastAsia"/>
          <w:sz w:val="32"/>
          <w:szCs w:val="32"/>
        </w:rPr>
        <w:t>2</w:t>
      </w:r>
      <w:r>
        <w:rPr>
          <w:sz w:val="32"/>
          <w:szCs w:val="32"/>
        </w:rPr>
        <w:t>〕</w:t>
      </w:r>
      <w:r>
        <w:rPr>
          <w:rFonts w:hint="eastAsia"/>
          <w:sz w:val="32"/>
          <w:szCs w:val="32"/>
        </w:rPr>
        <w:t>1</w:t>
      </w:r>
      <w:r>
        <w:rPr>
          <w:sz w:val="32"/>
          <w:szCs w:val="32"/>
        </w:rPr>
        <w:t>号）要求，自治区农业农村厅高度重视，严格按规范要求组织开展了202</w:t>
      </w:r>
      <w:r>
        <w:rPr>
          <w:rFonts w:hint="eastAsia"/>
          <w:sz w:val="32"/>
          <w:szCs w:val="32"/>
        </w:rPr>
        <w:t>1</w:t>
      </w:r>
      <w:r>
        <w:rPr>
          <w:sz w:val="32"/>
          <w:szCs w:val="32"/>
        </w:rPr>
        <w:t>年度</w:t>
      </w:r>
      <w:r>
        <w:rPr>
          <w:rFonts w:hint="eastAsia"/>
          <w:sz w:val="32"/>
          <w:szCs w:val="32"/>
        </w:rPr>
        <w:t>新疆农业生产救灾</w:t>
      </w:r>
      <w:r>
        <w:rPr>
          <w:sz w:val="32"/>
          <w:szCs w:val="32"/>
        </w:rPr>
        <w:t>资金绩效自评工作，现将自评情况报告如下</w:t>
      </w:r>
    </w:p>
    <w:p>
      <w:pPr>
        <w:ind w:firstLine="640" w:firstLineChars="200"/>
        <w:rPr>
          <w:rFonts w:eastAsia="黑体"/>
          <w:bCs/>
          <w:sz w:val="32"/>
          <w:szCs w:val="32"/>
        </w:rPr>
      </w:pPr>
      <w:r>
        <w:rPr>
          <w:rFonts w:eastAsia="黑体"/>
          <w:bCs/>
          <w:sz w:val="32"/>
          <w:szCs w:val="32"/>
        </w:rPr>
        <w:t>一、绩效目标分解下达情况</w:t>
      </w:r>
    </w:p>
    <w:p>
      <w:pPr>
        <w:ind w:firstLine="642" w:firstLineChars="200"/>
        <w:outlineLvl w:val="0"/>
        <w:rPr>
          <w:rFonts w:eastAsia="楷体"/>
          <w:b/>
          <w:bCs/>
          <w:sz w:val="32"/>
          <w:szCs w:val="32"/>
        </w:rPr>
      </w:pPr>
      <w:r>
        <w:rPr>
          <w:rFonts w:eastAsia="楷体"/>
          <w:b/>
          <w:bCs/>
          <w:sz w:val="32"/>
          <w:szCs w:val="32"/>
        </w:rPr>
        <w:t>（一）中央下达</w:t>
      </w:r>
      <w:r>
        <w:rPr>
          <w:rFonts w:hint="eastAsia" w:eastAsia="楷体"/>
          <w:b/>
          <w:bCs/>
          <w:sz w:val="32"/>
          <w:szCs w:val="32"/>
        </w:rPr>
        <w:t>农业生产救灾专项</w:t>
      </w:r>
      <w:r>
        <w:rPr>
          <w:rFonts w:eastAsia="楷体"/>
          <w:b/>
          <w:bCs/>
          <w:sz w:val="32"/>
          <w:szCs w:val="32"/>
        </w:rPr>
        <w:t>转移支付预算和绩效目标情况</w:t>
      </w:r>
    </w:p>
    <w:p>
      <w:pPr>
        <w:ind w:firstLine="642" w:firstLineChars="200"/>
        <w:rPr>
          <w:b/>
          <w:bCs/>
          <w:sz w:val="32"/>
          <w:szCs w:val="32"/>
        </w:rPr>
      </w:pPr>
      <w:r>
        <w:rPr>
          <w:b/>
          <w:bCs/>
          <w:sz w:val="32"/>
          <w:szCs w:val="32"/>
        </w:rPr>
        <w:t>1、下达预算情况：</w:t>
      </w:r>
    </w:p>
    <w:p>
      <w:pPr>
        <w:ind w:firstLine="640" w:firstLineChars="200"/>
        <w:rPr>
          <w:sz w:val="32"/>
          <w:szCs w:val="32"/>
        </w:rPr>
      </w:pPr>
      <w:r>
        <w:rPr>
          <w:sz w:val="32"/>
          <w:szCs w:val="32"/>
        </w:rPr>
        <w:t>2021年财政部分批下达我区农业生产救灾资金9550万元</w:t>
      </w:r>
      <w:r>
        <w:rPr>
          <w:rFonts w:hint="eastAsia"/>
          <w:sz w:val="32"/>
          <w:szCs w:val="32"/>
        </w:rPr>
        <w:t>，用于农业生产救灾。详细如下：</w:t>
      </w:r>
    </w:p>
    <w:p>
      <w:pPr>
        <w:ind w:firstLine="640" w:firstLineChars="200"/>
        <w:rPr>
          <w:sz w:val="32"/>
          <w:szCs w:val="32"/>
        </w:rPr>
      </w:pPr>
      <w:r>
        <w:rPr>
          <w:rFonts w:hint="eastAsia"/>
          <w:sz w:val="32"/>
          <w:szCs w:val="32"/>
        </w:rPr>
        <w:t>2021年4月2日《财政部关于下达2021年农业生产和水利救灾资金预算（第一批）的通知》</w:t>
      </w:r>
      <w:r>
        <w:rPr>
          <w:sz w:val="32"/>
          <w:szCs w:val="32"/>
        </w:rPr>
        <w:t>（财农</w:t>
      </w:r>
      <w:r>
        <w:rPr>
          <w:rFonts w:hint="eastAsia"/>
          <w:sz w:val="32"/>
          <w:szCs w:val="32"/>
        </w:rPr>
        <w:t>〔2021〕23</w:t>
      </w:r>
      <w:r>
        <w:rPr>
          <w:sz w:val="32"/>
          <w:szCs w:val="32"/>
        </w:rPr>
        <w:t>号文）</w:t>
      </w:r>
      <w:r>
        <w:rPr>
          <w:rFonts w:hint="eastAsia"/>
          <w:sz w:val="32"/>
          <w:szCs w:val="32"/>
        </w:rPr>
        <w:t>下达新疆农业生产救灾项目，资金1550万元。</w:t>
      </w:r>
    </w:p>
    <w:p>
      <w:pPr>
        <w:ind w:firstLine="640" w:firstLineChars="200"/>
        <w:rPr>
          <w:sz w:val="32"/>
          <w:szCs w:val="32"/>
        </w:rPr>
      </w:pPr>
      <w:r>
        <w:rPr>
          <w:rFonts w:hint="eastAsia"/>
          <w:sz w:val="32"/>
          <w:szCs w:val="32"/>
        </w:rPr>
        <w:t>2021年12月27日《财政部关于下达2021年农业生产和水利救灾资金预算（第十批）的通知》</w:t>
      </w:r>
      <w:r>
        <w:rPr>
          <w:sz w:val="32"/>
          <w:szCs w:val="32"/>
        </w:rPr>
        <w:t>（财农</w:t>
      </w:r>
      <w:r>
        <w:rPr>
          <w:rFonts w:hint="eastAsia"/>
          <w:sz w:val="32"/>
          <w:szCs w:val="32"/>
        </w:rPr>
        <w:t>〔2021〕130</w:t>
      </w:r>
      <w:r>
        <w:rPr>
          <w:sz w:val="32"/>
          <w:szCs w:val="32"/>
        </w:rPr>
        <w:t>号文）</w:t>
      </w:r>
      <w:r>
        <w:rPr>
          <w:rFonts w:hint="eastAsia"/>
          <w:sz w:val="32"/>
          <w:szCs w:val="32"/>
        </w:rPr>
        <w:t>下达新疆农业生产救灾项目，资金8000万元。</w:t>
      </w:r>
    </w:p>
    <w:p>
      <w:pPr>
        <w:ind w:firstLine="642" w:firstLineChars="200"/>
        <w:rPr>
          <w:sz w:val="32"/>
          <w:szCs w:val="32"/>
        </w:rPr>
      </w:pPr>
      <w:r>
        <w:rPr>
          <w:b/>
          <w:bCs/>
          <w:sz w:val="32"/>
          <w:szCs w:val="32"/>
        </w:rPr>
        <w:t>2、下达绩效目标情况：</w:t>
      </w:r>
    </w:p>
    <w:p>
      <w:pPr>
        <w:pStyle w:val="9"/>
        <w:spacing w:after="0"/>
        <w:ind w:left="0" w:leftChars="0" w:firstLine="640"/>
        <w:rPr>
          <w:rFonts w:ascii="仿宋_GB2312" w:hAnsi="仿宋_GB2312" w:cs="仿宋_GB2312"/>
          <w:sz w:val="32"/>
          <w:szCs w:val="32"/>
        </w:rPr>
      </w:pPr>
      <w:r>
        <w:rPr>
          <w:rFonts w:hint="eastAsia" w:ascii="仿宋_GB2312" w:hAnsi="仿宋_GB2312" w:cs="仿宋_GB2312"/>
          <w:sz w:val="32"/>
          <w:szCs w:val="32"/>
        </w:rPr>
        <w:t>财政部随文下达新疆区域绩效目标，情况详见下表：</w:t>
      </w:r>
    </w:p>
    <w:p>
      <w:pPr>
        <w:pStyle w:val="8"/>
        <w:ind w:firstLine="300"/>
        <w:rPr>
          <w:lang w:val="en-US"/>
        </w:rPr>
        <w:sectPr>
          <w:footerReference r:id="rId3" w:type="default"/>
          <w:pgSz w:w="11906" w:h="16838"/>
          <w:pgMar w:top="1440" w:right="1800" w:bottom="1440" w:left="1800" w:header="851" w:footer="992" w:gutter="0"/>
          <w:pgNumType w:start="1"/>
          <w:cols w:space="425" w:num="1"/>
          <w:docGrid w:type="lines" w:linePitch="312" w:charSpace="0"/>
        </w:sectPr>
      </w:pPr>
    </w:p>
    <w:p>
      <w:pPr>
        <w:pStyle w:val="13"/>
        <w:keepNext/>
        <w:keepLines/>
        <w:spacing w:line="322" w:lineRule="exact"/>
        <w:rPr>
          <w:rFonts w:ascii="Times New Roman" w:hAnsi="Times New Roman" w:cs="Times New Roman"/>
        </w:rPr>
      </w:pPr>
      <w:bookmarkStart w:id="0" w:name="bookmark13"/>
      <w:bookmarkStart w:id="1" w:name="bookmark14"/>
      <w:bookmarkStart w:id="2" w:name="bookmark12"/>
      <w:r>
        <w:rPr>
          <w:rFonts w:ascii="Times New Roman" w:hAnsi="Times New Roman" w:cs="Times New Roman"/>
          <w:lang w:val="en-US" w:eastAsia="zh-CN"/>
        </w:rPr>
        <w:t>农业生产救灾</w:t>
      </w:r>
      <w:r>
        <w:rPr>
          <w:rFonts w:ascii="Times New Roman" w:hAnsi="Times New Roman" w:cs="Times New Roman"/>
        </w:rPr>
        <w:t>资金</w:t>
      </w:r>
      <w:r>
        <w:rPr>
          <w:rFonts w:hint="eastAsia" w:ascii="Times New Roman" w:hAnsi="Times New Roman" w:cs="Times New Roman"/>
          <w:lang w:eastAsia="zh-CN"/>
        </w:rPr>
        <w:t>（</w:t>
      </w:r>
      <w:r>
        <w:rPr>
          <w:rFonts w:ascii="Times New Roman" w:hAnsi="Times New Roman" w:cs="Times New Roman"/>
          <w:lang w:val="en-US" w:eastAsia="zh-CN"/>
        </w:rPr>
        <w:t>第一批</w:t>
      </w:r>
      <w:r>
        <w:rPr>
          <w:rFonts w:hint="eastAsia" w:ascii="Times New Roman" w:hAnsi="Times New Roman" w:cs="Times New Roman"/>
          <w:lang w:val="en-US" w:eastAsia="zh-CN"/>
        </w:rPr>
        <w:t>）</w:t>
      </w:r>
      <w:r>
        <w:rPr>
          <w:rFonts w:ascii="Times New Roman" w:hAnsi="Times New Roman" w:cs="Times New Roman"/>
        </w:rPr>
        <w:t>区域绩效目标表</w:t>
      </w:r>
      <w:r>
        <w:rPr>
          <w:rFonts w:ascii="Times New Roman" w:hAnsi="Times New Roman" w:cs="Times New Roman"/>
        </w:rPr>
        <w:br w:type="textWrapping"/>
      </w:r>
      <w:r>
        <w:rPr>
          <w:rFonts w:ascii="Times New Roman" w:hAnsi="Times New Roman" w:cs="Times New Roman"/>
        </w:rPr>
        <w:t>（202</w:t>
      </w:r>
      <w:r>
        <w:rPr>
          <w:rFonts w:ascii="Times New Roman" w:hAnsi="Times New Roman" w:cs="Times New Roman"/>
          <w:lang w:val="en-US" w:eastAsia="zh-CN"/>
        </w:rPr>
        <w:t>1</w:t>
      </w:r>
      <w:r>
        <w:rPr>
          <w:rFonts w:ascii="Times New Roman" w:hAnsi="Times New Roman" w:cs="Times New Roman"/>
        </w:rPr>
        <w:t>年度）</w:t>
      </w:r>
      <w:bookmarkEnd w:id="0"/>
      <w:bookmarkEnd w:id="1"/>
      <w:bookmarkEnd w:id="2"/>
    </w:p>
    <w:tbl>
      <w:tblPr>
        <w:tblStyle w:val="10"/>
        <w:tblW w:w="8925" w:type="dxa"/>
        <w:jc w:val="center"/>
        <w:tblLayout w:type="fixed"/>
        <w:tblCellMar>
          <w:top w:w="0" w:type="dxa"/>
          <w:left w:w="10" w:type="dxa"/>
          <w:bottom w:w="0" w:type="dxa"/>
          <w:right w:w="10" w:type="dxa"/>
        </w:tblCellMar>
      </w:tblPr>
      <w:tblGrid>
        <w:gridCol w:w="748"/>
        <w:gridCol w:w="1454"/>
        <w:gridCol w:w="2309"/>
        <w:gridCol w:w="2405"/>
        <w:gridCol w:w="2009"/>
      </w:tblGrid>
      <w:tr>
        <w:tblPrEx>
          <w:tblCellMar>
            <w:top w:w="0" w:type="dxa"/>
            <w:left w:w="10" w:type="dxa"/>
            <w:bottom w:w="0" w:type="dxa"/>
            <w:right w:w="10" w:type="dxa"/>
          </w:tblCellMar>
        </w:tblPrEx>
        <w:trPr>
          <w:trHeight w:val="442" w:hRule="exact"/>
          <w:jc w:val="center"/>
        </w:trPr>
        <w:tc>
          <w:tcPr>
            <w:tcW w:w="2202" w:type="dxa"/>
            <w:gridSpan w:val="2"/>
            <w:tcBorders>
              <w:top w:val="single" w:color="auto" w:sz="4" w:space="0"/>
              <w:left w:val="single" w:color="auto" w:sz="4" w:space="0"/>
            </w:tcBorders>
            <w:shd w:val="clear" w:color="auto" w:fill="FFFFFF"/>
            <w:vAlign w:val="bottom"/>
          </w:tcPr>
          <w:p>
            <w:pPr>
              <w:pStyle w:val="14"/>
              <w:ind w:left="0"/>
              <w:jc w:val="center"/>
              <w:rPr>
                <w:sz w:val="15"/>
                <w:szCs w:val="15"/>
              </w:rPr>
            </w:pPr>
            <w:r>
              <w:rPr>
                <w:sz w:val="15"/>
                <w:szCs w:val="15"/>
              </w:rPr>
              <w:t>转移支付名称</w:t>
            </w:r>
          </w:p>
        </w:tc>
        <w:tc>
          <w:tcPr>
            <w:tcW w:w="6723" w:type="dxa"/>
            <w:gridSpan w:val="3"/>
            <w:tcBorders>
              <w:top w:val="single" w:color="auto" w:sz="4" w:space="0"/>
              <w:left w:val="single" w:color="auto" w:sz="4" w:space="0"/>
              <w:right w:val="single" w:color="auto" w:sz="4" w:space="0"/>
            </w:tcBorders>
            <w:shd w:val="clear" w:color="auto" w:fill="FFFFFF"/>
            <w:vAlign w:val="bottom"/>
          </w:tcPr>
          <w:p>
            <w:pPr>
              <w:pStyle w:val="14"/>
              <w:ind w:left="0"/>
              <w:jc w:val="center"/>
              <w:rPr>
                <w:sz w:val="15"/>
                <w:szCs w:val="15"/>
              </w:rPr>
            </w:pPr>
            <w:r>
              <w:rPr>
                <w:rFonts w:hint="eastAsia"/>
                <w:sz w:val="15"/>
                <w:szCs w:val="15"/>
                <w:lang w:val="en-US" w:eastAsia="zh-CN"/>
              </w:rPr>
              <w:t>农业生产救灾</w:t>
            </w:r>
            <w:r>
              <w:rPr>
                <w:sz w:val="15"/>
                <w:szCs w:val="15"/>
              </w:rPr>
              <w:t>资金</w:t>
            </w:r>
          </w:p>
        </w:tc>
      </w:tr>
      <w:tr>
        <w:tblPrEx>
          <w:tblCellMar>
            <w:top w:w="0" w:type="dxa"/>
            <w:left w:w="10" w:type="dxa"/>
            <w:bottom w:w="0" w:type="dxa"/>
            <w:right w:w="10" w:type="dxa"/>
          </w:tblCellMar>
        </w:tblPrEx>
        <w:trPr>
          <w:trHeight w:val="422" w:hRule="exact"/>
          <w:jc w:val="center"/>
        </w:trPr>
        <w:tc>
          <w:tcPr>
            <w:tcW w:w="2202" w:type="dxa"/>
            <w:gridSpan w:val="2"/>
            <w:tcBorders>
              <w:top w:val="single" w:color="auto" w:sz="4" w:space="0"/>
              <w:left w:val="single" w:color="auto" w:sz="4" w:space="0"/>
            </w:tcBorders>
            <w:shd w:val="clear" w:color="auto" w:fill="FFFFFF"/>
            <w:vAlign w:val="bottom"/>
          </w:tcPr>
          <w:p>
            <w:pPr>
              <w:pStyle w:val="14"/>
              <w:ind w:left="0"/>
              <w:jc w:val="center"/>
              <w:rPr>
                <w:sz w:val="15"/>
                <w:szCs w:val="15"/>
              </w:rPr>
            </w:pPr>
            <w:r>
              <w:rPr>
                <w:sz w:val="15"/>
                <w:szCs w:val="15"/>
              </w:rPr>
              <w:t>中央主管部门</w:t>
            </w:r>
          </w:p>
        </w:tc>
        <w:tc>
          <w:tcPr>
            <w:tcW w:w="2309" w:type="dxa"/>
            <w:tcBorders>
              <w:top w:val="single" w:color="auto" w:sz="4" w:space="0"/>
              <w:left w:val="single" w:color="auto" w:sz="4" w:space="0"/>
            </w:tcBorders>
            <w:shd w:val="clear" w:color="auto" w:fill="FFFFFF"/>
            <w:vAlign w:val="bottom"/>
          </w:tcPr>
          <w:p>
            <w:pPr>
              <w:pStyle w:val="14"/>
              <w:ind w:left="0"/>
              <w:jc w:val="center"/>
              <w:rPr>
                <w:sz w:val="15"/>
                <w:szCs w:val="15"/>
              </w:rPr>
            </w:pPr>
            <w:r>
              <w:rPr>
                <w:sz w:val="15"/>
                <w:szCs w:val="15"/>
              </w:rPr>
              <w:t>农业农村部</w:t>
            </w:r>
          </w:p>
        </w:tc>
        <w:tc>
          <w:tcPr>
            <w:tcW w:w="2405" w:type="dxa"/>
            <w:tcBorders>
              <w:top w:val="single" w:color="auto" w:sz="4" w:space="0"/>
              <w:left w:val="single" w:color="auto" w:sz="4" w:space="0"/>
            </w:tcBorders>
            <w:shd w:val="clear" w:color="auto" w:fill="FFFFFF"/>
            <w:vAlign w:val="bottom"/>
          </w:tcPr>
          <w:p>
            <w:pPr>
              <w:pStyle w:val="14"/>
              <w:ind w:left="0"/>
              <w:jc w:val="center"/>
              <w:rPr>
                <w:sz w:val="15"/>
                <w:szCs w:val="15"/>
              </w:rPr>
            </w:pPr>
            <w:r>
              <w:rPr>
                <w:sz w:val="15"/>
                <w:szCs w:val="15"/>
              </w:rPr>
              <w:t>实施期限</w:t>
            </w:r>
          </w:p>
        </w:tc>
        <w:tc>
          <w:tcPr>
            <w:tcW w:w="2009" w:type="dxa"/>
            <w:tcBorders>
              <w:top w:val="single" w:color="auto" w:sz="4" w:space="0"/>
              <w:left w:val="single" w:color="auto" w:sz="4" w:space="0"/>
              <w:right w:val="single" w:color="auto" w:sz="4" w:space="0"/>
            </w:tcBorders>
            <w:shd w:val="clear" w:color="auto" w:fill="FFFFFF"/>
            <w:vAlign w:val="bottom"/>
          </w:tcPr>
          <w:p>
            <w:pPr>
              <w:pStyle w:val="14"/>
              <w:ind w:left="0"/>
              <w:jc w:val="center"/>
              <w:rPr>
                <w:sz w:val="15"/>
                <w:szCs w:val="15"/>
                <w:lang w:eastAsia="zh-CN"/>
              </w:rPr>
            </w:pPr>
            <w:r>
              <w:rPr>
                <w:rFonts w:hint="eastAsia"/>
                <w:sz w:val="15"/>
                <w:szCs w:val="15"/>
                <w:lang w:val="en-US" w:eastAsia="zh-CN"/>
              </w:rPr>
              <w:t>长期</w:t>
            </w:r>
          </w:p>
        </w:tc>
      </w:tr>
      <w:tr>
        <w:tblPrEx>
          <w:tblCellMar>
            <w:top w:w="0" w:type="dxa"/>
            <w:left w:w="10" w:type="dxa"/>
            <w:bottom w:w="0" w:type="dxa"/>
            <w:right w:w="10" w:type="dxa"/>
          </w:tblCellMar>
        </w:tblPrEx>
        <w:trPr>
          <w:trHeight w:val="696" w:hRule="exact"/>
          <w:jc w:val="center"/>
        </w:trPr>
        <w:tc>
          <w:tcPr>
            <w:tcW w:w="2202" w:type="dxa"/>
            <w:gridSpan w:val="2"/>
            <w:tcBorders>
              <w:top w:val="single" w:color="auto" w:sz="4" w:space="0"/>
              <w:left w:val="single" w:color="auto" w:sz="4" w:space="0"/>
            </w:tcBorders>
            <w:shd w:val="clear" w:color="auto" w:fill="FFFFFF"/>
            <w:vAlign w:val="center"/>
          </w:tcPr>
          <w:p>
            <w:pPr>
              <w:pStyle w:val="14"/>
              <w:ind w:left="0"/>
              <w:jc w:val="center"/>
              <w:rPr>
                <w:sz w:val="15"/>
                <w:szCs w:val="15"/>
              </w:rPr>
            </w:pPr>
            <w:r>
              <w:rPr>
                <w:sz w:val="15"/>
                <w:szCs w:val="15"/>
              </w:rPr>
              <w:t>省级财政部门</w:t>
            </w:r>
          </w:p>
        </w:tc>
        <w:tc>
          <w:tcPr>
            <w:tcW w:w="2309" w:type="dxa"/>
            <w:tcBorders>
              <w:top w:val="single" w:color="auto" w:sz="4" w:space="0"/>
              <w:left w:val="single" w:color="auto" w:sz="4" w:space="0"/>
            </w:tcBorders>
            <w:shd w:val="clear" w:color="auto" w:fill="FFFFFF"/>
            <w:vAlign w:val="center"/>
          </w:tcPr>
          <w:p>
            <w:pPr>
              <w:pStyle w:val="14"/>
              <w:ind w:left="0"/>
              <w:jc w:val="center"/>
              <w:rPr>
                <w:sz w:val="15"/>
                <w:szCs w:val="15"/>
              </w:rPr>
            </w:pPr>
            <w:r>
              <w:rPr>
                <w:sz w:val="15"/>
                <w:szCs w:val="15"/>
              </w:rPr>
              <w:t>新疆维吾尔自治区财政厅</w:t>
            </w:r>
          </w:p>
        </w:tc>
        <w:tc>
          <w:tcPr>
            <w:tcW w:w="2405" w:type="dxa"/>
            <w:tcBorders>
              <w:top w:val="single" w:color="auto" w:sz="4" w:space="0"/>
              <w:left w:val="single" w:color="auto" w:sz="4" w:space="0"/>
            </w:tcBorders>
            <w:shd w:val="clear" w:color="auto" w:fill="FFFFFF"/>
            <w:vAlign w:val="center"/>
          </w:tcPr>
          <w:p>
            <w:pPr>
              <w:pStyle w:val="14"/>
              <w:ind w:left="0"/>
              <w:jc w:val="center"/>
              <w:rPr>
                <w:sz w:val="15"/>
                <w:szCs w:val="15"/>
              </w:rPr>
            </w:pPr>
            <w:r>
              <w:rPr>
                <w:rFonts w:hint="eastAsia"/>
                <w:sz w:val="15"/>
                <w:szCs w:val="15"/>
                <w:lang w:val="en-US" w:eastAsia="zh-CN"/>
              </w:rPr>
              <w:t>省级</w:t>
            </w:r>
            <w:r>
              <w:rPr>
                <w:sz w:val="15"/>
                <w:szCs w:val="15"/>
              </w:rPr>
              <w:t>主管部门</w:t>
            </w:r>
          </w:p>
        </w:tc>
        <w:tc>
          <w:tcPr>
            <w:tcW w:w="2009" w:type="dxa"/>
            <w:tcBorders>
              <w:top w:val="single" w:color="auto" w:sz="4" w:space="0"/>
              <w:left w:val="single" w:color="auto" w:sz="4" w:space="0"/>
              <w:right w:val="single" w:color="auto" w:sz="4" w:space="0"/>
            </w:tcBorders>
            <w:shd w:val="clear" w:color="auto" w:fill="FFFFFF"/>
            <w:vAlign w:val="center"/>
          </w:tcPr>
          <w:p>
            <w:pPr>
              <w:pStyle w:val="14"/>
              <w:ind w:left="0"/>
              <w:jc w:val="center"/>
              <w:rPr>
                <w:sz w:val="15"/>
                <w:szCs w:val="15"/>
              </w:rPr>
            </w:pPr>
            <w:r>
              <w:rPr>
                <w:sz w:val="15"/>
                <w:szCs w:val="15"/>
              </w:rPr>
              <w:t>新疆维吾尔自治区农业农村厅</w:t>
            </w:r>
          </w:p>
        </w:tc>
      </w:tr>
      <w:tr>
        <w:tblPrEx>
          <w:tblCellMar>
            <w:top w:w="0" w:type="dxa"/>
            <w:left w:w="10" w:type="dxa"/>
            <w:bottom w:w="0" w:type="dxa"/>
            <w:right w:w="10" w:type="dxa"/>
          </w:tblCellMar>
        </w:tblPrEx>
        <w:trPr>
          <w:trHeight w:val="418" w:hRule="exact"/>
          <w:jc w:val="center"/>
        </w:trPr>
        <w:tc>
          <w:tcPr>
            <w:tcW w:w="748" w:type="dxa"/>
            <w:vMerge w:val="restart"/>
            <w:tcBorders>
              <w:top w:val="single" w:color="auto" w:sz="4" w:space="0"/>
              <w:left w:val="single" w:color="auto" w:sz="4" w:space="0"/>
            </w:tcBorders>
            <w:shd w:val="clear" w:color="auto" w:fill="FFFFFF"/>
            <w:vAlign w:val="center"/>
          </w:tcPr>
          <w:p>
            <w:pPr>
              <w:pStyle w:val="14"/>
              <w:spacing w:line="259" w:lineRule="exact"/>
              <w:ind w:left="0"/>
              <w:jc w:val="center"/>
              <w:rPr>
                <w:sz w:val="15"/>
                <w:szCs w:val="15"/>
              </w:rPr>
            </w:pPr>
            <w:r>
              <w:rPr>
                <w:sz w:val="15"/>
                <w:szCs w:val="15"/>
              </w:rPr>
              <w:t>资金情况 （万元）</w:t>
            </w:r>
          </w:p>
        </w:tc>
        <w:tc>
          <w:tcPr>
            <w:tcW w:w="3763" w:type="dxa"/>
            <w:gridSpan w:val="2"/>
            <w:tcBorders>
              <w:top w:val="single" w:color="auto" w:sz="4" w:space="0"/>
              <w:left w:val="single" w:color="auto" w:sz="4" w:space="0"/>
            </w:tcBorders>
            <w:shd w:val="clear" w:color="auto" w:fill="FFFFFF"/>
            <w:vAlign w:val="bottom"/>
          </w:tcPr>
          <w:p>
            <w:pPr>
              <w:pStyle w:val="14"/>
              <w:ind w:left="0"/>
              <w:jc w:val="center"/>
              <w:rPr>
                <w:sz w:val="15"/>
                <w:szCs w:val="15"/>
                <w:lang w:val="en-US" w:eastAsia="zh-CN"/>
              </w:rPr>
            </w:pPr>
            <w:r>
              <w:rPr>
                <w:sz w:val="15"/>
                <w:szCs w:val="15"/>
              </w:rPr>
              <w:t>下达资金总额（万元</w:t>
            </w:r>
            <w:r>
              <w:rPr>
                <w:rFonts w:hint="eastAsia"/>
                <w:sz w:val="15"/>
                <w:szCs w:val="15"/>
                <w:lang w:eastAsia="zh-CN"/>
              </w:rPr>
              <w:t>）</w:t>
            </w:r>
          </w:p>
        </w:tc>
        <w:tc>
          <w:tcPr>
            <w:tcW w:w="4414" w:type="dxa"/>
            <w:gridSpan w:val="2"/>
            <w:tcBorders>
              <w:top w:val="single" w:color="auto" w:sz="4" w:space="0"/>
              <w:left w:val="single" w:color="auto" w:sz="4" w:space="0"/>
              <w:right w:val="single" w:color="auto" w:sz="4" w:space="0"/>
            </w:tcBorders>
            <w:shd w:val="clear" w:color="auto" w:fill="FFFFFF"/>
            <w:vAlign w:val="bottom"/>
          </w:tcPr>
          <w:p>
            <w:pPr>
              <w:pStyle w:val="14"/>
              <w:ind w:left="0"/>
              <w:jc w:val="center"/>
              <w:rPr>
                <w:sz w:val="15"/>
                <w:szCs w:val="15"/>
                <w:lang w:val="en-US" w:eastAsia="zh-CN"/>
              </w:rPr>
            </w:pPr>
            <w:r>
              <w:rPr>
                <w:rFonts w:hint="eastAsia"/>
                <w:sz w:val="15"/>
                <w:szCs w:val="15"/>
                <w:lang w:val="en-US" w:eastAsia="zh-CN"/>
              </w:rPr>
              <w:t>1550</w:t>
            </w:r>
          </w:p>
        </w:tc>
      </w:tr>
      <w:tr>
        <w:tblPrEx>
          <w:tblCellMar>
            <w:top w:w="0" w:type="dxa"/>
            <w:left w:w="10" w:type="dxa"/>
            <w:bottom w:w="0" w:type="dxa"/>
            <w:right w:w="10" w:type="dxa"/>
          </w:tblCellMar>
        </w:tblPrEx>
        <w:trPr>
          <w:trHeight w:val="422" w:hRule="exact"/>
          <w:jc w:val="center"/>
        </w:trPr>
        <w:tc>
          <w:tcPr>
            <w:tcW w:w="748" w:type="dxa"/>
            <w:vMerge w:val="continue"/>
            <w:tcBorders>
              <w:left w:val="single" w:color="auto" w:sz="4" w:space="0"/>
            </w:tcBorders>
            <w:shd w:val="clear" w:color="auto" w:fill="FFFFFF"/>
            <w:vAlign w:val="center"/>
          </w:tcPr>
          <w:p>
            <w:pPr>
              <w:rPr>
                <w:sz w:val="15"/>
                <w:szCs w:val="15"/>
              </w:rPr>
            </w:pPr>
          </w:p>
        </w:tc>
        <w:tc>
          <w:tcPr>
            <w:tcW w:w="3763" w:type="dxa"/>
            <w:gridSpan w:val="2"/>
            <w:tcBorders>
              <w:top w:val="single" w:color="auto" w:sz="4" w:space="0"/>
              <w:left w:val="single" w:color="auto" w:sz="4" w:space="0"/>
            </w:tcBorders>
            <w:shd w:val="clear" w:color="auto" w:fill="FFFFFF"/>
            <w:vAlign w:val="bottom"/>
          </w:tcPr>
          <w:p>
            <w:pPr>
              <w:pStyle w:val="14"/>
              <w:ind w:left="2120"/>
              <w:jc w:val="left"/>
              <w:rPr>
                <w:sz w:val="15"/>
                <w:szCs w:val="15"/>
              </w:rPr>
            </w:pPr>
            <w:r>
              <w:rPr>
                <w:sz w:val="15"/>
                <w:szCs w:val="15"/>
              </w:rPr>
              <w:t>其中</w:t>
            </w:r>
            <w:r>
              <w:rPr>
                <w:rFonts w:hint="eastAsia"/>
                <w:sz w:val="15"/>
                <w:szCs w:val="15"/>
                <w:lang w:eastAsia="zh-CN"/>
              </w:rPr>
              <w:t>：</w:t>
            </w:r>
            <w:r>
              <w:rPr>
                <w:sz w:val="15"/>
                <w:szCs w:val="15"/>
              </w:rPr>
              <w:t>财政拨款</w:t>
            </w:r>
          </w:p>
        </w:tc>
        <w:tc>
          <w:tcPr>
            <w:tcW w:w="4414" w:type="dxa"/>
            <w:gridSpan w:val="2"/>
            <w:tcBorders>
              <w:top w:val="single" w:color="auto" w:sz="4" w:space="0"/>
              <w:left w:val="single" w:color="auto" w:sz="4" w:space="0"/>
              <w:right w:val="single" w:color="auto" w:sz="4" w:space="0"/>
            </w:tcBorders>
            <w:shd w:val="clear" w:color="auto" w:fill="FFFFFF"/>
            <w:vAlign w:val="bottom"/>
          </w:tcPr>
          <w:p>
            <w:pPr>
              <w:pStyle w:val="14"/>
              <w:ind w:left="0"/>
              <w:jc w:val="center"/>
              <w:rPr>
                <w:sz w:val="15"/>
                <w:szCs w:val="15"/>
                <w:lang w:val="en-US" w:eastAsia="zh-CN"/>
              </w:rPr>
            </w:pPr>
            <w:r>
              <w:rPr>
                <w:rFonts w:hint="eastAsia"/>
                <w:sz w:val="15"/>
                <w:szCs w:val="15"/>
                <w:lang w:val="en-US" w:eastAsia="zh-CN"/>
              </w:rPr>
              <w:t>1550</w:t>
            </w:r>
          </w:p>
        </w:tc>
      </w:tr>
      <w:tr>
        <w:tblPrEx>
          <w:tblCellMar>
            <w:top w:w="0" w:type="dxa"/>
            <w:left w:w="10" w:type="dxa"/>
            <w:bottom w:w="0" w:type="dxa"/>
            <w:right w:w="10" w:type="dxa"/>
          </w:tblCellMar>
        </w:tblPrEx>
        <w:trPr>
          <w:trHeight w:val="413" w:hRule="exact"/>
          <w:jc w:val="center"/>
        </w:trPr>
        <w:tc>
          <w:tcPr>
            <w:tcW w:w="748" w:type="dxa"/>
            <w:vMerge w:val="continue"/>
            <w:tcBorders>
              <w:left w:val="single" w:color="auto" w:sz="4" w:space="0"/>
            </w:tcBorders>
            <w:shd w:val="clear" w:color="auto" w:fill="FFFFFF"/>
            <w:vAlign w:val="center"/>
          </w:tcPr>
          <w:p>
            <w:pPr>
              <w:rPr>
                <w:sz w:val="15"/>
                <w:szCs w:val="15"/>
              </w:rPr>
            </w:pPr>
          </w:p>
        </w:tc>
        <w:tc>
          <w:tcPr>
            <w:tcW w:w="3763" w:type="dxa"/>
            <w:gridSpan w:val="2"/>
            <w:tcBorders>
              <w:top w:val="single" w:color="auto" w:sz="4" w:space="0"/>
              <w:left w:val="single" w:color="auto" w:sz="4" w:space="0"/>
            </w:tcBorders>
            <w:shd w:val="clear" w:color="auto" w:fill="FFFFFF"/>
            <w:vAlign w:val="bottom"/>
          </w:tcPr>
          <w:p>
            <w:pPr>
              <w:pStyle w:val="14"/>
              <w:ind w:firstLine="1950" w:firstLineChars="1300"/>
              <w:jc w:val="left"/>
              <w:rPr>
                <w:sz w:val="15"/>
                <w:szCs w:val="15"/>
              </w:rPr>
            </w:pPr>
            <w:r>
              <w:rPr>
                <w:sz w:val="15"/>
                <w:szCs w:val="15"/>
              </w:rPr>
              <w:t>其他资金</w:t>
            </w:r>
          </w:p>
        </w:tc>
        <w:tc>
          <w:tcPr>
            <w:tcW w:w="4414" w:type="dxa"/>
            <w:gridSpan w:val="2"/>
            <w:tcBorders>
              <w:top w:val="single" w:color="auto" w:sz="4" w:space="0"/>
              <w:left w:val="single" w:color="auto" w:sz="4" w:space="0"/>
              <w:right w:val="single" w:color="auto" w:sz="4" w:space="0"/>
            </w:tcBorders>
            <w:shd w:val="clear" w:color="auto" w:fill="FFFFFF"/>
          </w:tcPr>
          <w:p>
            <w:pPr>
              <w:rPr>
                <w:sz w:val="15"/>
                <w:szCs w:val="15"/>
              </w:rPr>
            </w:pPr>
          </w:p>
        </w:tc>
      </w:tr>
      <w:tr>
        <w:tblPrEx>
          <w:tblCellMar>
            <w:top w:w="0" w:type="dxa"/>
            <w:left w:w="10" w:type="dxa"/>
            <w:bottom w:w="0" w:type="dxa"/>
            <w:right w:w="10" w:type="dxa"/>
          </w:tblCellMar>
        </w:tblPrEx>
        <w:trPr>
          <w:trHeight w:val="861" w:hRule="exact"/>
          <w:jc w:val="center"/>
        </w:trPr>
        <w:tc>
          <w:tcPr>
            <w:tcW w:w="748" w:type="dxa"/>
            <w:tcBorders>
              <w:top w:val="single" w:color="auto" w:sz="4" w:space="0"/>
              <w:left w:val="single" w:color="auto" w:sz="4" w:space="0"/>
            </w:tcBorders>
            <w:shd w:val="clear" w:color="auto" w:fill="FFFFFF"/>
            <w:vAlign w:val="center"/>
          </w:tcPr>
          <w:p>
            <w:pPr>
              <w:pStyle w:val="14"/>
              <w:ind w:left="0"/>
              <w:jc w:val="center"/>
              <w:rPr>
                <w:sz w:val="15"/>
                <w:szCs w:val="15"/>
              </w:rPr>
            </w:pPr>
            <w:r>
              <w:rPr>
                <w:sz w:val="15"/>
                <w:szCs w:val="15"/>
              </w:rPr>
              <w:t>年度目标</w:t>
            </w:r>
          </w:p>
        </w:tc>
        <w:tc>
          <w:tcPr>
            <w:tcW w:w="8177" w:type="dxa"/>
            <w:gridSpan w:val="4"/>
            <w:tcBorders>
              <w:top w:val="single" w:color="auto" w:sz="4" w:space="0"/>
              <w:left w:val="single" w:color="auto" w:sz="4" w:space="0"/>
              <w:right w:val="single" w:color="auto" w:sz="4" w:space="0"/>
            </w:tcBorders>
            <w:shd w:val="clear" w:color="auto" w:fill="FFFFFF"/>
            <w:vAlign w:val="center"/>
          </w:tcPr>
          <w:p>
            <w:pPr>
              <w:pStyle w:val="14"/>
              <w:spacing w:line="269" w:lineRule="exact"/>
              <w:ind w:left="0"/>
              <w:jc w:val="left"/>
              <w:rPr>
                <w:sz w:val="15"/>
                <w:szCs w:val="15"/>
                <w:lang w:val="en-US" w:eastAsia="zh-CN"/>
              </w:rPr>
            </w:pPr>
            <w:r>
              <w:rPr>
                <w:rFonts w:hint="eastAsia"/>
                <w:sz w:val="15"/>
                <w:szCs w:val="15"/>
                <w:lang w:val="en-US" w:eastAsia="zh-CN"/>
              </w:rPr>
              <w:t>支持农区蝗虫防控，蝗虫不起飞危害，不出现大面积绝收成灾，有力保障粮食安全和农业丰收。</w:t>
            </w:r>
          </w:p>
        </w:tc>
      </w:tr>
      <w:tr>
        <w:tblPrEx>
          <w:tblCellMar>
            <w:top w:w="0" w:type="dxa"/>
            <w:left w:w="10" w:type="dxa"/>
            <w:bottom w:w="0" w:type="dxa"/>
            <w:right w:w="10" w:type="dxa"/>
          </w:tblCellMar>
        </w:tblPrEx>
        <w:trPr>
          <w:trHeight w:val="422" w:hRule="exact"/>
          <w:jc w:val="center"/>
        </w:trPr>
        <w:tc>
          <w:tcPr>
            <w:tcW w:w="748" w:type="dxa"/>
            <w:tcBorders>
              <w:top w:val="single" w:color="auto" w:sz="4" w:space="0"/>
              <w:left w:val="single" w:color="auto" w:sz="4" w:space="0"/>
            </w:tcBorders>
            <w:shd w:val="clear" w:color="auto" w:fill="FFFFFF"/>
            <w:vAlign w:val="bottom"/>
          </w:tcPr>
          <w:p>
            <w:pPr>
              <w:pStyle w:val="14"/>
              <w:ind w:left="0"/>
              <w:jc w:val="center"/>
              <w:rPr>
                <w:sz w:val="15"/>
                <w:szCs w:val="15"/>
              </w:rPr>
            </w:pPr>
            <w:r>
              <w:rPr>
                <w:sz w:val="15"/>
                <w:szCs w:val="15"/>
              </w:rPr>
              <w:t>绩效指标</w:t>
            </w:r>
          </w:p>
        </w:tc>
        <w:tc>
          <w:tcPr>
            <w:tcW w:w="1454" w:type="dxa"/>
            <w:tcBorders>
              <w:top w:val="single" w:color="auto" w:sz="4" w:space="0"/>
              <w:left w:val="single" w:color="auto" w:sz="4" w:space="0"/>
            </w:tcBorders>
            <w:shd w:val="clear" w:color="auto" w:fill="FFFFFF"/>
            <w:vAlign w:val="bottom"/>
          </w:tcPr>
          <w:p>
            <w:pPr>
              <w:pStyle w:val="14"/>
              <w:ind w:left="0" w:firstLine="240"/>
              <w:jc w:val="left"/>
              <w:rPr>
                <w:sz w:val="15"/>
                <w:szCs w:val="15"/>
              </w:rPr>
            </w:pPr>
            <w:r>
              <w:rPr>
                <w:sz w:val="15"/>
                <w:szCs w:val="15"/>
              </w:rPr>
              <w:t>一级指标</w:t>
            </w:r>
          </w:p>
        </w:tc>
        <w:tc>
          <w:tcPr>
            <w:tcW w:w="2309" w:type="dxa"/>
            <w:tcBorders>
              <w:top w:val="single" w:color="auto" w:sz="4" w:space="0"/>
              <w:left w:val="single" w:color="auto" w:sz="4" w:space="0"/>
            </w:tcBorders>
            <w:shd w:val="clear" w:color="auto" w:fill="FFFFFF"/>
            <w:vAlign w:val="bottom"/>
          </w:tcPr>
          <w:p>
            <w:pPr>
              <w:pStyle w:val="14"/>
              <w:ind w:left="0" w:firstLine="680"/>
              <w:rPr>
                <w:sz w:val="15"/>
                <w:szCs w:val="15"/>
              </w:rPr>
            </w:pPr>
            <w:r>
              <w:rPr>
                <w:sz w:val="15"/>
                <w:szCs w:val="15"/>
              </w:rPr>
              <w:t>二级指标</w:t>
            </w:r>
          </w:p>
        </w:tc>
        <w:tc>
          <w:tcPr>
            <w:tcW w:w="2405" w:type="dxa"/>
            <w:tcBorders>
              <w:top w:val="single" w:color="auto" w:sz="4" w:space="0"/>
              <w:left w:val="single" w:color="auto" w:sz="4" w:space="0"/>
            </w:tcBorders>
            <w:shd w:val="clear" w:color="auto" w:fill="FFFFFF"/>
            <w:vAlign w:val="bottom"/>
          </w:tcPr>
          <w:p>
            <w:pPr>
              <w:pStyle w:val="14"/>
              <w:ind w:left="0"/>
              <w:jc w:val="center"/>
              <w:rPr>
                <w:sz w:val="15"/>
                <w:szCs w:val="15"/>
              </w:rPr>
            </w:pPr>
            <w:r>
              <w:rPr>
                <w:sz w:val="15"/>
                <w:szCs w:val="15"/>
              </w:rPr>
              <w:t>三级指标</w:t>
            </w:r>
          </w:p>
        </w:tc>
        <w:tc>
          <w:tcPr>
            <w:tcW w:w="2009" w:type="dxa"/>
            <w:tcBorders>
              <w:top w:val="single" w:color="auto" w:sz="4" w:space="0"/>
              <w:left w:val="single" w:color="auto" w:sz="4" w:space="0"/>
              <w:right w:val="single" w:color="auto" w:sz="4" w:space="0"/>
            </w:tcBorders>
            <w:shd w:val="clear" w:color="auto" w:fill="FFFFFF"/>
            <w:vAlign w:val="bottom"/>
          </w:tcPr>
          <w:p>
            <w:pPr>
              <w:pStyle w:val="14"/>
              <w:ind w:left="0"/>
              <w:jc w:val="center"/>
              <w:rPr>
                <w:sz w:val="15"/>
                <w:szCs w:val="15"/>
              </w:rPr>
            </w:pPr>
            <w:r>
              <w:rPr>
                <w:sz w:val="15"/>
                <w:szCs w:val="15"/>
              </w:rPr>
              <w:t>指标值</w:t>
            </w:r>
          </w:p>
        </w:tc>
      </w:tr>
      <w:tr>
        <w:tblPrEx>
          <w:tblCellMar>
            <w:top w:w="0" w:type="dxa"/>
            <w:left w:w="10" w:type="dxa"/>
            <w:bottom w:w="0" w:type="dxa"/>
            <w:right w:w="10" w:type="dxa"/>
          </w:tblCellMar>
        </w:tblPrEx>
        <w:trPr>
          <w:trHeight w:val="648" w:hRule="exact"/>
          <w:jc w:val="center"/>
        </w:trPr>
        <w:tc>
          <w:tcPr>
            <w:tcW w:w="748" w:type="dxa"/>
            <w:vMerge w:val="restart"/>
            <w:tcBorders>
              <w:top w:val="single" w:color="auto" w:sz="4" w:space="0"/>
              <w:left w:val="single" w:color="auto" w:sz="4" w:space="0"/>
            </w:tcBorders>
            <w:shd w:val="clear" w:color="auto" w:fill="FFFFFF"/>
            <w:vAlign w:val="center"/>
          </w:tcPr>
          <w:p>
            <w:pPr>
              <w:pStyle w:val="14"/>
              <w:ind w:left="0"/>
              <w:jc w:val="center"/>
              <w:rPr>
                <w:sz w:val="15"/>
                <w:szCs w:val="15"/>
              </w:rPr>
            </w:pPr>
            <w:r>
              <w:rPr>
                <w:sz w:val="15"/>
                <w:szCs w:val="15"/>
              </w:rPr>
              <w:t>绩效指标</w:t>
            </w:r>
          </w:p>
        </w:tc>
        <w:tc>
          <w:tcPr>
            <w:tcW w:w="1454" w:type="dxa"/>
            <w:vMerge w:val="restart"/>
            <w:tcBorders>
              <w:top w:val="single" w:color="auto" w:sz="4" w:space="0"/>
              <w:left w:val="single" w:color="auto" w:sz="4" w:space="0"/>
            </w:tcBorders>
            <w:shd w:val="clear" w:color="auto" w:fill="FFFFFF"/>
            <w:vAlign w:val="center"/>
          </w:tcPr>
          <w:p>
            <w:pPr>
              <w:pStyle w:val="14"/>
              <w:ind w:left="0"/>
              <w:jc w:val="center"/>
              <w:rPr>
                <w:sz w:val="15"/>
                <w:szCs w:val="15"/>
              </w:rPr>
            </w:pPr>
            <w:r>
              <w:rPr>
                <w:sz w:val="15"/>
                <w:szCs w:val="15"/>
              </w:rPr>
              <w:t>产出指标</w:t>
            </w:r>
          </w:p>
        </w:tc>
        <w:tc>
          <w:tcPr>
            <w:tcW w:w="2309" w:type="dxa"/>
            <w:tcBorders>
              <w:top w:val="single" w:color="auto" w:sz="4" w:space="0"/>
              <w:left w:val="single" w:color="auto" w:sz="4" w:space="0"/>
            </w:tcBorders>
            <w:shd w:val="clear" w:color="auto" w:fill="FFFFFF"/>
            <w:vAlign w:val="center"/>
          </w:tcPr>
          <w:p>
            <w:pPr>
              <w:pStyle w:val="14"/>
              <w:ind w:left="0"/>
              <w:jc w:val="center"/>
              <w:rPr>
                <w:sz w:val="15"/>
                <w:szCs w:val="15"/>
              </w:rPr>
            </w:pPr>
            <w:r>
              <w:rPr>
                <w:sz w:val="15"/>
                <w:szCs w:val="15"/>
              </w:rPr>
              <w:t>数量指标</w:t>
            </w:r>
          </w:p>
        </w:tc>
        <w:tc>
          <w:tcPr>
            <w:tcW w:w="2405" w:type="dxa"/>
            <w:tcBorders>
              <w:top w:val="single" w:color="auto" w:sz="4" w:space="0"/>
              <w:left w:val="single" w:color="auto" w:sz="4" w:space="0"/>
            </w:tcBorders>
            <w:shd w:val="clear" w:color="auto" w:fill="FFFFFF"/>
            <w:vAlign w:val="center"/>
          </w:tcPr>
          <w:p>
            <w:pPr>
              <w:pStyle w:val="14"/>
              <w:ind w:left="0"/>
              <w:jc w:val="center"/>
              <w:rPr>
                <w:sz w:val="15"/>
                <w:szCs w:val="15"/>
                <w:lang w:val="en-US" w:eastAsia="zh-CN"/>
              </w:rPr>
            </w:pPr>
            <w:r>
              <w:rPr>
                <w:rFonts w:hint="eastAsia"/>
                <w:sz w:val="15"/>
                <w:szCs w:val="15"/>
                <w:lang w:val="en-US" w:eastAsia="zh-CN"/>
              </w:rPr>
              <w:t>重大病虫害监测与防控面积</w:t>
            </w:r>
          </w:p>
        </w:tc>
        <w:tc>
          <w:tcPr>
            <w:tcW w:w="2009" w:type="dxa"/>
            <w:tcBorders>
              <w:top w:val="single" w:color="auto" w:sz="4" w:space="0"/>
              <w:left w:val="single" w:color="auto" w:sz="4" w:space="0"/>
              <w:right w:val="single" w:color="auto" w:sz="4" w:space="0"/>
            </w:tcBorders>
            <w:shd w:val="clear" w:color="auto" w:fill="FFFFFF"/>
            <w:vAlign w:val="center"/>
          </w:tcPr>
          <w:p>
            <w:pPr>
              <w:pStyle w:val="14"/>
              <w:ind w:left="0"/>
              <w:jc w:val="center"/>
              <w:rPr>
                <w:sz w:val="15"/>
                <w:szCs w:val="15"/>
                <w:lang w:val="en-US" w:eastAsia="zh-CN"/>
              </w:rPr>
            </w:pPr>
            <w:r>
              <w:rPr>
                <w:rFonts w:hint="eastAsia"/>
                <w:sz w:val="15"/>
                <w:szCs w:val="15"/>
                <w:lang w:val="en-US" w:eastAsia="zh-CN"/>
              </w:rPr>
              <w:t>不少于**万亩次</w:t>
            </w:r>
          </w:p>
        </w:tc>
      </w:tr>
      <w:tr>
        <w:tblPrEx>
          <w:tblCellMar>
            <w:top w:w="0" w:type="dxa"/>
            <w:left w:w="10" w:type="dxa"/>
            <w:bottom w:w="0" w:type="dxa"/>
            <w:right w:w="10" w:type="dxa"/>
          </w:tblCellMar>
        </w:tblPrEx>
        <w:trPr>
          <w:trHeight w:val="586" w:hRule="exact"/>
          <w:jc w:val="center"/>
        </w:trPr>
        <w:tc>
          <w:tcPr>
            <w:tcW w:w="748" w:type="dxa"/>
            <w:vMerge w:val="continue"/>
            <w:tcBorders>
              <w:left w:val="single" w:color="auto" w:sz="4" w:space="0"/>
            </w:tcBorders>
            <w:shd w:val="clear" w:color="auto" w:fill="FFFFFF"/>
            <w:vAlign w:val="center"/>
          </w:tcPr>
          <w:p>
            <w:pPr>
              <w:rPr>
                <w:sz w:val="15"/>
                <w:szCs w:val="15"/>
              </w:rPr>
            </w:pPr>
          </w:p>
        </w:tc>
        <w:tc>
          <w:tcPr>
            <w:tcW w:w="1454" w:type="dxa"/>
            <w:vMerge w:val="continue"/>
            <w:tcBorders>
              <w:left w:val="single" w:color="auto" w:sz="4" w:space="0"/>
            </w:tcBorders>
            <w:shd w:val="clear" w:color="auto" w:fill="FFFFFF"/>
            <w:vAlign w:val="center"/>
          </w:tcPr>
          <w:p>
            <w:pPr>
              <w:jc w:val="center"/>
              <w:rPr>
                <w:sz w:val="15"/>
                <w:szCs w:val="15"/>
              </w:rPr>
            </w:pPr>
          </w:p>
        </w:tc>
        <w:tc>
          <w:tcPr>
            <w:tcW w:w="2309" w:type="dxa"/>
            <w:tcBorders>
              <w:top w:val="single" w:color="auto" w:sz="4" w:space="0"/>
              <w:left w:val="single" w:color="auto" w:sz="4" w:space="0"/>
            </w:tcBorders>
            <w:shd w:val="clear" w:color="auto" w:fill="FFFFFF"/>
            <w:vAlign w:val="center"/>
          </w:tcPr>
          <w:p>
            <w:pPr>
              <w:pStyle w:val="14"/>
              <w:ind w:left="0"/>
              <w:jc w:val="center"/>
              <w:rPr>
                <w:sz w:val="15"/>
                <w:szCs w:val="15"/>
              </w:rPr>
            </w:pPr>
            <w:r>
              <w:rPr>
                <w:sz w:val="15"/>
                <w:szCs w:val="15"/>
              </w:rPr>
              <w:t>质量指标</w:t>
            </w:r>
          </w:p>
        </w:tc>
        <w:tc>
          <w:tcPr>
            <w:tcW w:w="2405" w:type="dxa"/>
            <w:tcBorders>
              <w:top w:val="single" w:color="auto" w:sz="4" w:space="0"/>
              <w:left w:val="single" w:color="auto" w:sz="4" w:space="0"/>
            </w:tcBorders>
            <w:shd w:val="clear" w:color="auto" w:fill="FFFFFF"/>
            <w:vAlign w:val="center"/>
          </w:tcPr>
          <w:p>
            <w:pPr>
              <w:pStyle w:val="14"/>
              <w:ind w:left="0"/>
              <w:jc w:val="center"/>
              <w:rPr>
                <w:sz w:val="15"/>
                <w:szCs w:val="15"/>
                <w:lang w:val="en-US" w:eastAsia="zh-CN"/>
              </w:rPr>
            </w:pPr>
            <w:r>
              <w:rPr>
                <w:rFonts w:hint="eastAsia"/>
                <w:sz w:val="15"/>
                <w:szCs w:val="15"/>
                <w:lang w:val="en-US" w:eastAsia="zh-CN"/>
              </w:rPr>
              <w:t>防控效果</w:t>
            </w:r>
          </w:p>
        </w:tc>
        <w:tc>
          <w:tcPr>
            <w:tcW w:w="2009" w:type="dxa"/>
            <w:tcBorders>
              <w:top w:val="single" w:color="auto" w:sz="4" w:space="0"/>
              <w:left w:val="single" w:color="auto" w:sz="4" w:space="0"/>
              <w:right w:val="single" w:color="auto" w:sz="4" w:space="0"/>
            </w:tcBorders>
            <w:shd w:val="clear" w:color="auto" w:fill="FFFFFF"/>
            <w:vAlign w:val="center"/>
          </w:tcPr>
          <w:p>
            <w:pPr>
              <w:pStyle w:val="14"/>
              <w:ind w:left="0"/>
              <w:jc w:val="center"/>
              <w:rPr>
                <w:sz w:val="15"/>
                <w:szCs w:val="15"/>
                <w:lang w:val="en-US" w:eastAsia="zh-CN"/>
              </w:rPr>
            </w:pPr>
            <w:r>
              <w:rPr>
                <w:rFonts w:hint="eastAsia"/>
                <w:sz w:val="15"/>
                <w:szCs w:val="15"/>
                <w:lang w:val="en-US" w:eastAsia="zh-CN"/>
              </w:rPr>
              <w:t>符合防控指标，有效遏制爆发流行成灾</w:t>
            </w:r>
          </w:p>
        </w:tc>
      </w:tr>
      <w:tr>
        <w:tblPrEx>
          <w:tblCellMar>
            <w:top w:w="0" w:type="dxa"/>
            <w:left w:w="10" w:type="dxa"/>
            <w:bottom w:w="0" w:type="dxa"/>
            <w:right w:w="10" w:type="dxa"/>
          </w:tblCellMar>
        </w:tblPrEx>
        <w:trPr>
          <w:trHeight w:val="422" w:hRule="exact"/>
          <w:jc w:val="center"/>
        </w:trPr>
        <w:tc>
          <w:tcPr>
            <w:tcW w:w="748" w:type="dxa"/>
            <w:vMerge w:val="continue"/>
            <w:tcBorders>
              <w:left w:val="single" w:color="auto" w:sz="4" w:space="0"/>
            </w:tcBorders>
            <w:shd w:val="clear" w:color="auto" w:fill="FFFFFF"/>
            <w:vAlign w:val="center"/>
          </w:tcPr>
          <w:p>
            <w:pPr>
              <w:rPr>
                <w:sz w:val="15"/>
                <w:szCs w:val="15"/>
              </w:rPr>
            </w:pPr>
          </w:p>
        </w:tc>
        <w:tc>
          <w:tcPr>
            <w:tcW w:w="1454" w:type="dxa"/>
            <w:vMerge w:val="continue"/>
            <w:tcBorders>
              <w:left w:val="single" w:color="auto" w:sz="4" w:space="0"/>
            </w:tcBorders>
            <w:shd w:val="clear" w:color="auto" w:fill="FFFFFF"/>
            <w:vAlign w:val="center"/>
          </w:tcPr>
          <w:p>
            <w:pPr>
              <w:jc w:val="center"/>
              <w:rPr>
                <w:sz w:val="15"/>
                <w:szCs w:val="15"/>
              </w:rPr>
            </w:pPr>
          </w:p>
        </w:tc>
        <w:tc>
          <w:tcPr>
            <w:tcW w:w="2309" w:type="dxa"/>
            <w:vMerge w:val="restart"/>
            <w:tcBorders>
              <w:top w:val="single" w:color="auto" w:sz="4" w:space="0"/>
              <w:left w:val="single" w:color="auto" w:sz="4" w:space="0"/>
            </w:tcBorders>
            <w:shd w:val="clear" w:color="auto" w:fill="FFFFFF"/>
            <w:vAlign w:val="center"/>
          </w:tcPr>
          <w:p>
            <w:pPr>
              <w:pStyle w:val="14"/>
              <w:ind w:left="0"/>
              <w:jc w:val="center"/>
              <w:rPr>
                <w:sz w:val="15"/>
                <w:szCs w:val="15"/>
              </w:rPr>
            </w:pPr>
            <w:r>
              <w:rPr>
                <w:rFonts w:hint="eastAsia"/>
                <w:sz w:val="15"/>
                <w:szCs w:val="15"/>
                <w:lang w:val="en-US" w:eastAsia="zh-CN"/>
              </w:rPr>
              <w:t>时效</w:t>
            </w:r>
            <w:r>
              <w:rPr>
                <w:sz w:val="15"/>
                <w:szCs w:val="15"/>
              </w:rPr>
              <w:t>指标</w:t>
            </w:r>
          </w:p>
        </w:tc>
        <w:tc>
          <w:tcPr>
            <w:tcW w:w="2405" w:type="dxa"/>
            <w:tcBorders>
              <w:top w:val="single" w:color="auto" w:sz="4" w:space="0"/>
              <w:left w:val="single" w:color="auto" w:sz="4" w:space="0"/>
            </w:tcBorders>
            <w:shd w:val="clear" w:color="auto" w:fill="FFFFFF"/>
            <w:vAlign w:val="center"/>
          </w:tcPr>
          <w:p>
            <w:pPr>
              <w:pStyle w:val="14"/>
              <w:ind w:left="0"/>
              <w:jc w:val="center"/>
              <w:rPr>
                <w:sz w:val="15"/>
                <w:szCs w:val="15"/>
                <w:lang w:val="en-US" w:eastAsia="zh-CN"/>
              </w:rPr>
            </w:pPr>
            <w:r>
              <w:rPr>
                <w:rFonts w:hint="eastAsia"/>
                <w:sz w:val="15"/>
                <w:szCs w:val="15"/>
                <w:lang w:val="en-US" w:eastAsia="zh-CN"/>
              </w:rPr>
              <w:t>救灾资金下拨至县级时限</w:t>
            </w:r>
          </w:p>
        </w:tc>
        <w:tc>
          <w:tcPr>
            <w:tcW w:w="2009" w:type="dxa"/>
            <w:tcBorders>
              <w:top w:val="single" w:color="auto" w:sz="4" w:space="0"/>
              <w:left w:val="single" w:color="auto" w:sz="4" w:space="0"/>
              <w:right w:val="single" w:color="auto" w:sz="4" w:space="0"/>
            </w:tcBorders>
            <w:shd w:val="clear" w:color="auto" w:fill="FFFFFF"/>
            <w:vAlign w:val="center"/>
          </w:tcPr>
          <w:p>
            <w:pPr>
              <w:pStyle w:val="14"/>
              <w:ind w:left="0"/>
              <w:jc w:val="center"/>
              <w:rPr>
                <w:sz w:val="15"/>
                <w:szCs w:val="15"/>
                <w:lang w:val="en-US" w:eastAsia="zh-CN"/>
              </w:rPr>
            </w:pPr>
            <w:r>
              <w:rPr>
                <w:rFonts w:hint="eastAsia"/>
                <w:sz w:val="15"/>
                <w:szCs w:val="15"/>
                <w:lang w:val="en-US" w:eastAsia="zh-CN"/>
              </w:rPr>
              <w:t>不少于1个月</w:t>
            </w:r>
          </w:p>
        </w:tc>
      </w:tr>
      <w:tr>
        <w:tblPrEx>
          <w:tblCellMar>
            <w:top w:w="0" w:type="dxa"/>
            <w:left w:w="10" w:type="dxa"/>
            <w:bottom w:w="0" w:type="dxa"/>
            <w:right w:w="10" w:type="dxa"/>
          </w:tblCellMar>
        </w:tblPrEx>
        <w:trPr>
          <w:trHeight w:val="422" w:hRule="exact"/>
          <w:jc w:val="center"/>
        </w:trPr>
        <w:tc>
          <w:tcPr>
            <w:tcW w:w="748" w:type="dxa"/>
            <w:vMerge w:val="continue"/>
            <w:tcBorders>
              <w:left w:val="single" w:color="auto" w:sz="4" w:space="0"/>
            </w:tcBorders>
            <w:shd w:val="clear" w:color="auto" w:fill="FFFFFF"/>
            <w:vAlign w:val="center"/>
          </w:tcPr>
          <w:p>
            <w:pPr>
              <w:rPr>
                <w:sz w:val="15"/>
                <w:szCs w:val="15"/>
              </w:rPr>
            </w:pPr>
          </w:p>
        </w:tc>
        <w:tc>
          <w:tcPr>
            <w:tcW w:w="1454" w:type="dxa"/>
            <w:vMerge w:val="continue"/>
            <w:tcBorders>
              <w:left w:val="single" w:color="auto" w:sz="4" w:space="0"/>
            </w:tcBorders>
            <w:shd w:val="clear" w:color="auto" w:fill="FFFFFF"/>
            <w:vAlign w:val="center"/>
          </w:tcPr>
          <w:p>
            <w:pPr>
              <w:jc w:val="center"/>
              <w:rPr>
                <w:sz w:val="15"/>
                <w:szCs w:val="15"/>
              </w:rPr>
            </w:pPr>
          </w:p>
        </w:tc>
        <w:tc>
          <w:tcPr>
            <w:tcW w:w="2309" w:type="dxa"/>
            <w:vMerge w:val="continue"/>
            <w:tcBorders>
              <w:left w:val="single" w:color="auto" w:sz="4" w:space="0"/>
            </w:tcBorders>
            <w:shd w:val="clear" w:color="auto" w:fill="FFFFFF"/>
            <w:vAlign w:val="center"/>
          </w:tcPr>
          <w:p>
            <w:pPr>
              <w:pStyle w:val="14"/>
              <w:ind w:left="0"/>
              <w:jc w:val="center"/>
              <w:rPr>
                <w:sz w:val="15"/>
                <w:szCs w:val="15"/>
                <w:lang w:val="en-US" w:eastAsia="zh-CN"/>
              </w:rPr>
            </w:pPr>
          </w:p>
        </w:tc>
        <w:tc>
          <w:tcPr>
            <w:tcW w:w="2405" w:type="dxa"/>
            <w:tcBorders>
              <w:top w:val="single" w:color="auto" w:sz="4" w:space="0"/>
              <w:left w:val="single" w:color="auto" w:sz="4" w:space="0"/>
            </w:tcBorders>
            <w:shd w:val="clear" w:color="auto" w:fill="FFFFFF"/>
            <w:vAlign w:val="center"/>
          </w:tcPr>
          <w:p>
            <w:pPr>
              <w:pStyle w:val="14"/>
              <w:ind w:left="0"/>
              <w:jc w:val="center"/>
              <w:rPr>
                <w:sz w:val="15"/>
                <w:szCs w:val="15"/>
                <w:lang w:val="en-US" w:eastAsia="zh-CN"/>
              </w:rPr>
            </w:pPr>
            <w:r>
              <w:rPr>
                <w:rFonts w:hint="eastAsia"/>
                <w:sz w:val="15"/>
                <w:szCs w:val="15"/>
                <w:lang w:val="en-US" w:eastAsia="zh-CN"/>
              </w:rPr>
              <w:t>重大防控时效</w:t>
            </w:r>
          </w:p>
        </w:tc>
        <w:tc>
          <w:tcPr>
            <w:tcW w:w="2009" w:type="dxa"/>
            <w:tcBorders>
              <w:top w:val="single" w:color="auto" w:sz="4" w:space="0"/>
              <w:left w:val="single" w:color="auto" w:sz="4" w:space="0"/>
              <w:right w:val="single" w:color="auto" w:sz="4" w:space="0"/>
            </w:tcBorders>
            <w:shd w:val="clear" w:color="auto" w:fill="FFFFFF"/>
            <w:vAlign w:val="center"/>
          </w:tcPr>
          <w:p>
            <w:pPr>
              <w:pStyle w:val="14"/>
              <w:ind w:left="0"/>
              <w:jc w:val="center"/>
              <w:rPr>
                <w:sz w:val="15"/>
                <w:szCs w:val="15"/>
                <w:lang w:val="en-US" w:eastAsia="zh-CN"/>
              </w:rPr>
            </w:pPr>
            <w:r>
              <w:rPr>
                <w:rFonts w:hint="eastAsia"/>
                <w:sz w:val="15"/>
                <w:szCs w:val="15"/>
                <w:lang w:val="en-US" w:eastAsia="zh-CN"/>
              </w:rPr>
              <w:t>不超过有效防控时期</w:t>
            </w:r>
          </w:p>
        </w:tc>
      </w:tr>
      <w:tr>
        <w:tblPrEx>
          <w:tblCellMar>
            <w:top w:w="0" w:type="dxa"/>
            <w:left w:w="10" w:type="dxa"/>
            <w:bottom w:w="0" w:type="dxa"/>
            <w:right w:w="10" w:type="dxa"/>
          </w:tblCellMar>
        </w:tblPrEx>
        <w:trPr>
          <w:trHeight w:val="526" w:hRule="exact"/>
          <w:jc w:val="center"/>
        </w:trPr>
        <w:tc>
          <w:tcPr>
            <w:tcW w:w="748" w:type="dxa"/>
            <w:vMerge w:val="continue"/>
            <w:tcBorders>
              <w:left w:val="single" w:color="auto" w:sz="4" w:space="0"/>
            </w:tcBorders>
            <w:shd w:val="clear" w:color="auto" w:fill="FFFFFF"/>
            <w:vAlign w:val="center"/>
          </w:tcPr>
          <w:p>
            <w:pPr>
              <w:rPr>
                <w:sz w:val="15"/>
                <w:szCs w:val="15"/>
              </w:rPr>
            </w:pPr>
          </w:p>
        </w:tc>
        <w:tc>
          <w:tcPr>
            <w:tcW w:w="1454" w:type="dxa"/>
            <w:vMerge w:val="continue"/>
            <w:tcBorders>
              <w:left w:val="single" w:color="auto" w:sz="4" w:space="0"/>
            </w:tcBorders>
            <w:shd w:val="clear" w:color="auto" w:fill="FFFFFF"/>
            <w:vAlign w:val="center"/>
          </w:tcPr>
          <w:p>
            <w:pPr>
              <w:jc w:val="center"/>
              <w:rPr>
                <w:sz w:val="15"/>
                <w:szCs w:val="15"/>
              </w:rPr>
            </w:pPr>
          </w:p>
        </w:tc>
        <w:tc>
          <w:tcPr>
            <w:tcW w:w="2309" w:type="dxa"/>
            <w:tcBorders>
              <w:top w:val="single" w:color="auto" w:sz="4" w:space="0"/>
              <w:left w:val="single" w:color="auto" w:sz="4" w:space="0"/>
            </w:tcBorders>
            <w:shd w:val="clear" w:color="auto" w:fill="FFFFFF"/>
            <w:vAlign w:val="center"/>
          </w:tcPr>
          <w:p>
            <w:pPr>
              <w:pStyle w:val="14"/>
              <w:ind w:left="0"/>
              <w:jc w:val="center"/>
              <w:rPr>
                <w:sz w:val="15"/>
                <w:szCs w:val="15"/>
              </w:rPr>
            </w:pPr>
            <w:r>
              <w:rPr>
                <w:sz w:val="15"/>
                <w:szCs w:val="15"/>
              </w:rPr>
              <w:t>成本指标</w:t>
            </w:r>
          </w:p>
        </w:tc>
        <w:tc>
          <w:tcPr>
            <w:tcW w:w="2405" w:type="dxa"/>
            <w:tcBorders>
              <w:top w:val="single" w:color="auto" w:sz="4" w:space="0"/>
              <w:left w:val="single" w:color="auto" w:sz="4" w:space="0"/>
            </w:tcBorders>
            <w:shd w:val="clear" w:color="auto" w:fill="FFFFFF"/>
            <w:vAlign w:val="center"/>
          </w:tcPr>
          <w:p>
            <w:pPr>
              <w:pStyle w:val="14"/>
              <w:spacing w:line="259" w:lineRule="exact"/>
              <w:ind w:left="0"/>
              <w:jc w:val="center"/>
              <w:rPr>
                <w:sz w:val="15"/>
                <w:szCs w:val="15"/>
                <w:lang w:val="en-US" w:eastAsia="zh-CN"/>
              </w:rPr>
            </w:pPr>
            <w:r>
              <w:rPr>
                <w:rFonts w:hint="eastAsia"/>
                <w:sz w:val="15"/>
                <w:szCs w:val="15"/>
                <w:lang w:val="en-US" w:eastAsia="zh-CN"/>
              </w:rPr>
              <w:t>采购物资或服务价格</w:t>
            </w:r>
          </w:p>
        </w:tc>
        <w:tc>
          <w:tcPr>
            <w:tcW w:w="2009" w:type="dxa"/>
            <w:tcBorders>
              <w:top w:val="single" w:color="auto" w:sz="4" w:space="0"/>
              <w:left w:val="single" w:color="auto" w:sz="4" w:space="0"/>
              <w:right w:val="single" w:color="auto" w:sz="4" w:space="0"/>
            </w:tcBorders>
            <w:shd w:val="clear" w:color="auto" w:fill="FFFFFF"/>
            <w:vAlign w:val="center"/>
          </w:tcPr>
          <w:p>
            <w:pPr>
              <w:pStyle w:val="14"/>
              <w:ind w:left="0"/>
              <w:jc w:val="center"/>
              <w:rPr>
                <w:sz w:val="15"/>
                <w:szCs w:val="15"/>
                <w:lang w:val="en-US" w:eastAsia="zh-CN"/>
              </w:rPr>
            </w:pPr>
            <w:r>
              <w:rPr>
                <w:rFonts w:hint="eastAsia"/>
                <w:sz w:val="15"/>
                <w:szCs w:val="15"/>
                <w:lang w:val="en-US" w:eastAsia="zh-CN"/>
              </w:rPr>
              <w:t>不超过市场价格</w:t>
            </w:r>
          </w:p>
        </w:tc>
      </w:tr>
      <w:tr>
        <w:tblPrEx>
          <w:tblCellMar>
            <w:top w:w="0" w:type="dxa"/>
            <w:left w:w="10" w:type="dxa"/>
            <w:bottom w:w="0" w:type="dxa"/>
            <w:right w:w="10" w:type="dxa"/>
          </w:tblCellMar>
        </w:tblPrEx>
        <w:trPr>
          <w:trHeight w:val="418" w:hRule="exact"/>
          <w:jc w:val="center"/>
        </w:trPr>
        <w:tc>
          <w:tcPr>
            <w:tcW w:w="748" w:type="dxa"/>
            <w:vMerge w:val="continue"/>
            <w:tcBorders>
              <w:left w:val="single" w:color="auto" w:sz="4" w:space="0"/>
            </w:tcBorders>
            <w:shd w:val="clear" w:color="auto" w:fill="FFFFFF"/>
            <w:vAlign w:val="center"/>
          </w:tcPr>
          <w:p>
            <w:pPr>
              <w:rPr>
                <w:sz w:val="15"/>
                <w:szCs w:val="15"/>
              </w:rPr>
            </w:pPr>
          </w:p>
        </w:tc>
        <w:tc>
          <w:tcPr>
            <w:tcW w:w="1454" w:type="dxa"/>
            <w:vMerge w:val="restart"/>
            <w:tcBorders>
              <w:top w:val="single" w:color="auto" w:sz="4" w:space="0"/>
              <w:left w:val="single" w:color="auto" w:sz="4" w:space="0"/>
            </w:tcBorders>
            <w:shd w:val="clear" w:color="auto" w:fill="FFFFFF"/>
            <w:vAlign w:val="center"/>
          </w:tcPr>
          <w:p>
            <w:pPr>
              <w:pStyle w:val="14"/>
              <w:ind w:left="0" w:firstLine="417" w:firstLineChars="278"/>
              <w:rPr>
                <w:sz w:val="15"/>
                <w:szCs w:val="15"/>
              </w:rPr>
            </w:pPr>
            <w:r>
              <w:rPr>
                <w:sz w:val="15"/>
                <w:szCs w:val="15"/>
              </w:rPr>
              <w:t>效益指标</w:t>
            </w:r>
          </w:p>
        </w:tc>
        <w:tc>
          <w:tcPr>
            <w:tcW w:w="2309" w:type="dxa"/>
            <w:tcBorders>
              <w:top w:val="single" w:color="auto" w:sz="4" w:space="0"/>
              <w:left w:val="single" w:color="auto" w:sz="4" w:space="0"/>
            </w:tcBorders>
            <w:shd w:val="clear" w:color="auto" w:fill="FFFFFF"/>
            <w:vAlign w:val="center"/>
          </w:tcPr>
          <w:p>
            <w:pPr>
              <w:pStyle w:val="14"/>
              <w:ind w:left="0"/>
              <w:jc w:val="center"/>
              <w:rPr>
                <w:sz w:val="15"/>
                <w:szCs w:val="15"/>
              </w:rPr>
            </w:pPr>
            <w:r>
              <w:rPr>
                <w:sz w:val="15"/>
                <w:szCs w:val="15"/>
              </w:rPr>
              <w:t>社会效益指标</w:t>
            </w:r>
          </w:p>
        </w:tc>
        <w:tc>
          <w:tcPr>
            <w:tcW w:w="2405" w:type="dxa"/>
            <w:tcBorders>
              <w:top w:val="single" w:color="auto" w:sz="4" w:space="0"/>
              <w:left w:val="single" w:color="auto" w:sz="4" w:space="0"/>
            </w:tcBorders>
            <w:shd w:val="clear" w:color="auto" w:fill="FFFFFF"/>
            <w:vAlign w:val="center"/>
          </w:tcPr>
          <w:p>
            <w:pPr>
              <w:pStyle w:val="14"/>
              <w:ind w:left="0"/>
              <w:jc w:val="center"/>
              <w:rPr>
                <w:sz w:val="15"/>
                <w:szCs w:val="15"/>
                <w:lang w:val="en-US" w:eastAsia="zh-CN"/>
              </w:rPr>
            </w:pPr>
            <w:r>
              <w:rPr>
                <w:rFonts w:hint="eastAsia"/>
                <w:sz w:val="15"/>
                <w:szCs w:val="15"/>
                <w:lang w:val="en-US" w:eastAsia="zh-CN"/>
              </w:rPr>
              <w:t>资金使用无重大违纪问题</w:t>
            </w:r>
          </w:p>
        </w:tc>
        <w:tc>
          <w:tcPr>
            <w:tcW w:w="2009" w:type="dxa"/>
            <w:tcBorders>
              <w:top w:val="single" w:color="auto" w:sz="4" w:space="0"/>
              <w:left w:val="single" w:color="auto" w:sz="4" w:space="0"/>
              <w:right w:val="single" w:color="auto" w:sz="4" w:space="0"/>
            </w:tcBorders>
            <w:shd w:val="clear" w:color="auto" w:fill="FFFFFF"/>
            <w:vAlign w:val="center"/>
          </w:tcPr>
          <w:p>
            <w:pPr>
              <w:pStyle w:val="14"/>
              <w:ind w:left="0"/>
              <w:jc w:val="center"/>
              <w:rPr>
                <w:sz w:val="15"/>
                <w:szCs w:val="15"/>
                <w:lang w:val="en-US" w:eastAsia="zh-CN"/>
              </w:rPr>
            </w:pPr>
            <w:r>
              <w:rPr>
                <w:rFonts w:hint="eastAsia"/>
                <w:sz w:val="15"/>
                <w:szCs w:val="15"/>
                <w:lang w:val="en-US" w:eastAsia="zh-CN"/>
              </w:rPr>
              <w:t>无</w:t>
            </w:r>
          </w:p>
        </w:tc>
      </w:tr>
      <w:tr>
        <w:tblPrEx>
          <w:tblCellMar>
            <w:top w:w="0" w:type="dxa"/>
            <w:left w:w="10" w:type="dxa"/>
            <w:bottom w:w="0" w:type="dxa"/>
            <w:right w:w="10" w:type="dxa"/>
          </w:tblCellMar>
        </w:tblPrEx>
        <w:trPr>
          <w:trHeight w:val="922" w:hRule="exact"/>
          <w:jc w:val="center"/>
        </w:trPr>
        <w:tc>
          <w:tcPr>
            <w:tcW w:w="748" w:type="dxa"/>
            <w:vMerge w:val="continue"/>
            <w:tcBorders>
              <w:left w:val="single" w:color="auto" w:sz="4" w:space="0"/>
            </w:tcBorders>
            <w:shd w:val="clear" w:color="auto" w:fill="FFFFFF"/>
            <w:vAlign w:val="center"/>
          </w:tcPr>
          <w:p>
            <w:pPr>
              <w:rPr>
                <w:sz w:val="15"/>
                <w:szCs w:val="15"/>
              </w:rPr>
            </w:pPr>
          </w:p>
        </w:tc>
        <w:tc>
          <w:tcPr>
            <w:tcW w:w="1454" w:type="dxa"/>
            <w:vMerge w:val="continue"/>
            <w:tcBorders>
              <w:left w:val="single" w:color="auto" w:sz="4" w:space="0"/>
            </w:tcBorders>
            <w:shd w:val="clear" w:color="auto" w:fill="FFFFFF"/>
            <w:vAlign w:val="center"/>
          </w:tcPr>
          <w:p>
            <w:pPr>
              <w:jc w:val="center"/>
              <w:rPr>
                <w:sz w:val="15"/>
                <w:szCs w:val="15"/>
              </w:rPr>
            </w:pPr>
          </w:p>
        </w:tc>
        <w:tc>
          <w:tcPr>
            <w:tcW w:w="2309" w:type="dxa"/>
            <w:vMerge w:val="restart"/>
            <w:tcBorders>
              <w:top w:val="single" w:color="auto" w:sz="4" w:space="0"/>
              <w:left w:val="single" w:color="auto" w:sz="4" w:space="0"/>
            </w:tcBorders>
            <w:shd w:val="clear" w:color="auto" w:fill="FFFFFF"/>
            <w:vAlign w:val="center"/>
          </w:tcPr>
          <w:p>
            <w:pPr>
              <w:pStyle w:val="14"/>
              <w:ind w:left="0"/>
              <w:jc w:val="center"/>
              <w:rPr>
                <w:sz w:val="15"/>
                <w:szCs w:val="15"/>
              </w:rPr>
            </w:pPr>
            <w:r>
              <w:rPr>
                <w:sz w:val="15"/>
                <w:szCs w:val="15"/>
              </w:rPr>
              <w:t>可持续影响指标</w:t>
            </w:r>
          </w:p>
        </w:tc>
        <w:tc>
          <w:tcPr>
            <w:tcW w:w="2405" w:type="dxa"/>
            <w:tcBorders>
              <w:top w:val="single" w:color="auto" w:sz="4" w:space="0"/>
              <w:left w:val="single" w:color="auto" w:sz="4" w:space="0"/>
            </w:tcBorders>
            <w:shd w:val="clear" w:color="auto" w:fill="FFFFFF"/>
            <w:vAlign w:val="center"/>
          </w:tcPr>
          <w:p>
            <w:pPr>
              <w:pStyle w:val="14"/>
              <w:ind w:left="0"/>
              <w:jc w:val="center"/>
              <w:rPr>
                <w:sz w:val="15"/>
                <w:szCs w:val="15"/>
                <w:lang w:val="en-US" w:eastAsia="zh-CN"/>
              </w:rPr>
            </w:pPr>
            <w:r>
              <w:rPr>
                <w:rFonts w:hint="eastAsia"/>
                <w:sz w:val="15"/>
                <w:szCs w:val="15"/>
                <w:lang w:val="en-US" w:eastAsia="zh-CN"/>
              </w:rPr>
              <w:t>重大病虫疫情灾情发现能力</w:t>
            </w:r>
          </w:p>
        </w:tc>
        <w:tc>
          <w:tcPr>
            <w:tcW w:w="2009" w:type="dxa"/>
            <w:tcBorders>
              <w:top w:val="single" w:color="auto" w:sz="4" w:space="0"/>
              <w:left w:val="single" w:color="auto" w:sz="4" w:space="0"/>
              <w:right w:val="single" w:color="auto" w:sz="4" w:space="0"/>
            </w:tcBorders>
            <w:shd w:val="clear" w:color="auto" w:fill="FFFFFF"/>
            <w:vAlign w:val="center"/>
          </w:tcPr>
          <w:p>
            <w:pPr>
              <w:pStyle w:val="14"/>
              <w:ind w:left="0"/>
              <w:jc w:val="center"/>
              <w:rPr>
                <w:sz w:val="15"/>
                <w:szCs w:val="15"/>
                <w:lang w:val="en-US" w:eastAsia="zh-CN"/>
              </w:rPr>
            </w:pPr>
            <w:r>
              <w:rPr>
                <w:rFonts w:hint="eastAsia"/>
                <w:sz w:val="15"/>
                <w:szCs w:val="15"/>
                <w:lang w:val="en-US" w:eastAsia="zh-CN"/>
              </w:rPr>
              <w:t>建立病虫灾情监测网点，监控设备及时修复，及时调查发现灾情</w:t>
            </w:r>
          </w:p>
          <w:p>
            <w:pPr>
              <w:pStyle w:val="14"/>
              <w:ind w:left="0"/>
              <w:jc w:val="center"/>
              <w:rPr>
                <w:sz w:val="15"/>
                <w:szCs w:val="15"/>
                <w:lang w:val="en-US" w:eastAsia="zh-CN"/>
              </w:rPr>
            </w:pPr>
          </w:p>
        </w:tc>
      </w:tr>
      <w:tr>
        <w:tblPrEx>
          <w:tblCellMar>
            <w:top w:w="0" w:type="dxa"/>
            <w:left w:w="10" w:type="dxa"/>
            <w:bottom w:w="0" w:type="dxa"/>
            <w:right w:w="10" w:type="dxa"/>
          </w:tblCellMar>
        </w:tblPrEx>
        <w:trPr>
          <w:trHeight w:val="922" w:hRule="exact"/>
          <w:jc w:val="center"/>
        </w:trPr>
        <w:tc>
          <w:tcPr>
            <w:tcW w:w="748" w:type="dxa"/>
            <w:vMerge w:val="continue"/>
            <w:tcBorders>
              <w:left w:val="single" w:color="auto" w:sz="4" w:space="0"/>
            </w:tcBorders>
            <w:shd w:val="clear" w:color="auto" w:fill="FFFFFF"/>
            <w:vAlign w:val="center"/>
          </w:tcPr>
          <w:p>
            <w:pPr>
              <w:rPr>
                <w:sz w:val="15"/>
                <w:szCs w:val="15"/>
              </w:rPr>
            </w:pPr>
          </w:p>
        </w:tc>
        <w:tc>
          <w:tcPr>
            <w:tcW w:w="1454" w:type="dxa"/>
            <w:vMerge w:val="continue"/>
            <w:tcBorders>
              <w:left w:val="single" w:color="auto" w:sz="4" w:space="0"/>
            </w:tcBorders>
            <w:shd w:val="clear" w:color="auto" w:fill="FFFFFF"/>
            <w:vAlign w:val="center"/>
          </w:tcPr>
          <w:p>
            <w:pPr>
              <w:jc w:val="center"/>
              <w:rPr>
                <w:sz w:val="15"/>
                <w:szCs w:val="15"/>
              </w:rPr>
            </w:pPr>
          </w:p>
        </w:tc>
        <w:tc>
          <w:tcPr>
            <w:tcW w:w="2309" w:type="dxa"/>
            <w:vMerge w:val="continue"/>
            <w:tcBorders>
              <w:left w:val="single" w:color="auto" w:sz="4" w:space="0"/>
            </w:tcBorders>
            <w:shd w:val="clear" w:color="auto" w:fill="FFFFFF"/>
            <w:vAlign w:val="center"/>
          </w:tcPr>
          <w:p>
            <w:pPr>
              <w:pStyle w:val="14"/>
              <w:ind w:left="0"/>
              <w:jc w:val="center"/>
              <w:rPr>
                <w:sz w:val="15"/>
                <w:szCs w:val="15"/>
              </w:rPr>
            </w:pPr>
          </w:p>
        </w:tc>
        <w:tc>
          <w:tcPr>
            <w:tcW w:w="2405" w:type="dxa"/>
            <w:tcBorders>
              <w:top w:val="single" w:color="auto" w:sz="4" w:space="0"/>
              <w:left w:val="single" w:color="auto" w:sz="4" w:space="0"/>
            </w:tcBorders>
            <w:shd w:val="clear" w:color="auto" w:fill="FFFFFF"/>
            <w:vAlign w:val="center"/>
          </w:tcPr>
          <w:p>
            <w:pPr>
              <w:pStyle w:val="14"/>
              <w:ind w:left="0"/>
              <w:jc w:val="center"/>
              <w:rPr>
                <w:sz w:val="15"/>
                <w:szCs w:val="15"/>
                <w:lang w:val="en-US"/>
              </w:rPr>
            </w:pPr>
            <w:r>
              <w:rPr>
                <w:rFonts w:hint="eastAsia"/>
                <w:sz w:val="15"/>
                <w:szCs w:val="15"/>
                <w:lang w:val="en-US"/>
              </w:rPr>
              <w:t>重大病虫疫情防控能力</w:t>
            </w:r>
          </w:p>
        </w:tc>
        <w:tc>
          <w:tcPr>
            <w:tcW w:w="2009" w:type="dxa"/>
            <w:tcBorders>
              <w:top w:val="single" w:color="auto" w:sz="4" w:space="0"/>
              <w:left w:val="single" w:color="auto" w:sz="4" w:space="0"/>
              <w:right w:val="single" w:color="auto" w:sz="4" w:space="0"/>
            </w:tcBorders>
            <w:shd w:val="clear" w:color="auto" w:fill="FFFFFF"/>
            <w:vAlign w:val="center"/>
          </w:tcPr>
          <w:p>
            <w:pPr>
              <w:pStyle w:val="14"/>
              <w:ind w:left="0"/>
              <w:jc w:val="center"/>
              <w:rPr>
                <w:sz w:val="15"/>
                <w:szCs w:val="15"/>
                <w:lang w:val="en-US" w:eastAsia="zh-CN"/>
              </w:rPr>
            </w:pPr>
            <w:r>
              <w:rPr>
                <w:rFonts w:hint="eastAsia"/>
                <w:sz w:val="15"/>
                <w:szCs w:val="15"/>
                <w:lang w:val="en-US" w:eastAsia="zh-CN"/>
              </w:rPr>
              <w:t>发展病虫统防统治</w:t>
            </w:r>
          </w:p>
        </w:tc>
      </w:tr>
      <w:tr>
        <w:tblPrEx>
          <w:tblCellMar>
            <w:top w:w="0" w:type="dxa"/>
            <w:left w:w="10" w:type="dxa"/>
            <w:bottom w:w="0" w:type="dxa"/>
            <w:right w:w="10" w:type="dxa"/>
          </w:tblCellMar>
        </w:tblPrEx>
        <w:trPr>
          <w:trHeight w:val="446" w:hRule="exact"/>
          <w:jc w:val="center"/>
        </w:trPr>
        <w:tc>
          <w:tcPr>
            <w:tcW w:w="748" w:type="dxa"/>
            <w:vMerge w:val="continue"/>
            <w:tcBorders>
              <w:left w:val="single" w:color="auto" w:sz="4" w:space="0"/>
              <w:bottom w:val="single" w:color="auto" w:sz="4" w:space="0"/>
            </w:tcBorders>
            <w:shd w:val="clear" w:color="auto" w:fill="FFFFFF"/>
            <w:vAlign w:val="center"/>
          </w:tcPr>
          <w:p>
            <w:pPr>
              <w:rPr>
                <w:sz w:val="15"/>
                <w:szCs w:val="15"/>
              </w:rPr>
            </w:pPr>
          </w:p>
        </w:tc>
        <w:tc>
          <w:tcPr>
            <w:tcW w:w="1454" w:type="dxa"/>
            <w:tcBorders>
              <w:top w:val="single" w:color="auto" w:sz="4" w:space="0"/>
              <w:left w:val="single" w:color="auto" w:sz="4" w:space="0"/>
              <w:bottom w:val="single" w:color="auto" w:sz="4" w:space="0"/>
            </w:tcBorders>
            <w:shd w:val="clear" w:color="auto" w:fill="FFFFFF"/>
            <w:vAlign w:val="center"/>
          </w:tcPr>
          <w:p>
            <w:pPr>
              <w:pStyle w:val="14"/>
              <w:ind w:left="0"/>
              <w:jc w:val="center"/>
              <w:rPr>
                <w:sz w:val="15"/>
                <w:szCs w:val="15"/>
              </w:rPr>
            </w:pPr>
            <w:r>
              <w:rPr>
                <w:sz w:val="15"/>
                <w:szCs w:val="15"/>
              </w:rPr>
              <w:t>满意度指标</w:t>
            </w:r>
          </w:p>
        </w:tc>
        <w:tc>
          <w:tcPr>
            <w:tcW w:w="2309" w:type="dxa"/>
            <w:tcBorders>
              <w:top w:val="single" w:color="auto" w:sz="4" w:space="0"/>
              <w:left w:val="single" w:color="auto" w:sz="4" w:space="0"/>
              <w:bottom w:val="single" w:color="auto" w:sz="4" w:space="0"/>
            </w:tcBorders>
            <w:shd w:val="clear" w:color="auto" w:fill="FFFFFF"/>
            <w:vAlign w:val="center"/>
          </w:tcPr>
          <w:p>
            <w:pPr>
              <w:pStyle w:val="14"/>
              <w:ind w:left="0"/>
              <w:jc w:val="center"/>
              <w:rPr>
                <w:sz w:val="15"/>
                <w:szCs w:val="15"/>
              </w:rPr>
            </w:pPr>
            <w:r>
              <w:rPr>
                <w:rFonts w:hint="eastAsia"/>
                <w:sz w:val="15"/>
                <w:szCs w:val="15"/>
                <w:lang w:val="en-US" w:eastAsia="zh-CN"/>
              </w:rPr>
              <w:t>技术指导</w:t>
            </w:r>
            <w:r>
              <w:rPr>
                <w:sz w:val="15"/>
                <w:szCs w:val="15"/>
              </w:rPr>
              <w:t>对象满意度指标</w:t>
            </w:r>
          </w:p>
        </w:tc>
        <w:tc>
          <w:tcPr>
            <w:tcW w:w="2405" w:type="dxa"/>
            <w:tcBorders>
              <w:top w:val="single" w:color="auto" w:sz="4" w:space="0"/>
              <w:left w:val="single" w:color="auto" w:sz="4" w:space="0"/>
              <w:bottom w:val="single" w:color="auto" w:sz="4" w:space="0"/>
            </w:tcBorders>
            <w:shd w:val="clear" w:color="auto" w:fill="FFFFFF"/>
            <w:vAlign w:val="center"/>
          </w:tcPr>
          <w:p>
            <w:pPr>
              <w:pStyle w:val="14"/>
              <w:ind w:left="0"/>
              <w:jc w:val="center"/>
              <w:rPr>
                <w:sz w:val="15"/>
                <w:szCs w:val="15"/>
                <w:lang w:val="en-US" w:eastAsia="zh-CN"/>
              </w:rPr>
            </w:pPr>
            <w:r>
              <w:rPr>
                <w:rFonts w:hint="eastAsia"/>
                <w:sz w:val="15"/>
                <w:szCs w:val="15"/>
                <w:lang w:val="en-US" w:eastAsia="zh-CN"/>
              </w:rPr>
              <w:t>指导农民或防治服务组织情况</w:t>
            </w:r>
          </w:p>
        </w:tc>
        <w:tc>
          <w:tcPr>
            <w:tcW w:w="200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4"/>
              <w:ind w:left="0"/>
              <w:jc w:val="center"/>
              <w:rPr>
                <w:sz w:val="15"/>
                <w:szCs w:val="15"/>
                <w:lang w:val="en-US"/>
              </w:rPr>
            </w:pPr>
            <w:r>
              <w:rPr>
                <w:rFonts w:hint="eastAsia"/>
                <w:sz w:val="15"/>
                <w:szCs w:val="15"/>
                <w:lang w:val="en-US" w:eastAsia="zh-CN"/>
              </w:rPr>
              <w:t>基本满意</w:t>
            </w:r>
          </w:p>
        </w:tc>
      </w:tr>
    </w:tbl>
    <w:p>
      <w:pPr>
        <w:pStyle w:val="2"/>
      </w:pPr>
    </w:p>
    <w:p>
      <w:pPr>
        <w:pStyle w:val="2"/>
      </w:pPr>
      <w:r>
        <w:br w:type="page"/>
      </w:r>
    </w:p>
    <w:p>
      <w:pPr>
        <w:pStyle w:val="13"/>
        <w:keepNext/>
        <w:keepLines/>
        <w:spacing w:line="322" w:lineRule="exact"/>
        <w:rPr>
          <w:rFonts w:ascii="Times New Roman" w:hAnsi="Times New Roman" w:cs="Times New Roman"/>
        </w:rPr>
      </w:pPr>
      <w:r>
        <w:rPr>
          <w:rFonts w:ascii="Times New Roman" w:hAnsi="Times New Roman" w:cs="Times New Roman"/>
          <w:lang w:val="en-US" w:eastAsia="zh-CN"/>
        </w:rPr>
        <w:t>农业生产救灾</w:t>
      </w:r>
      <w:r>
        <w:rPr>
          <w:rFonts w:ascii="Times New Roman" w:hAnsi="Times New Roman" w:cs="Times New Roman"/>
        </w:rPr>
        <w:t>资金</w:t>
      </w:r>
      <w:r>
        <w:rPr>
          <w:rFonts w:ascii="Times New Roman" w:hAnsi="Times New Roman" w:cs="Times New Roman"/>
          <w:lang w:eastAsia="zh-CN"/>
        </w:rPr>
        <w:t>（</w:t>
      </w:r>
      <w:r>
        <w:rPr>
          <w:rFonts w:ascii="Times New Roman" w:hAnsi="Times New Roman" w:cs="Times New Roman"/>
          <w:lang w:val="en-US" w:eastAsia="zh-CN"/>
        </w:rPr>
        <w:t>第十批</w:t>
      </w:r>
      <w:r>
        <w:rPr>
          <w:rFonts w:ascii="Times New Roman" w:hAnsi="Times New Roman" w:cs="Times New Roman"/>
          <w:lang w:eastAsia="zh-CN"/>
        </w:rPr>
        <w:t>）</w:t>
      </w:r>
      <w:r>
        <w:rPr>
          <w:rFonts w:ascii="Times New Roman" w:hAnsi="Times New Roman" w:cs="Times New Roman"/>
        </w:rPr>
        <w:t>区域绩效目标表</w:t>
      </w:r>
      <w:r>
        <w:rPr>
          <w:rFonts w:ascii="Times New Roman" w:hAnsi="Times New Roman" w:cs="Times New Roman"/>
        </w:rPr>
        <w:br w:type="textWrapping"/>
      </w:r>
      <w:r>
        <w:rPr>
          <w:rFonts w:ascii="Times New Roman" w:hAnsi="Times New Roman" w:cs="Times New Roman"/>
        </w:rPr>
        <w:t>（202</w:t>
      </w:r>
      <w:r>
        <w:rPr>
          <w:rFonts w:ascii="Times New Roman" w:hAnsi="Times New Roman" w:cs="Times New Roman"/>
          <w:lang w:val="en-US" w:eastAsia="zh-CN"/>
        </w:rPr>
        <w:t>1</w:t>
      </w:r>
      <w:r>
        <w:rPr>
          <w:rFonts w:ascii="Times New Roman" w:hAnsi="Times New Roman" w:cs="Times New Roman"/>
        </w:rPr>
        <w:t>年度）</w:t>
      </w:r>
    </w:p>
    <w:tbl>
      <w:tblPr>
        <w:tblStyle w:val="10"/>
        <w:tblW w:w="8925" w:type="dxa"/>
        <w:jc w:val="center"/>
        <w:tblLayout w:type="fixed"/>
        <w:tblCellMar>
          <w:top w:w="0" w:type="dxa"/>
          <w:left w:w="10" w:type="dxa"/>
          <w:bottom w:w="0" w:type="dxa"/>
          <w:right w:w="10" w:type="dxa"/>
        </w:tblCellMar>
      </w:tblPr>
      <w:tblGrid>
        <w:gridCol w:w="748"/>
        <w:gridCol w:w="1454"/>
        <w:gridCol w:w="2309"/>
        <w:gridCol w:w="2405"/>
        <w:gridCol w:w="2009"/>
      </w:tblGrid>
      <w:tr>
        <w:tblPrEx>
          <w:tblCellMar>
            <w:top w:w="0" w:type="dxa"/>
            <w:left w:w="10" w:type="dxa"/>
            <w:bottom w:w="0" w:type="dxa"/>
            <w:right w:w="10" w:type="dxa"/>
          </w:tblCellMar>
        </w:tblPrEx>
        <w:trPr>
          <w:trHeight w:val="442" w:hRule="exact"/>
          <w:jc w:val="center"/>
        </w:trPr>
        <w:tc>
          <w:tcPr>
            <w:tcW w:w="2202" w:type="dxa"/>
            <w:gridSpan w:val="2"/>
            <w:tcBorders>
              <w:top w:val="single" w:color="auto" w:sz="4" w:space="0"/>
              <w:left w:val="single" w:color="auto" w:sz="4" w:space="0"/>
            </w:tcBorders>
            <w:shd w:val="clear" w:color="auto" w:fill="FFFFFF"/>
            <w:vAlign w:val="bottom"/>
          </w:tcPr>
          <w:p>
            <w:pPr>
              <w:pStyle w:val="14"/>
              <w:ind w:left="0"/>
              <w:jc w:val="center"/>
              <w:rPr>
                <w:sz w:val="15"/>
                <w:szCs w:val="15"/>
              </w:rPr>
            </w:pPr>
            <w:r>
              <w:rPr>
                <w:sz w:val="15"/>
                <w:szCs w:val="15"/>
              </w:rPr>
              <w:t>转移支付名称</w:t>
            </w:r>
          </w:p>
        </w:tc>
        <w:tc>
          <w:tcPr>
            <w:tcW w:w="6723" w:type="dxa"/>
            <w:gridSpan w:val="3"/>
            <w:tcBorders>
              <w:top w:val="single" w:color="auto" w:sz="4" w:space="0"/>
              <w:left w:val="single" w:color="auto" w:sz="4" w:space="0"/>
              <w:right w:val="single" w:color="auto" w:sz="4" w:space="0"/>
            </w:tcBorders>
            <w:shd w:val="clear" w:color="auto" w:fill="FFFFFF"/>
            <w:vAlign w:val="bottom"/>
          </w:tcPr>
          <w:p>
            <w:pPr>
              <w:pStyle w:val="14"/>
              <w:ind w:left="0"/>
              <w:jc w:val="center"/>
              <w:rPr>
                <w:sz w:val="15"/>
                <w:szCs w:val="15"/>
              </w:rPr>
            </w:pPr>
            <w:r>
              <w:rPr>
                <w:rFonts w:hint="eastAsia"/>
                <w:sz w:val="15"/>
                <w:szCs w:val="15"/>
                <w:lang w:val="en-US" w:eastAsia="zh-CN"/>
              </w:rPr>
              <w:t>农业生产救灾</w:t>
            </w:r>
            <w:r>
              <w:rPr>
                <w:sz w:val="15"/>
                <w:szCs w:val="15"/>
              </w:rPr>
              <w:t>资金</w:t>
            </w:r>
          </w:p>
        </w:tc>
      </w:tr>
      <w:tr>
        <w:tblPrEx>
          <w:tblCellMar>
            <w:top w:w="0" w:type="dxa"/>
            <w:left w:w="10" w:type="dxa"/>
            <w:bottom w:w="0" w:type="dxa"/>
            <w:right w:w="10" w:type="dxa"/>
          </w:tblCellMar>
        </w:tblPrEx>
        <w:trPr>
          <w:trHeight w:val="422" w:hRule="exact"/>
          <w:jc w:val="center"/>
        </w:trPr>
        <w:tc>
          <w:tcPr>
            <w:tcW w:w="2202" w:type="dxa"/>
            <w:gridSpan w:val="2"/>
            <w:tcBorders>
              <w:top w:val="single" w:color="auto" w:sz="4" w:space="0"/>
              <w:left w:val="single" w:color="auto" w:sz="4" w:space="0"/>
            </w:tcBorders>
            <w:shd w:val="clear" w:color="auto" w:fill="FFFFFF"/>
            <w:vAlign w:val="bottom"/>
          </w:tcPr>
          <w:p>
            <w:pPr>
              <w:pStyle w:val="14"/>
              <w:ind w:left="0"/>
              <w:jc w:val="center"/>
              <w:rPr>
                <w:sz w:val="15"/>
                <w:szCs w:val="15"/>
              </w:rPr>
            </w:pPr>
            <w:r>
              <w:rPr>
                <w:sz w:val="15"/>
                <w:szCs w:val="15"/>
              </w:rPr>
              <w:t>中央主管部门</w:t>
            </w:r>
          </w:p>
        </w:tc>
        <w:tc>
          <w:tcPr>
            <w:tcW w:w="2309" w:type="dxa"/>
            <w:tcBorders>
              <w:top w:val="single" w:color="auto" w:sz="4" w:space="0"/>
              <w:left w:val="single" w:color="auto" w:sz="4" w:space="0"/>
            </w:tcBorders>
            <w:shd w:val="clear" w:color="auto" w:fill="FFFFFF"/>
            <w:vAlign w:val="bottom"/>
          </w:tcPr>
          <w:p>
            <w:pPr>
              <w:pStyle w:val="14"/>
              <w:ind w:left="0"/>
              <w:jc w:val="center"/>
              <w:rPr>
                <w:sz w:val="15"/>
                <w:szCs w:val="15"/>
              </w:rPr>
            </w:pPr>
            <w:r>
              <w:rPr>
                <w:sz w:val="15"/>
                <w:szCs w:val="15"/>
              </w:rPr>
              <w:t>农业农村部</w:t>
            </w:r>
          </w:p>
        </w:tc>
        <w:tc>
          <w:tcPr>
            <w:tcW w:w="2405" w:type="dxa"/>
            <w:tcBorders>
              <w:top w:val="single" w:color="auto" w:sz="4" w:space="0"/>
              <w:left w:val="single" w:color="auto" w:sz="4" w:space="0"/>
            </w:tcBorders>
            <w:shd w:val="clear" w:color="auto" w:fill="FFFFFF"/>
            <w:vAlign w:val="bottom"/>
          </w:tcPr>
          <w:p>
            <w:pPr>
              <w:pStyle w:val="14"/>
              <w:ind w:left="0"/>
              <w:jc w:val="center"/>
              <w:rPr>
                <w:sz w:val="15"/>
                <w:szCs w:val="15"/>
              </w:rPr>
            </w:pPr>
            <w:r>
              <w:rPr>
                <w:sz w:val="15"/>
                <w:szCs w:val="15"/>
              </w:rPr>
              <w:t>实施期限</w:t>
            </w:r>
          </w:p>
        </w:tc>
        <w:tc>
          <w:tcPr>
            <w:tcW w:w="2009" w:type="dxa"/>
            <w:tcBorders>
              <w:top w:val="single" w:color="auto" w:sz="4" w:space="0"/>
              <w:left w:val="single" w:color="auto" w:sz="4" w:space="0"/>
              <w:right w:val="single" w:color="auto" w:sz="4" w:space="0"/>
            </w:tcBorders>
            <w:shd w:val="clear" w:color="auto" w:fill="FFFFFF"/>
            <w:vAlign w:val="bottom"/>
          </w:tcPr>
          <w:p>
            <w:pPr>
              <w:pStyle w:val="14"/>
              <w:ind w:left="0"/>
              <w:jc w:val="center"/>
              <w:rPr>
                <w:sz w:val="15"/>
                <w:szCs w:val="15"/>
                <w:lang w:eastAsia="zh-CN"/>
              </w:rPr>
            </w:pPr>
            <w:r>
              <w:rPr>
                <w:rFonts w:hint="eastAsia"/>
                <w:sz w:val="15"/>
                <w:szCs w:val="15"/>
                <w:lang w:val="en-US" w:eastAsia="zh-CN"/>
              </w:rPr>
              <w:t>长期</w:t>
            </w:r>
          </w:p>
        </w:tc>
      </w:tr>
      <w:tr>
        <w:tblPrEx>
          <w:tblCellMar>
            <w:top w:w="0" w:type="dxa"/>
            <w:left w:w="10" w:type="dxa"/>
            <w:bottom w:w="0" w:type="dxa"/>
            <w:right w:w="10" w:type="dxa"/>
          </w:tblCellMar>
        </w:tblPrEx>
        <w:trPr>
          <w:trHeight w:val="696" w:hRule="exact"/>
          <w:jc w:val="center"/>
        </w:trPr>
        <w:tc>
          <w:tcPr>
            <w:tcW w:w="2202" w:type="dxa"/>
            <w:gridSpan w:val="2"/>
            <w:tcBorders>
              <w:top w:val="single" w:color="auto" w:sz="4" w:space="0"/>
              <w:left w:val="single" w:color="auto" w:sz="4" w:space="0"/>
            </w:tcBorders>
            <w:shd w:val="clear" w:color="auto" w:fill="FFFFFF"/>
            <w:vAlign w:val="center"/>
          </w:tcPr>
          <w:p>
            <w:pPr>
              <w:pStyle w:val="14"/>
              <w:ind w:left="0"/>
              <w:jc w:val="center"/>
              <w:rPr>
                <w:sz w:val="15"/>
                <w:szCs w:val="15"/>
              </w:rPr>
            </w:pPr>
            <w:r>
              <w:rPr>
                <w:sz w:val="15"/>
                <w:szCs w:val="15"/>
              </w:rPr>
              <w:t>省级财政部门</w:t>
            </w:r>
          </w:p>
        </w:tc>
        <w:tc>
          <w:tcPr>
            <w:tcW w:w="2309" w:type="dxa"/>
            <w:tcBorders>
              <w:top w:val="single" w:color="auto" w:sz="4" w:space="0"/>
              <w:left w:val="single" w:color="auto" w:sz="4" w:space="0"/>
            </w:tcBorders>
            <w:shd w:val="clear" w:color="auto" w:fill="FFFFFF"/>
            <w:vAlign w:val="center"/>
          </w:tcPr>
          <w:p>
            <w:pPr>
              <w:pStyle w:val="14"/>
              <w:ind w:left="0"/>
              <w:jc w:val="center"/>
              <w:rPr>
                <w:sz w:val="15"/>
                <w:szCs w:val="15"/>
              </w:rPr>
            </w:pPr>
            <w:r>
              <w:rPr>
                <w:sz w:val="15"/>
                <w:szCs w:val="15"/>
              </w:rPr>
              <w:t>新疆维吾尔自治区财政厅</w:t>
            </w:r>
          </w:p>
        </w:tc>
        <w:tc>
          <w:tcPr>
            <w:tcW w:w="2405" w:type="dxa"/>
            <w:tcBorders>
              <w:top w:val="single" w:color="auto" w:sz="4" w:space="0"/>
              <w:left w:val="single" w:color="auto" w:sz="4" w:space="0"/>
            </w:tcBorders>
            <w:shd w:val="clear" w:color="auto" w:fill="FFFFFF"/>
            <w:vAlign w:val="center"/>
          </w:tcPr>
          <w:p>
            <w:pPr>
              <w:pStyle w:val="14"/>
              <w:ind w:left="0"/>
              <w:jc w:val="center"/>
              <w:rPr>
                <w:sz w:val="15"/>
                <w:szCs w:val="15"/>
              </w:rPr>
            </w:pPr>
            <w:r>
              <w:rPr>
                <w:rFonts w:hint="eastAsia"/>
                <w:sz w:val="15"/>
                <w:szCs w:val="15"/>
                <w:lang w:val="en-US" w:eastAsia="zh-CN"/>
              </w:rPr>
              <w:t>省级</w:t>
            </w:r>
            <w:r>
              <w:rPr>
                <w:sz w:val="15"/>
                <w:szCs w:val="15"/>
              </w:rPr>
              <w:t>主管部门</w:t>
            </w:r>
          </w:p>
        </w:tc>
        <w:tc>
          <w:tcPr>
            <w:tcW w:w="2009" w:type="dxa"/>
            <w:tcBorders>
              <w:top w:val="single" w:color="auto" w:sz="4" w:space="0"/>
              <w:left w:val="single" w:color="auto" w:sz="4" w:space="0"/>
              <w:right w:val="single" w:color="auto" w:sz="4" w:space="0"/>
            </w:tcBorders>
            <w:shd w:val="clear" w:color="auto" w:fill="FFFFFF"/>
            <w:vAlign w:val="center"/>
          </w:tcPr>
          <w:p>
            <w:pPr>
              <w:pStyle w:val="14"/>
              <w:ind w:left="0"/>
              <w:jc w:val="center"/>
              <w:rPr>
                <w:sz w:val="15"/>
                <w:szCs w:val="15"/>
              </w:rPr>
            </w:pPr>
            <w:r>
              <w:rPr>
                <w:sz w:val="15"/>
                <w:szCs w:val="15"/>
              </w:rPr>
              <w:t>新疆维吾尔自治区农业农村厅</w:t>
            </w:r>
          </w:p>
        </w:tc>
      </w:tr>
      <w:tr>
        <w:tblPrEx>
          <w:tblCellMar>
            <w:top w:w="0" w:type="dxa"/>
            <w:left w:w="10" w:type="dxa"/>
            <w:bottom w:w="0" w:type="dxa"/>
            <w:right w:w="10" w:type="dxa"/>
          </w:tblCellMar>
        </w:tblPrEx>
        <w:trPr>
          <w:trHeight w:val="418" w:hRule="exact"/>
          <w:jc w:val="center"/>
        </w:trPr>
        <w:tc>
          <w:tcPr>
            <w:tcW w:w="748" w:type="dxa"/>
            <w:vMerge w:val="restart"/>
            <w:tcBorders>
              <w:top w:val="single" w:color="auto" w:sz="4" w:space="0"/>
              <w:left w:val="single" w:color="auto" w:sz="4" w:space="0"/>
            </w:tcBorders>
            <w:shd w:val="clear" w:color="auto" w:fill="FFFFFF"/>
            <w:vAlign w:val="center"/>
          </w:tcPr>
          <w:p>
            <w:pPr>
              <w:pStyle w:val="14"/>
              <w:spacing w:line="259" w:lineRule="exact"/>
              <w:ind w:left="0"/>
              <w:jc w:val="center"/>
              <w:rPr>
                <w:sz w:val="15"/>
                <w:szCs w:val="15"/>
              </w:rPr>
            </w:pPr>
            <w:r>
              <w:rPr>
                <w:sz w:val="15"/>
                <w:szCs w:val="15"/>
              </w:rPr>
              <w:t>资金情况 （万元）</w:t>
            </w:r>
          </w:p>
        </w:tc>
        <w:tc>
          <w:tcPr>
            <w:tcW w:w="3763" w:type="dxa"/>
            <w:gridSpan w:val="2"/>
            <w:tcBorders>
              <w:top w:val="single" w:color="auto" w:sz="4" w:space="0"/>
              <w:left w:val="single" w:color="auto" w:sz="4" w:space="0"/>
            </w:tcBorders>
            <w:shd w:val="clear" w:color="auto" w:fill="FFFFFF"/>
            <w:vAlign w:val="bottom"/>
          </w:tcPr>
          <w:p>
            <w:pPr>
              <w:pStyle w:val="14"/>
              <w:ind w:left="0"/>
              <w:jc w:val="center"/>
              <w:rPr>
                <w:sz w:val="15"/>
                <w:szCs w:val="15"/>
                <w:lang w:val="en-US" w:eastAsia="zh-CN"/>
              </w:rPr>
            </w:pPr>
            <w:r>
              <w:rPr>
                <w:sz w:val="15"/>
                <w:szCs w:val="15"/>
              </w:rPr>
              <w:t>下达资金总额（万元</w:t>
            </w:r>
            <w:r>
              <w:rPr>
                <w:rFonts w:hint="eastAsia"/>
                <w:sz w:val="15"/>
                <w:szCs w:val="15"/>
                <w:lang w:eastAsia="zh-CN"/>
              </w:rPr>
              <w:t>）</w:t>
            </w:r>
          </w:p>
        </w:tc>
        <w:tc>
          <w:tcPr>
            <w:tcW w:w="4414" w:type="dxa"/>
            <w:gridSpan w:val="2"/>
            <w:tcBorders>
              <w:top w:val="single" w:color="auto" w:sz="4" w:space="0"/>
              <w:left w:val="single" w:color="auto" w:sz="4" w:space="0"/>
              <w:right w:val="single" w:color="auto" w:sz="4" w:space="0"/>
            </w:tcBorders>
            <w:shd w:val="clear" w:color="auto" w:fill="FFFFFF"/>
            <w:vAlign w:val="bottom"/>
          </w:tcPr>
          <w:p>
            <w:pPr>
              <w:pStyle w:val="14"/>
              <w:ind w:left="0"/>
              <w:jc w:val="center"/>
              <w:rPr>
                <w:sz w:val="15"/>
                <w:szCs w:val="15"/>
                <w:lang w:val="en-US" w:eastAsia="zh-CN"/>
              </w:rPr>
            </w:pPr>
            <w:r>
              <w:rPr>
                <w:rFonts w:hint="eastAsia"/>
                <w:sz w:val="15"/>
                <w:szCs w:val="15"/>
                <w:lang w:val="en-US" w:eastAsia="zh-CN"/>
              </w:rPr>
              <w:t>8000</w:t>
            </w:r>
          </w:p>
        </w:tc>
      </w:tr>
      <w:tr>
        <w:tblPrEx>
          <w:tblCellMar>
            <w:top w:w="0" w:type="dxa"/>
            <w:left w:w="10" w:type="dxa"/>
            <w:bottom w:w="0" w:type="dxa"/>
            <w:right w:w="10" w:type="dxa"/>
          </w:tblCellMar>
        </w:tblPrEx>
        <w:trPr>
          <w:trHeight w:val="422" w:hRule="exact"/>
          <w:jc w:val="center"/>
        </w:trPr>
        <w:tc>
          <w:tcPr>
            <w:tcW w:w="748" w:type="dxa"/>
            <w:vMerge w:val="continue"/>
            <w:tcBorders>
              <w:left w:val="single" w:color="auto" w:sz="4" w:space="0"/>
            </w:tcBorders>
            <w:shd w:val="clear" w:color="auto" w:fill="FFFFFF"/>
            <w:vAlign w:val="center"/>
          </w:tcPr>
          <w:p>
            <w:pPr>
              <w:rPr>
                <w:sz w:val="15"/>
                <w:szCs w:val="15"/>
              </w:rPr>
            </w:pPr>
          </w:p>
        </w:tc>
        <w:tc>
          <w:tcPr>
            <w:tcW w:w="3763" w:type="dxa"/>
            <w:gridSpan w:val="2"/>
            <w:tcBorders>
              <w:top w:val="single" w:color="auto" w:sz="4" w:space="0"/>
              <w:left w:val="single" w:color="auto" w:sz="4" w:space="0"/>
            </w:tcBorders>
            <w:shd w:val="clear" w:color="auto" w:fill="FFFFFF"/>
            <w:vAlign w:val="bottom"/>
          </w:tcPr>
          <w:p>
            <w:pPr>
              <w:pStyle w:val="14"/>
              <w:ind w:left="2120"/>
              <w:jc w:val="left"/>
              <w:rPr>
                <w:sz w:val="15"/>
                <w:szCs w:val="15"/>
              </w:rPr>
            </w:pPr>
            <w:r>
              <w:rPr>
                <w:sz w:val="15"/>
                <w:szCs w:val="15"/>
              </w:rPr>
              <w:t>其中</w:t>
            </w:r>
            <w:r>
              <w:rPr>
                <w:rFonts w:hint="eastAsia"/>
                <w:sz w:val="15"/>
                <w:szCs w:val="15"/>
                <w:lang w:eastAsia="zh-CN"/>
              </w:rPr>
              <w:t>：</w:t>
            </w:r>
            <w:r>
              <w:rPr>
                <w:sz w:val="15"/>
                <w:szCs w:val="15"/>
              </w:rPr>
              <w:t>财政拨款</w:t>
            </w:r>
          </w:p>
        </w:tc>
        <w:tc>
          <w:tcPr>
            <w:tcW w:w="4414" w:type="dxa"/>
            <w:gridSpan w:val="2"/>
            <w:tcBorders>
              <w:top w:val="single" w:color="auto" w:sz="4" w:space="0"/>
              <w:left w:val="single" w:color="auto" w:sz="4" w:space="0"/>
              <w:right w:val="single" w:color="auto" w:sz="4" w:space="0"/>
            </w:tcBorders>
            <w:shd w:val="clear" w:color="auto" w:fill="FFFFFF"/>
            <w:vAlign w:val="bottom"/>
          </w:tcPr>
          <w:p>
            <w:pPr>
              <w:pStyle w:val="14"/>
              <w:ind w:left="0"/>
              <w:jc w:val="center"/>
              <w:rPr>
                <w:sz w:val="15"/>
                <w:szCs w:val="15"/>
                <w:lang w:val="en-US" w:eastAsia="zh-CN"/>
              </w:rPr>
            </w:pPr>
            <w:r>
              <w:rPr>
                <w:rFonts w:hint="eastAsia"/>
                <w:sz w:val="15"/>
                <w:szCs w:val="15"/>
                <w:lang w:val="en-US" w:eastAsia="zh-CN"/>
              </w:rPr>
              <w:t>8000</w:t>
            </w:r>
          </w:p>
        </w:tc>
      </w:tr>
      <w:tr>
        <w:tblPrEx>
          <w:tblCellMar>
            <w:top w:w="0" w:type="dxa"/>
            <w:left w:w="10" w:type="dxa"/>
            <w:bottom w:w="0" w:type="dxa"/>
            <w:right w:w="10" w:type="dxa"/>
          </w:tblCellMar>
        </w:tblPrEx>
        <w:trPr>
          <w:trHeight w:val="413" w:hRule="exact"/>
          <w:jc w:val="center"/>
        </w:trPr>
        <w:tc>
          <w:tcPr>
            <w:tcW w:w="748" w:type="dxa"/>
            <w:vMerge w:val="continue"/>
            <w:tcBorders>
              <w:left w:val="single" w:color="auto" w:sz="4" w:space="0"/>
            </w:tcBorders>
            <w:shd w:val="clear" w:color="auto" w:fill="FFFFFF"/>
            <w:vAlign w:val="center"/>
          </w:tcPr>
          <w:p>
            <w:pPr>
              <w:rPr>
                <w:sz w:val="15"/>
                <w:szCs w:val="15"/>
              </w:rPr>
            </w:pPr>
          </w:p>
        </w:tc>
        <w:tc>
          <w:tcPr>
            <w:tcW w:w="3763" w:type="dxa"/>
            <w:gridSpan w:val="2"/>
            <w:tcBorders>
              <w:top w:val="single" w:color="auto" w:sz="4" w:space="0"/>
              <w:left w:val="single" w:color="auto" w:sz="4" w:space="0"/>
            </w:tcBorders>
            <w:shd w:val="clear" w:color="auto" w:fill="FFFFFF"/>
            <w:vAlign w:val="bottom"/>
          </w:tcPr>
          <w:p>
            <w:pPr>
              <w:pStyle w:val="14"/>
              <w:ind w:firstLine="1950" w:firstLineChars="1300"/>
              <w:jc w:val="left"/>
              <w:rPr>
                <w:sz w:val="15"/>
                <w:szCs w:val="15"/>
              </w:rPr>
            </w:pPr>
            <w:r>
              <w:rPr>
                <w:sz w:val="15"/>
                <w:szCs w:val="15"/>
              </w:rPr>
              <w:t>其他资金</w:t>
            </w:r>
          </w:p>
        </w:tc>
        <w:tc>
          <w:tcPr>
            <w:tcW w:w="4414" w:type="dxa"/>
            <w:gridSpan w:val="2"/>
            <w:tcBorders>
              <w:top w:val="single" w:color="auto" w:sz="4" w:space="0"/>
              <w:left w:val="single" w:color="auto" w:sz="4" w:space="0"/>
              <w:right w:val="single" w:color="auto" w:sz="4" w:space="0"/>
            </w:tcBorders>
            <w:shd w:val="clear" w:color="auto" w:fill="FFFFFF"/>
          </w:tcPr>
          <w:p>
            <w:pPr>
              <w:rPr>
                <w:sz w:val="15"/>
                <w:szCs w:val="15"/>
              </w:rPr>
            </w:pPr>
          </w:p>
        </w:tc>
      </w:tr>
      <w:tr>
        <w:tblPrEx>
          <w:tblCellMar>
            <w:top w:w="0" w:type="dxa"/>
            <w:left w:w="10" w:type="dxa"/>
            <w:bottom w:w="0" w:type="dxa"/>
            <w:right w:w="10" w:type="dxa"/>
          </w:tblCellMar>
        </w:tblPrEx>
        <w:trPr>
          <w:trHeight w:val="861" w:hRule="exact"/>
          <w:jc w:val="center"/>
        </w:trPr>
        <w:tc>
          <w:tcPr>
            <w:tcW w:w="748" w:type="dxa"/>
            <w:tcBorders>
              <w:top w:val="single" w:color="auto" w:sz="4" w:space="0"/>
              <w:left w:val="single" w:color="auto" w:sz="4" w:space="0"/>
            </w:tcBorders>
            <w:shd w:val="clear" w:color="auto" w:fill="FFFFFF"/>
            <w:vAlign w:val="center"/>
          </w:tcPr>
          <w:p>
            <w:pPr>
              <w:pStyle w:val="14"/>
              <w:ind w:left="0"/>
              <w:jc w:val="center"/>
              <w:rPr>
                <w:sz w:val="15"/>
                <w:szCs w:val="15"/>
              </w:rPr>
            </w:pPr>
            <w:r>
              <w:rPr>
                <w:sz w:val="15"/>
                <w:szCs w:val="15"/>
              </w:rPr>
              <w:t>年度目标</w:t>
            </w:r>
          </w:p>
        </w:tc>
        <w:tc>
          <w:tcPr>
            <w:tcW w:w="8177" w:type="dxa"/>
            <w:gridSpan w:val="4"/>
            <w:tcBorders>
              <w:top w:val="single" w:color="auto" w:sz="4" w:space="0"/>
              <w:left w:val="single" w:color="auto" w:sz="4" w:space="0"/>
              <w:right w:val="single" w:color="auto" w:sz="4" w:space="0"/>
            </w:tcBorders>
            <w:shd w:val="clear" w:color="auto" w:fill="FFFFFF"/>
            <w:vAlign w:val="center"/>
          </w:tcPr>
          <w:p>
            <w:pPr>
              <w:pStyle w:val="14"/>
              <w:ind w:left="0"/>
              <w:jc w:val="left"/>
              <w:rPr>
                <w:sz w:val="15"/>
                <w:szCs w:val="15"/>
                <w:lang w:val="en-US" w:eastAsia="zh-CN"/>
              </w:rPr>
            </w:pPr>
            <w:r>
              <w:rPr>
                <w:rFonts w:hint="eastAsia"/>
                <w:sz w:val="15"/>
                <w:szCs w:val="15"/>
                <w:lang w:val="en-US" w:eastAsia="zh-CN"/>
              </w:rPr>
              <w:t>落实洪涝、风暴灾后恢复技术措施，促进农作物灾后恢复生长，减少灾后损失，确保全年农业生产稳定。调运和储备饲草料，减少灾害损失，确保全年畜牧业生产稳定。</w:t>
            </w:r>
          </w:p>
        </w:tc>
      </w:tr>
      <w:tr>
        <w:tblPrEx>
          <w:tblCellMar>
            <w:top w:w="0" w:type="dxa"/>
            <w:left w:w="10" w:type="dxa"/>
            <w:bottom w:w="0" w:type="dxa"/>
            <w:right w:w="10" w:type="dxa"/>
          </w:tblCellMar>
        </w:tblPrEx>
        <w:trPr>
          <w:trHeight w:val="422" w:hRule="exact"/>
          <w:jc w:val="center"/>
        </w:trPr>
        <w:tc>
          <w:tcPr>
            <w:tcW w:w="748" w:type="dxa"/>
            <w:tcBorders>
              <w:top w:val="single" w:color="auto" w:sz="4" w:space="0"/>
              <w:left w:val="single" w:color="auto" w:sz="4" w:space="0"/>
            </w:tcBorders>
            <w:shd w:val="clear" w:color="auto" w:fill="FFFFFF"/>
            <w:vAlign w:val="bottom"/>
          </w:tcPr>
          <w:p>
            <w:pPr>
              <w:pStyle w:val="14"/>
              <w:ind w:left="0"/>
              <w:jc w:val="center"/>
              <w:rPr>
                <w:sz w:val="15"/>
                <w:szCs w:val="15"/>
              </w:rPr>
            </w:pPr>
            <w:r>
              <w:rPr>
                <w:sz w:val="15"/>
                <w:szCs w:val="15"/>
              </w:rPr>
              <w:t>绩效指标</w:t>
            </w:r>
          </w:p>
        </w:tc>
        <w:tc>
          <w:tcPr>
            <w:tcW w:w="1454" w:type="dxa"/>
            <w:tcBorders>
              <w:top w:val="single" w:color="auto" w:sz="4" w:space="0"/>
              <w:left w:val="single" w:color="auto" w:sz="4" w:space="0"/>
            </w:tcBorders>
            <w:shd w:val="clear" w:color="auto" w:fill="FFFFFF"/>
            <w:vAlign w:val="bottom"/>
          </w:tcPr>
          <w:p>
            <w:pPr>
              <w:pStyle w:val="14"/>
              <w:ind w:left="0" w:firstLine="240"/>
              <w:jc w:val="left"/>
              <w:rPr>
                <w:sz w:val="15"/>
                <w:szCs w:val="15"/>
              </w:rPr>
            </w:pPr>
            <w:r>
              <w:rPr>
                <w:sz w:val="15"/>
                <w:szCs w:val="15"/>
              </w:rPr>
              <w:t>一级指标</w:t>
            </w:r>
          </w:p>
        </w:tc>
        <w:tc>
          <w:tcPr>
            <w:tcW w:w="2309" w:type="dxa"/>
            <w:tcBorders>
              <w:top w:val="single" w:color="auto" w:sz="4" w:space="0"/>
              <w:left w:val="single" w:color="auto" w:sz="4" w:space="0"/>
            </w:tcBorders>
            <w:shd w:val="clear" w:color="auto" w:fill="FFFFFF"/>
            <w:vAlign w:val="bottom"/>
          </w:tcPr>
          <w:p>
            <w:pPr>
              <w:pStyle w:val="14"/>
              <w:ind w:left="0" w:firstLine="680"/>
              <w:rPr>
                <w:sz w:val="15"/>
                <w:szCs w:val="15"/>
              </w:rPr>
            </w:pPr>
            <w:r>
              <w:rPr>
                <w:sz w:val="15"/>
                <w:szCs w:val="15"/>
              </w:rPr>
              <w:t>二级指标</w:t>
            </w:r>
          </w:p>
        </w:tc>
        <w:tc>
          <w:tcPr>
            <w:tcW w:w="2405" w:type="dxa"/>
            <w:tcBorders>
              <w:top w:val="single" w:color="auto" w:sz="4" w:space="0"/>
              <w:left w:val="single" w:color="auto" w:sz="4" w:space="0"/>
            </w:tcBorders>
            <w:shd w:val="clear" w:color="auto" w:fill="FFFFFF"/>
            <w:vAlign w:val="bottom"/>
          </w:tcPr>
          <w:p>
            <w:pPr>
              <w:pStyle w:val="14"/>
              <w:ind w:left="0"/>
              <w:jc w:val="center"/>
              <w:rPr>
                <w:sz w:val="15"/>
                <w:szCs w:val="15"/>
              </w:rPr>
            </w:pPr>
            <w:r>
              <w:rPr>
                <w:sz w:val="15"/>
                <w:szCs w:val="15"/>
              </w:rPr>
              <w:t>三级指标</w:t>
            </w:r>
          </w:p>
        </w:tc>
        <w:tc>
          <w:tcPr>
            <w:tcW w:w="2009" w:type="dxa"/>
            <w:tcBorders>
              <w:top w:val="single" w:color="auto" w:sz="4" w:space="0"/>
              <w:left w:val="single" w:color="auto" w:sz="4" w:space="0"/>
              <w:right w:val="single" w:color="auto" w:sz="4" w:space="0"/>
            </w:tcBorders>
            <w:shd w:val="clear" w:color="auto" w:fill="FFFFFF"/>
            <w:vAlign w:val="bottom"/>
          </w:tcPr>
          <w:p>
            <w:pPr>
              <w:pStyle w:val="14"/>
              <w:ind w:left="0"/>
              <w:jc w:val="center"/>
              <w:rPr>
                <w:sz w:val="15"/>
                <w:szCs w:val="15"/>
              </w:rPr>
            </w:pPr>
            <w:r>
              <w:rPr>
                <w:sz w:val="15"/>
                <w:szCs w:val="15"/>
              </w:rPr>
              <w:t>指标值</w:t>
            </w:r>
          </w:p>
        </w:tc>
      </w:tr>
      <w:tr>
        <w:tblPrEx>
          <w:tblCellMar>
            <w:top w:w="0" w:type="dxa"/>
            <w:left w:w="10" w:type="dxa"/>
            <w:bottom w:w="0" w:type="dxa"/>
            <w:right w:w="10" w:type="dxa"/>
          </w:tblCellMar>
        </w:tblPrEx>
        <w:trPr>
          <w:trHeight w:val="648" w:hRule="exact"/>
          <w:jc w:val="center"/>
        </w:trPr>
        <w:tc>
          <w:tcPr>
            <w:tcW w:w="748" w:type="dxa"/>
            <w:vMerge w:val="restart"/>
            <w:tcBorders>
              <w:top w:val="single" w:color="auto" w:sz="4" w:space="0"/>
              <w:left w:val="single" w:color="auto" w:sz="4" w:space="0"/>
            </w:tcBorders>
            <w:shd w:val="clear" w:color="auto" w:fill="FFFFFF"/>
            <w:vAlign w:val="center"/>
          </w:tcPr>
          <w:p>
            <w:pPr>
              <w:pStyle w:val="14"/>
              <w:ind w:left="0"/>
              <w:jc w:val="center"/>
              <w:rPr>
                <w:sz w:val="15"/>
                <w:szCs w:val="15"/>
              </w:rPr>
            </w:pPr>
            <w:r>
              <w:rPr>
                <w:sz w:val="15"/>
                <w:szCs w:val="15"/>
              </w:rPr>
              <w:t>绩效指标</w:t>
            </w:r>
          </w:p>
        </w:tc>
        <w:tc>
          <w:tcPr>
            <w:tcW w:w="1454" w:type="dxa"/>
            <w:vMerge w:val="restart"/>
            <w:tcBorders>
              <w:top w:val="single" w:color="auto" w:sz="4" w:space="0"/>
              <w:left w:val="single" w:color="auto" w:sz="4" w:space="0"/>
            </w:tcBorders>
            <w:shd w:val="clear" w:color="auto" w:fill="FFFFFF"/>
            <w:vAlign w:val="center"/>
          </w:tcPr>
          <w:p>
            <w:pPr>
              <w:pStyle w:val="14"/>
              <w:ind w:left="0"/>
              <w:jc w:val="center"/>
              <w:rPr>
                <w:sz w:val="15"/>
                <w:szCs w:val="15"/>
              </w:rPr>
            </w:pPr>
            <w:r>
              <w:rPr>
                <w:sz w:val="15"/>
                <w:szCs w:val="15"/>
              </w:rPr>
              <w:t>产出指标</w:t>
            </w:r>
          </w:p>
        </w:tc>
        <w:tc>
          <w:tcPr>
            <w:tcW w:w="2309" w:type="dxa"/>
            <w:vMerge w:val="restart"/>
            <w:tcBorders>
              <w:top w:val="single" w:color="auto" w:sz="4" w:space="0"/>
              <w:left w:val="single" w:color="auto" w:sz="4" w:space="0"/>
            </w:tcBorders>
            <w:shd w:val="clear" w:color="auto" w:fill="FFFFFF"/>
            <w:vAlign w:val="center"/>
          </w:tcPr>
          <w:p>
            <w:pPr>
              <w:pStyle w:val="14"/>
              <w:ind w:left="0"/>
              <w:jc w:val="center"/>
              <w:rPr>
                <w:sz w:val="15"/>
                <w:szCs w:val="15"/>
              </w:rPr>
            </w:pPr>
            <w:r>
              <w:rPr>
                <w:sz w:val="15"/>
                <w:szCs w:val="15"/>
              </w:rPr>
              <w:t>数量指标</w:t>
            </w:r>
          </w:p>
        </w:tc>
        <w:tc>
          <w:tcPr>
            <w:tcW w:w="2405" w:type="dxa"/>
            <w:tcBorders>
              <w:top w:val="single" w:color="auto" w:sz="4" w:space="0"/>
              <w:left w:val="single" w:color="auto" w:sz="4" w:space="0"/>
            </w:tcBorders>
            <w:shd w:val="clear" w:color="auto" w:fill="FFFFFF"/>
            <w:vAlign w:val="center"/>
          </w:tcPr>
          <w:p>
            <w:pPr>
              <w:pStyle w:val="14"/>
              <w:ind w:left="0"/>
              <w:jc w:val="center"/>
              <w:rPr>
                <w:sz w:val="15"/>
                <w:szCs w:val="15"/>
                <w:lang w:val="en-US" w:eastAsia="zh-CN"/>
              </w:rPr>
            </w:pPr>
            <w:r>
              <w:rPr>
                <w:rFonts w:hint="eastAsia"/>
                <w:sz w:val="15"/>
                <w:szCs w:val="15"/>
                <w:lang w:val="en-US" w:eastAsia="zh-CN"/>
              </w:rPr>
              <w:t>支持灾后田管保苗灾后面积</w:t>
            </w:r>
          </w:p>
        </w:tc>
        <w:tc>
          <w:tcPr>
            <w:tcW w:w="2009" w:type="dxa"/>
            <w:tcBorders>
              <w:top w:val="single" w:color="auto" w:sz="4" w:space="0"/>
              <w:left w:val="single" w:color="auto" w:sz="4" w:space="0"/>
              <w:right w:val="single" w:color="auto" w:sz="4" w:space="0"/>
            </w:tcBorders>
            <w:shd w:val="clear" w:color="auto" w:fill="FFFFFF"/>
            <w:vAlign w:val="center"/>
          </w:tcPr>
          <w:p>
            <w:pPr>
              <w:pStyle w:val="14"/>
              <w:ind w:left="0"/>
              <w:jc w:val="center"/>
              <w:rPr>
                <w:sz w:val="15"/>
                <w:szCs w:val="15"/>
                <w:lang w:val="en-US" w:eastAsia="zh-CN"/>
              </w:rPr>
            </w:pPr>
            <w:r>
              <w:rPr>
                <w:rFonts w:hint="eastAsia"/>
                <w:sz w:val="15"/>
                <w:szCs w:val="15"/>
                <w:lang w:val="en-US" w:eastAsia="zh-CN"/>
              </w:rPr>
              <w:t>≥万亩</w:t>
            </w:r>
          </w:p>
        </w:tc>
      </w:tr>
      <w:tr>
        <w:tblPrEx>
          <w:tblCellMar>
            <w:top w:w="0" w:type="dxa"/>
            <w:left w:w="10" w:type="dxa"/>
            <w:bottom w:w="0" w:type="dxa"/>
            <w:right w:w="10" w:type="dxa"/>
          </w:tblCellMar>
        </w:tblPrEx>
        <w:trPr>
          <w:trHeight w:val="564" w:hRule="exact"/>
          <w:jc w:val="center"/>
        </w:trPr>
        <w:tc>
          <w:tcPr>
            <w:tcW w:w="748" w:type="dxa"/>
            <w:vMerge w:val="continue"/>
            <w:tcBorders>
              <w:top w:val="single" w:color="auto" w:sz="4" w:space="0"/>
              <w:left w:val="single" w:color="auto" w:sz="4" w:space="0"/>
            </w:tcBorders>
            <w:shd w:val="clear" w:color="auto" w:fill="FFFFFF"/>
            <w:vAlign w:val="center"/>
          </w:tcPr>
          <w:p>
            <w:pPr>
              <w:pStyle w:val="14"/>
              <w:ind w:left="0"/>
              <w:jc w:val="center"/>
              <w:rPr>
                <w:sz w:val="15"/>
                <w:szCs w:val="15"/>
              </w:rPr>
            </w:pPr>
          </w:p>
        </w:tc>
        <w:tc>
          <w:tcPr>
            <w:tcW w:w="1454" w:type="dxa"/>
            <w:vMerge w:val="continue"/>
            <w:tcBorders>
              <w:top w:val="single" w:color="auto" w:sz="4" w:space="0"/>
              <w:left w:val="single" w:color="auto" w:sz="4" w:space="0"/>
            </w:tcBorders>
            <w:shd w:val="clear" w:color="auto" w:fill="FFFFFF"/>
            <w:vAlign w:val="center"/>
          </w:tcPr>
          <w:p>
            <w:pPr>
              <w:pStyle w:val="14"/>
              <w:ind w:left="0"/>
              <w:jc w:val="center"/>
              <w:rPr>
                <w:sz w:val="15"/>
                <w:szCs w:val="15"/>
              </w:rPr>
            </w:pPr>
          </w:p>
        </w:tc>
        <w:tc>
          <w:tcPr>
            <w:tcW w:w="2309" w:type="dxa"/>
            <w:vMerge w:val="continue"/>
            <w:tcBorders>
              <w:left w:val="single" w:color="auto" w:sz="4" w:space="0"/>
            </w:tcBorders>
            <w:shd w:val="clear" w:color="auto" w:fill="FFFFFF"/>
            <w:vAlign w:val="center"/>
          </w:tcPr>
          <w:p>
            <w:pPr>
              <w:pStyle w:val="14"/>
              <w:ind w:left="0"/>
              <w:jc w:val="center"/>
              <w:rPr>
                <w:sz w:val="15"/>
                <w:szCs w:val="15"/>
              </w:rPr>
            </w:pPr>
          </w:p>
        </w:tc>
        <w:tc>
          <w:tcPr>
            <w:tcW w:w="2405" w:type="dxa"/>
            <w:tcBorders>
              <w:top w:val="single" w:color="auto" w:sz="4" w:space="0"/>
              <w:left w:val="single" w:color="auto" w:sz="4" w:space="0"/>
            </w:tcBorders>
            <w:shd w:val="clear" w:color="auto" w:fill="FFFFFF"/>
            <w:vAlign w:val="center"/>
          </w:tcPr>
          <w:p>
            <w:pPr>
              <w:pStyle w:val="14"/>
              <w:ind w:left="0"/>
              <w:jc w:val="center"/>
              <w:rPr>
                <w:sz w:val="15"/>
                <w:szCs w:val="15"/>
                <w:lang w:val="en-US" w:eastAsia="zh-CN"/>
              </w:rPr>
            </w:pPr>
            <w:r>
              <w:rPr>
                <w:rFonts w:hint="eastAsia"/>
                <w:sz w:val="15"/>
                <w:szCs w:val="15"/>
                <w:lang w:val="en-US" w:eastAsia="zh-CN"/>
              </w:rPr>
              <w:t>支持改种补面积</w:t>
            </w:r>
          </w:p>
        </w:tc>
        <w:tc>
          <w:tcPr>
            <w:tcW w:w="2009" w:type="dxa"/>
            <w:tcBorders>
              <w:top w:val="single" w:color="auto" w:sz="4" w:space="0"/>
              <w:left w:val="single" w:color="auto" w:sz="4" w:space="0"/>
              <w:right w:val="single" w:color="auto" w:sz="4" w:space="0"/>
            </w:tcBorders>
            <w:shd w:val="clear" w:color="auto" w:fill="FFFFFF"/>
            <w:vAlign w:val="center"/>
          </w:tcPr>
          <w:p>
            <w:pPr>
              <w:pStyle w:val="14"/>
              <w:ind w:left="0"/>
              <w:jc w:val="center"/>
              <w:rPr>
                <w:sz w:val="15"/>
                <w:szCs w:val="15"/>
                <w:lang w:val="en-US" w:eastAsia="zh-CN"/>
              </w:rPr>
            </w:pPr>
            <w:r>
              <w:rPr>
                <w:rFonts w:hint="eastAsia"/>
                <w:sz w:val="15"/>
                <w:szCs w:val="15"/>
                <w:lang w:val="en-US" w:eastAsia="zh-CN"/>
              </w:rPr>
              <w:t>≥万亩</w:t>
            </w:r>
          </w:p>
        </w:tc>
      </w:tr>
      <w:tr>
        <w:tblPrEx>
          <w:tblCellMar>
            <w:top w:w="0" w:type="dxa"/>
            <w:left w:w="10" w:type="dxa"/>
            <w:bottom w:w="0" w:type="dxa"/>
            <w:right w:w="10" w:type="dxa"/>
          </w:tblCellMar>
        </w:tblPrEx>
        <w:trPr>
          <w:trHeight w:val="588" w:hRule="exact"/>
          <w:jc w:val="center"/>
        </w:trPr>
        <w:tc>
          <w:tcPr>
            <w:tcW w:w="748" w:type="dxa"/>
            <w:vMerge w:val="continue"/>
            <w:tcBorders>
              <w:top w:val="single" w:color="auto" w:sz="4" w:space="0"/>
              <w:left w:val="single" w:color="auto" w:sz="4" w:space="0"/>
            </w:tcBorders>
            <w:shd w:val="clear" w:color="auto" w:fill="FFFFFF"/>
            <w:vAlign w:val="center"/>
          </w:tcPr>
          <w:p>
            <w:pPr>
              <w:pStyle w:val="14"/>
              <w:ind w:left="0"/>
              <w:jc w:val="center"/>
              <w:rPr>
                <w:sz w:val="15"/>
                <w:szCs w:val="15"/>
              </w:rPr>
            </w:pPr>
          </w:p>
        </w:tc>
        <w:tc>
          <w:tcPr>
            <w:tcW w:w="1454" w:type="dxa"/>
            <w:vMerge w:val="continue"/>
            <w:tcBorders>
              <w:top w:val="single" w:color="auto" w:sz="4" w:space="0"/>
              <w:left w:val="single" w:color="auto" w:sz="4" w:space="0"/>
            </w:tcBorders>
            <w:shd w:val="clear" w:color="auto" w:fill="FFFFFF"/>
            <w:vAlign w:val="center"/>
          </w:tcPr>
          <w:p>
            <w:pPr>
              <w:pStyle w:val="14"/>
              <w:ind w:left="0"/>
              <w:jc w:val="center"/>
              <w:rPr>
                <w:sz w:val="15"/>
                <w:szCs w:val="15"/>
              </w:rPr>
            </w:pPr>
          </w:p>
        </w:tc>
        <w:tc>
          <w:tcPr>
            <w:tcW w:w="2309" w:type="dxa"/>
            <w:vMerge w:val="continue"/>
            <w:tcBorders>
              <w:left w:val="single" w:color="auto" w:sz="4" w:space="0"/>
            </w:tcBorders>
            <w:shd w:val="clear" w:color="auto" w:fill="FFFFFF"/>
            <w:vAlign w:val="center"/>
          </w:tcPr>
          <w:p>
            <w:pPr>
              <w:pStyle w:val="14"/>
              <w:ind w:left="0"/>
              <w:jc w:val="center"/>
              <w:rPr>
                <w:sz w:val="15"/>
                <w:szCs w:val="15"/>
              </w:rPr>
            </w:pPr>
          </w:p>
        </w:tc>
        <w:tc>
          <w:tcPr>
            <w:tcW w:w="2405" w:type="dxa"/>
            <w:tcBorders>
              <w:top w:val="single" w:color="auto" w:sz="4" w:space="0"/>
              <w:left w:val="single" w:color="auto" w:sz="4" w:space="0"/>
            </w:tcBorders>
            <w:shd w:val="clear" w:color="auto" w:fill="FFFFFF"/>
            <w:vAlign w:val="center"/>
          </w:tcPr>
          <w:p>
            <w:pPr>
              <w:pStyle w:val="14"/>
              <w:ind w:left="0"/>
              <w:jc w:val="center"/>
              <w:rPr>
                <w:sz w:val="15"/>
                <w:szCs w:val="15"/>
                <w:lang w:val="en-US" w:eastAsia="zh-CN"/>
              </w:rPr>
            </w:pPr>
            <w:r>
              <w:rPr>
                <w:rFonts w:hint="eastAsia"/>
                <w:sz w:val="15"/>
                <w:szCs w:val="15"/>
                <w:lang w:val="en-US" w:eastAsia="zh-CN"/>
              </w:rPr>
              <w:t>支持冬小麦播种面积</w:t>
            </w:r>
          </w:p>
        </w:tc>
        <w:tc>
          <w:tcPr>
            <w:tcW w:w="2009" w:type="dxa"/>
            <w:tcBorders>
              <w:top w:val="single" w:color="auto" w:sz="4" w:space="0"/>
              <w:left w:val="single" w:color="auto" w:sz="4" w:space="0"/>
              <w:right w:val="single" w:color="auto" w:sz="4" w:space="0"/>
            </w:tcBorders>
            <w:shd w:val="clear" w:color="auto" w:fill="FFFFFF"/>
            <w:vAlign w:val="center"/>
          </w:tcPr>
          <w:p>
            <w:pPr>
              <w:pStyle w:val="14"/>
              <w:ind w:left="0"/>
              <w:jc w:val="center"/>
              <w:rPr>
                <w:sz w:val="15"/>
                <w:szCs w:val="15"/>
                <w:lang w:val="en-US" w:eastAsia="zh-CN"/>
              </w:rPr>
            </w:pPr>
            <w:r>
              <w:rPr>
                <w:rFonts w:hint="eastAsia"/>
                <w:sz w:val="15"/>
                <w:szCs w:val="15"/>
                <w:lang w:val="en-US" w:eastAsia="zh-CN"/>
              </w:rPr>
              <w:t>≥万亩</w:t>
            </w:r>
          </w:p>
        </w:tc>
      </w:tr>
      <w:tr>
        <w:tblPrEx>
          <w:tblCellMar>
            <w:top w:w="0" w:type="dxa"/>
            <w:left w:w="10" w:type="dxa"/>
            <w:bottom w:w="0" w:type="dxa"/>
            <w:right w:w="10" w:type="dxa"/>
          </w:tblCellMar>
        </w:tblPrEx>
        <w:trPr>
          <w:trHeight w:val="528" w:hRule="exact"/>
          <w:jc w:val="center"/>
        </w:trPr>
        <w:tc>
          <w:tcPr>
            <w:tcW w:w="748" w:type="dxa"/>
            <w:vMerge w:val="continue"/>
            <w:tcBorders>
              <w:top w:val="single" w:color="auto" w:sz="4" w:space="0"/>
              <w:left w:val="single" w:color="auto" w:sz="4" w:space="0"/>
            </w:tcBorders>
            <w:shd w:val="clear" w:color="auto" w:fill="FFFFFF"/>
            <w:vAlign w:val="center"/>
          </w:tcPr>
          <w:p>
            <w:pPr>
              <w:pStyle w:val="14"/>
              <w:ind w:left="0"/>
              <w:jc w:val="center"/>
              <w:rPr>
                <w:sz w:val="15"/>
                <w:szCs w:val="15"/>
              </w:rPr>
            </w:pPr>
          </w:p>
        </w:tc>
        <w:tc>
          <w:tcPr>
            <w:tcW w:w="1454" w:type="dxa"/>
            <w:vMerge w:val="continue"/>
            <w:tcBorders>
              <w:top w:val="single" w:color="auto" w:sz="4" w:space="0"/>
              <w:left w:val="single" w:color="auto" w:sz="4" w:space="0"/>
            </w:tcBorders>
            <w:shd w:val="clear" w:color="auto" w:fill="FFFFFF"/>
            <w:vAlign w:val="center"/>
          </w:tcPr>
          <w:p>
            <w:pPr>
              <w:pStyle w:val="14"/>
              <w:ind w:left="0"/>
              <w:jc w:val="center"/>
              <w:rPr>
                <w:sz w:val="15"/>
                <w:szCs w:val="15"/>
              </w:rPr>
            </w:pPr>
          </w:p>
        </w:tc>
        <w:tc>
          <w:tcPr>
            <w:tcW w:w="2309" w:type="dxa"/>
            <w:vMerge w:val="continue"/>
            <w:tcBorders>
              <w:left w:val="single" w:color="auto" w:sz="4" w:space="0"/>
            </w:tcBorders>
            <w:shd w:val="clear" w:color="auto" w:fill="FFFFFF"/>
            <w:vAlign w:val="center"/>
          </w:tcPr>
          <w:p>
            <w:pPr>
              <w:pStyle w:val="14"/>
              <w:ind w:left="0"/>
              <w:jc w:val="center"/>
              <w:rPr>
                <w:sz w:val="15"/>
                <w:szCs w:val="15"/>
              </w:rPr>
            </w:pPr>
          </w:p>
        </w:tc>
        <w:tc>
          <w:tcPr>
            <w:tcW w:w="2405" w:type="dxa"/>
            <w:tcBorders>
              <w:top w:val="single" w:color="auto" w:sz="4" w:space="0"/>
              <w:left w:val="single" w:color="auto" w:sz="4" w:space="0"/>
            </w:tcBorders>
            <w:shd w:val="clear" w:color="auto" w:fill="FFFFFF"/>
            <w:vAlign w:val="center"/>
          </w:tcPr>
          <w:p>
            <w:pPr>
              <w:pStyle w:val="14"/>
              <w:ind w:left="0"/>
              <w:jc w:val="center"/>
              <w:rPr>
                <w:sz w:val="15"/>
                <w:szCs w:val="15"/>
                <w:lang w:val="en-US" w:eastAsia="zh-CN"/>
              </w:rPr>
            </w:pPr>
            <w:r>
              <w:rPr>
                <w:rFonts w:hint="eastAsia"/>
                <w:sz w:val="15"/>
                <w:szCs w:val="15"/>
                <w:lang w:val="en-US" w:eastAsia="zh-CN"/>
              </w:rPr>
              <w:t>调运和储备饲料</w:t>
            </w:r>
          </w:p>
        </w:tc>
        <w:tc>
          <w:tcPr>
            <w:tcW w:w="2009" w:type="dxa"/>
            <w:tcBorders>
              <w:top w:val="single" w:color="auto" w:sz="4" w:space="0"/>
              <w:left w:val="single" w:color="auto" w:sz="4" w:space="0"/>
              <w:right w:val="single" w:color="auto" w:sz="4" w:space="0"/>
            </w:tcBorders>
            <w:shd w:val="clear" w:color="auto" w:fill="FFFFFF"/>
            <w:vAlign w:val="center"/>
          </w:tcPr>
          <w:p>
            <w:pPr>
              <w:pStyle w:val="14"/>
              <w:ind w:left="0"/>
              <w:jc w:val="center"/>
              <w:rPr>
                <w:sz w:val="15"/>
                <w:szCs w:val="15"/>
                <w:lang w:val="en-US" w:eastAsia="zh-CN"/>
              </w:rPr>
            </w:pPr>
            <w:r>
              <w:rPr>
                <w:rFonts w:hint="eastAsia"/>
                <w:sz w:val="15"/>
                <w:szCs w:val="15"/>
                <w:lang w:val="en-US" w:eastAsia="zh-CN"/>
              </w:rPr>
              <w:t>≥万吨</w:t>
            </w:r>
          </w:p>
        </w:tc>
      </w:tr>
      <w:tr>
        <w:tblPrEx>
          <w:tblCellMar>
            <w:top w:w="0" w:type="dxa"/>
            <w:left w:w="10" w:type="dxa"/>
            <w:bottom w:w="0" w:type="dxa"/>
            <w:right w:w="10" w:type="dxa"/>
          </w:tblCellMar>
        </w:tblPrEx>
        <w:trPr>
          <w:trHeight w:val="586" w:hRule="exact"/>
          <w:jc w:val="center"/>
        </w:trPr>
        <w:tc>
          <w:tcPr>
            <w:tcW w:w="748" w:type="dxa"/>
            <w:vMerge w:val="continue"/>
            <w:tcBorders>
              <w:left w:val="single" w:color="auto" w:sz="4" w:space="0"/>
            </w:tcBorders>
            <w:shd w:val="clear" w:color="auto" w:fill="FFFFFF"/>
            <w:vAlign w:val="center"/>
          </w:tcPr>
          <w:p>
            <w:pPr>
              <w:rPr>
                <w:sz w:val="15"/>
                <w:szCs w:val="15"/>
              </w:rPr>
            </w:pPr>
          </w:p>
        </w:tc>
        <w:tc>
          <w:tcPr>
            <w:tcW w:w="1454" w:type="dxa"/>
            <w:vMerge w:val="continue"/>
            <w:tcBorders>
              <w:left w:val="single" w:color="auto" w:sz="4" w:space="0"/>
            </w:tcBorders>
            <w:shd w:val="clear" w:color="auto" w:fill="FFFFFF"/>
            <w:vAlign w:val="center"/>
          </w:tcPr>
          <w:p>
            <w:pPr>
              <w:jc w:val="center"/>
              <w:rPr>
                <w:sz w:val="15"/>
                <w:szCs w:val="15"/>
              </w:rPr>
            </w:pPr>
          </w:p>
        </w:tc>
        <w:tc>
          <w:tcPr>
            <w:tcW w:w="2309" w:type="dxa"/>
            <w:tcBorders>
              <w:top w:val="single" w:color="auto" w:sz="4" w:space="0"/>
              <w:left w:val="single" w:color="auto" w:sz="4" w:space="0"/>
            </w:tcBorders>
            <w:shd w:val="clear" w:color="auto" w:fill="FFFFFF"/>
            <w:vAlign w:val="center"/>
          </w:tcPr>
          <w:p>
            <w:pPr>
              <w:pStyle w:val="14"/>
              <w:ind w:left="0"/>
              <w:jc w:val="center"/>
              <w:rPr>
                <w:sz w:val="15"/>
                <w:szCs w:val="15"/>
              </w:rPr>
            </w:pPr>
            <w:r>
              <w:rPr>
                <w:sz w:val="15"/>
                <w:szCs w:val="15"/>
              </w:rPr>
              <w:t>质量指标</w:t>
            </w:r>
          </w:p>
        </w:tc>
        <w:tc>
          <w:tcPr>
            <w:tcW w:w="2405" w:type="dxa"/>
            <w:tcBorders>
              <w:top w:val="single" w:color="auto" w:sz="4" w:space="0"/>
              <w:left w:val="single" w:color="auto" w:sz="4" w:space="0"/>
            </w:tcBorders>
            <w:shd w:val="clear" w:color="auto" w:fill="FFFFFF"/>
            <w:vAlign w:val="center"/>
          </w:tcPr>
          <w:p>
            <w:pPr>
              <w:pStyle w:val="14"/>
              <w:ind w:left="0"/>
              <w:jc w:val="center"/>
              <w:rPr>
                <w:sz w:val="15"/>
                <w:szCs w:val="15"/>
                <w:lang w:val="en-US" w:eastAsia="zh-CN"/>
              </w:rPr>
            </w:pPr>
            <w:r>
              <w:rPr>
                <w:rFonts w:hint="eastAsia"/>
                <w:sz w:val="15"/>
                <w:szCs w:val="15"/>
                <w:lang w:val="en-US" w:eastAsia="zh-CN"/>
              </w:rPr>
              <w:t>用于农业生产救灾相关支出比例</w:t>
            </w:r>
          </w:p>
        </w:tc>
        <w:tc>
          <w:tcPr>
            <w:tcW w:w="2009" w:type="dxa"/>
            <w:tcBorders>
              <w:top w:val="single" w:color="auto" w:sz="4" w:space="0"/>
              <w:left w:val="single" w:color="auto" w:sz="4" w:space="0"/>
              <w:right w:val="single" w:color="auto" w:sz="4" w:space="0"/>
            </w:tcBorders>
            <w:shd w:val="clear" w:color="auto" w:fill="FFFFFF"/>
            <w:vAlign w:val="center"/>
          </w:tcPr>
          <w:p>
            <w:pPr>
              <w:pStyle w:val="14"/>
              <w:ind w:left="0"/>
              <w:jc w:val="center"/>
              <w:rPr>
                <w:sz w:val="15"/>
                <w:szCs w:val="15"/>
                <w:lang w:val="en-US" w:eastAsia="zh-CN"/>
              </w:rPr>
            </w:pPr>
            <w:r>
              <w:rPr>
                <w:rFonts w:hint="eastAsia"/>
                <w:sz w:val="15"/>
                <w:szCs w:val="15"/>
                <w:lang w:val="en-US" w:eastAsia="zh-CN"/>
              </w:rPr>
              <w:t>100%</w:t>
            </w:r>
          </w:p>
        </w:tc>
      </w:tr>
      <w:tr>
        <w:tblPrEx>
          <w:tblCellMar>
            <w:top w:w="0" w:type="dxa"/>
            <w:left w:w="10" w:type="dxa"/>
            <w:bottom w:w="0" w:type="dxa"/>
            <w:right w:w="10" w:type="dxa"/>
          </w:tblCellMar>
        </w:tblPrEx>
        <w:trPr>
          <w:trHeight w:val="422" w:hRule="exact"/>
          <w:jc w:val="center"/>
        </w:trPr>
        <w:tc>
          <w:tcPr>
            <w:tcW w:w="748" w:type="dxa"/>
            <w:vMerge w:val="continue"/>
            <w:tcBorders>
              <w:left w:val="single" w:color="auto" w:sz="4" w:space="0"/>
            </w:tcBorders>
            <w:shd w:val="clear" w:color="auto" w:fill="FFFFFF"/>
            <w:vAlign w:val="center"/>
          </w:tcPr>
          <w:p>
            <w:pPr>
              <w:rPr>
                <w:sz w:val="15"/>
                <w:szCs w:val="15"/>
              </w:rPr>
            </w:pPr>
          </w:p>
        </w:tc>
        <w:tc>
          <w:tcPr>
            <w:tcW w:w="1454" w:type="dxa"/>
            <w:vMerge w:val="continue"/>
            <w:tcBorders>
              <w:left w:val="single" w:color="auto" w:sz="4" w:space="0"/>
            </w:tcBorders>
            <w:shd w:val="clear" w:color="auto" w:fill="FFFFFF"/>
            <w:vAlign w:val="center"/>
          </w:tcPr>
          <w:p>
            <w:pPr>
              <w:jc w:val="center"/>
              <w:rPr>
                <w:sz w:val="15"/>
                <w:szCs w:val="15"/>
              </w:rPr>
            </w:pPr>
          </w:p>
        </w:tc>
        <w:tc>
          <w:tcPr>
            <w:tcW w:w="2309" w:type="dxa"/>
            <w:tcBorders>
              <w:top w:val="single" w:color="auto" w:sz="4" w:space="0"/>
              <w:left w:val="single" w:color="auto" w:sz="4" w:space="0"/>
            </w:tcBorders>
            <w:shd w:val="clear" w:color="auto" w:fill="FFFFFF"/>
            <w:vAlign w:val="center"/>
          </w:tcPr>
          <w:p>
            <w:pPr>
              <w:pStyle w:val="14"/>
              <w:ind w:left="0"/>
              <w:jc w:val="center"/>
              <w:rPr>
                <w:sz w:val="15"/>
                <w:szCs w:val="15"/>
              </w:rPr>
            </w:pPr>
            <w:r>
              <w:rPr>
                <w:rFonts w:hint="eastAsia"/>
                <w:sz w:val="15"/>
                <w:szCs w:val="15"/>
                <w:lang w:val="en-US" w:eastAsia="zh-CN"/>
              </w:rPr>
              <w:t>时效</w:t>
            </w:r>
            <w:r>
              <w:rPr>
                <w:sz w:val="15"/>
                <w:szCs w:val="15"/>
              </w:rPr>
              <w:t>指标</w:t>
            </w:r>
          </w:p>
        </w:tc>
        <w:tc>
          <w:tcPr>
            <w:tcW w:w="2405" w:type="dxa"/>
            <w:tcBorders>
              <w:top w:val="single" w:color="auto" w:sz="4" w:space="0"/>
              <w:left w:val="single" w:color="auto" w:sz="4" w:space="0"/>
            </w:tcBorders>
            <w:shd w:val="clear" w:color="auto" w:fill="FFFFFF"/>
            <w:vAlign w:val="center"/>
          </w:tcPr>
          <w:p>
            <w:pPr>
              <w:pStyle w:val="14"/>
              <w:ind w:left="0"/>
              <w:jc w:val="center"/>
              <w:rPr>
                <w:sz w:val="15"/>
                <w:szCs w:val="15"/>
                <w:lang w:val="en-US" w:eastAsia="zh-CN"/>
              </w:rPr>
            </w:pPr>
            <w:r>
              <w:rPr>
                <w:rFonts w:hint="eastAsia"/>
                <w:sz w:val="15"/>
                <w:szCs w:val="15"/>
                <w:lang w:val="en-US" w:eastAsia="zh-CN"/>
              </w:rPr>
              <w:t>及时拨付救灾资金</w:t>
            </w:r>
          </w:p>
        </w:tc>
        <w:tc>
          <w:tcPr>
            <w:tcW w:w="2009" w:type="dxa"/>
            <w:tcBorders>
              <w:top w:val="single" w:color="auto" w:sz="4" w:space="0"/>
              <w:left w:val="single" w:color="auto" w:sz="4" w:space="0"/>
              <w:right w:val="single" w:color="auto" w:sz="4" w:space="0"/>
            </w:tcBorders>
            <w:shd w:val="clear" w:color="auto" w:fill="FFFFFF"/>
            <w:vAlign w:val="center"/>
          </w:tcPr>
          <w:p>
            <w:pPr>
              <w:pStyle w:val="14"/>
              <w:ind w:left="0"/>
              <w:jc w:val="center"/>
              <w:rPr>
                <w:sz w:val="15"/>
                <w:szCs w:val="15"/>
                <w:lang w:val="en-US" w:eastAsia="zh-CN"/>
              </w:rPr>
            </w:pPr>
            <w:r>
              <w:rPr>
                <w:rFonts w:hint="eastAsia"/>
                <w:sz w:val="15"/>
                <w:szCs w:val="15"/>
                <w:lang w:val="en-US" w:eastAsia="zh-CN"/>
              </w:rPr>
              <w:t>规定时限内及时下达</w:t>
            </w:r>
          </w:p>
        </w:tc>
      </w:tr>
      <w:tr>
        <w:tblPrEx>
          <w:tblCellMar>
            <w:top w:w="0" w:type="dxa"/>
            <w:left w:w="10" w:type="dxa"/>
            <w:bottom w:w="0" w:type="dxa"/>
            <w:right w:w="10" w:type="dxa"/>
          </w:tblCellMar>
        </w:tblPrEx>
        <w:trPr>
          <w:trHeight w:val="526" w:hRule="exact"/>
          <w:jc w:val="center"/>
        </w:trPr>
        <w:tc>
          <w:tcPr>
            <w:tcW w:w="748" w:type="dxa"/>
            <w:vMerge w:val="continue"/>
            <w:tcBorders>
              <w:left w:val="single" w:color="auto" w:sz="4" w:space="0"/>
            </w:tcBorders>
            <w:shd w:val="clear" w:color="auto" w:fill="FFFFFF"/>
            <w:vAlign w:val="center"/>
          </w:tcPr>
          <w:p>
            <w:pPr>
              <w:rPr>
                <w:sz w:val="15"/>
                <w:szCs w:val="15"/>
              </w:rPr>
            </w:pPr>
          </w:p>
        </w:tc>
        <w:tc>
          <w:tcPr>
            <w:tcW w:w="1454" w:type="dxa"/>
            <w:vMerge w:val="continue"/>
            <w:tcBorders>
              <w:left w:val="single" w:color="auto" w:sz="4" w:space="0"/>
            </w:tcBorders>
            <w:shd w:val="clear" w:color="auto" w:fill="FFFFFF"/>
            <w:vAlign w:val="center"/>
          </w:tcPr>
          <w:p>
            <w:pPr>
              <w:jc w:val="center"/>
              <w:rPr>
                <w:sz w:val="15"/>
                <w:szCs w:val="15"/>
              </w:rPr>
            </w:pPr>
          </w:p>
        </w:tc>
        <w:tc>
          <w:tcPr>
            <w:tcW w:w="2309" w:type="dxa"/>
            <w:tcBorders>
              <w:top w:val="single" w:color="auto" w:sz="4" w:space="0"/>
              <w:left w:val="single" w:color="auto" w:sz="4" w:space="0"/>
            </w:tcBorders>
            <w:shd w:val="clear" w:color="auto" w:fill="FFFFFF"/>
            <w:vAlign w:val="center"/>
          </w:tcPr>
          <w:p>
            <w:pPr>
              <w:pStyle w:val="14"/>
              <w:ind w:left="0"/>
              <w:jc w:val="center"/>
              <w:rPr>
                <w:sz w:val="15"/>
                <w:szCs w:val="15"/>
              </w:rPr>
            </w:pPr>
            <w:r>
              <w:rPr>
                <w:sz w:val="15"/>
                <w:szCs w:val="15"/>
              </w:rPr>
              <w:t>成本指标</w:t>
            </w:r>
          </w:p>
        </w:tc>
        <w:tc>
          <w:tcPr>
            <w:tcW w:w="2405" w:type="dxa"/>
            <w:tcBorders>
              <w:top w:val="single" w:color="auto" w:sz="4" w:space="0"/>
              <w:left w:val="single" w:color="auto" w:sz="4" w:space="0"/>
            </w:tcBorders>
            <w:shd w:val="clear" w:color="auto" w:fill="FFFFFF"/>
            <w:vAlign w:val="center"/>
          </w:tcPr>
          <w:p>
            <w:pPr>
              <w:pStyle w:val="14"/>
              <w:ind w:left="0"/>
              <w:jc w:val="center"/>
              <w:rPr>
                <w:sz w:val="15"/>
                <w:szCs w:val="15"/>
                <w:lang w:val="en-US" w:eastAsia="zh-CN"/>
              </w:rPr>
            </w:pPr>
            <w:r>
              <w:rPr>
                <w:rFonts w:hint="eastAsia"/>
                <w:sz w:val="15"/>
                <w:szCs w:val="15"/>
                <w:lang w:val="en-US" w:eastAsia="zh-CN"/>
              </w:rPr>
              <w:t>严格执行资金预算管理</w:t>
            </w:r>
          </w:p>
        </w:tc>
        <w:tc>
          <w:tcPr>
            <w:tcW w:w="2009" w:type="dxa"/>
            <w:tcBorders>
              <w:top w:val="single" w:color="auto" w:sz="4" w:space="0"/>
              <w:left w:val="single" w:color="auto" w:sz="4" w:space="0"/>
              <w:right w:val="single" w:color="auto" w:sz="4" w:space="0"/>
            </w:tcBorders>
            <w:shd w:val="clear" w:color="auto" w:fill="FFFFFF"/>
            <w:vAlign w:val="center"/>
          </w:tcPr>
          <w:p>
            <w:pPr>
              <w:pStyle w:val="14"/>
              <w:ind w:left="0"/>
              <w:jc w:val="center"/>
              <w:rPr>
                <w:sz w:val="15"/>
                <w:szCs w:val="15"/>
                <w:lang w:val="en-US" w:eastAsia="zh-CN"/>
              </w:rPr>
            </w:pPr>
            <w:r>
              <w:rPr>
                <w:rFonts w:hint="eastAsia"/>
                <w:sz w:val="15"/>
                <w:szCs w:val="15"/>
                <w:lang w:val="en-US" w:eastAsia="zh-CN"/>
              </w:rPr>
              <w:t>100%</w:t>
            </w:r>
          </w:p>
        </w:tc>
      </w:tr>
      <w:tr>
        <w:tblPrEx>
          <w:tblCellMar>
            <w:top w:w="0" w:type="dxa"/>
            <w:left w:w="10" w:type="dxa"/>
            <w:bottom w:w="0" w:type="dxa"/>
            <w:right w:w="10" w:type="dxa"/>
          </w:tblCellMar>
        </w:tblPrEx>
        <w:trPr>
          <w:trHeight w:val="418" w:hRule="exact"/>
          <w:jc w:val="center"/>
        </w:trPr>
        <w:tc>
          <w:tcPr>
            <w:tcW w:w="748" w:type="dxa"/>
            <w:vMerge w:val="continue"/>
            <w:tcBorders>
              <w:left w:val="single" w:color="auto" w:sz="4" w:space="0"/>
            </w:tcBorders>
            <w:shd w:val="clear" w:color="auto" w:fill="FFFFFF"/>
            <w:vAlign w:val="center"/>
          </w:tcPr>
          <w:p>
            <w:pPr>
              <w:rPr>
                <w:sz w:val="15"/>
                <w:szCs w:val="15"/>
              </w:rPr>
            </w:pPr>
          </w:p>
        </w:tc>
        <w:tc>
          <w:tcPr>
            <w:tcW w:w="1454" w:type="dxa"/>
            <w:vMerge w:val="restart"/>
            <w:tcBorders>
              <w:top w:val="single" w:color="auto" w:sz="4" w:space="0"/>
              <w:left w:val="single" w:color="auto" w:sz="4" w:space="0"/>
            </w:tcBorders>
            <w:shd w:val="clear" w:color="auto" w:fill="FFFFFF"/>
            <w:vAlign w:val="center"/>
          </w:tcPr>
          <w:p>
            <w:pPr>
              <w:pStyle w:val="14"/>
              <w:ind w:left="0" w:firstLine="417" w:firstLineChars="278"/>
              <w:rPr>
                <w:sz w:val="15"/>
                <w:szCs w:val="15"/>
              </w:rPr>
            </w:pPr>
            <w:r>
              <w:rPr>
                <w:sz w:val="15"/>
                <w:szCs w:val="15"/>
              </w:rPr>
              <w:t>效益指标</w:t>
            </w:r>
          </w:p>
        </w:tc>
        <w:tc>
          <w:tcPr>
            <w:tcW w:w="2309" w:type="dxa"/>
            <w:vMerge w:val="restart"/>
            <w:tcBorders>
              <w:top w:val="single" w:color="auto" w:sz="4" w:space="0"/>
              <w:left w:val="single" w:color="auto" w:sz="4" w:space="0"/>
            </w:tcBorders>
            <w:shd w:val="clear" w:color="auto" w:fill="FFFFFF"/>
            <w:vAlign w:val="center"/>
          </w:tcPr>
          <w:p>
            <w:pPr>
              <w:pStyle w:val="14"/>
              <w:ind w:left="0"/>
              <w:jc w:val="center"/>
              <w:rPr>
                <w:sz w:val="15"/>
                <w:szCs w:val="15"/>
                <w:lang w:eastAsia="zh-CN"/>
              </w:rPr>
            </w:pPr>
            <w:r>
              <w:rPr>
                <w:rFonts w:hint="eastAsia"/>
                <w:sz w:val="15"/>
                <w:szCs w:val="15"/>
                <w:lang w:eastAsia="zh-CN"/>
              </w:rPr>
              <w:t>经济效益指标</w:t>
            </w:r>
          </w:p>
        </w:tc>
        <w:tc>
          <w:tcPr>
            <w:tcW w:w="2405" w:type="dxa"/>
            <w:tcBorders>
              <w:top w:val="single" w:color="auto" w:sz="4" w:space="0"/>
              <w:left w:val="single" w:color="auto" w:sz="4" w:space="0"/>
            </w:tcBorders>
            <w:shd w:val="clear" w:color="auto" w:fill="FFFFFF"/>
            <w:vAlign w:val="bottom"/>
          </w:tcPr>
          <w:p>
            <w:pPr>
              <w:pStyle w:val="14"/>
              <w:ind w:left="0"/>
              <w:jc w:val="center"/>
              <w:rPr>
                <w:sz w:val="15"/>
                <w:szCs w:val="15"/>
              </w:rPr>
            </w:pPr>
            <w:r>
              <w:rPr>
                <w:rFonts w:hint="eastAsia"/>
                <w:sz w:val="15"/>
                <w:szCs w:val="15"/>
              </w:rPr>
              <w:t>受灾地区主要农作物单产减幅</w:t>
            </w:r>
          </w:p>
        </w:tc>
        <w:tc>
          <w:tcPr>
            <w:tcW w:w="2009" w:type="dxa"/>
            <w:tcBorders>
              <w:top w:val="single" w:color="auto" w:sz="4" w:space="0"/>
              <w:left w:val="single" w:color="auto" w:sz="4" w:space="0"/>
              <w:right w:val="single" w:color="auto" w:sz="4" w:space="0"/>
            </w:tcBorders>
            <w:shd w:val="clear" w:color="auto" w:fill="FFFFFF"/>
            <w:vAlign w:val="center"/>
          </w:tcPr>
          <w:p>
            <w:pPr>
              <w:pStyle w:val="14"/>
              <w:ind w:left="0"/>
              <w:jc w:val="center"/>
              <w:rPr>
                <w:sz w:val="15"/>
                <w:szCs w:val="15"/>
                <w:lang w:val="en-US" w:eastAsia="zh-CN"/>
              </w:rPr>
            </w:pPr>
            <w:r>
              <w:rPr>
                <w:rFonts w:hint="eastAsia"/>
                <w:sz w:val="15"/>
                <w:szCs w:val="15"/>
                <w:lang w:val="en-US" w:eastAsia="zh-CN"/>
              </w:rPr>
              <w:t>重灾区少减产，轻灾区不减产</w:t>
            </w:r>
          </w:p>
        </w:tc>
      </w:tr>
      <w:tr>
        <w:tblPrEx>
          <w:tblCellMar>
            <w:top w:w="0" w:type="dxa"/>
            <w:left w:w="10" w:type="dxa"/>
            <w:bottom w:w="0" w:type="dxa"/>
            <w:right w:w="10" w:type="dxa"/>
          </w:tblCellMar>
        </w:tblPrEx>
        <w:trPr>
          <w:trHeight w:val="418" w:hRule="exact"/>
          <w:jc w:val="center"/>
        </w:trPr>
        <w:tc>
          <w:tcPr>
            <w:tcW w:w="748" w:type="dxa"/>
            <w:vMerge w:val="continue"/>
            <w:tcBorders>
              <w:left w:val="single" w:color="auto" w:sz="4" w:space="0"/>
            </w:tcBorders>
            <w:shd w:val="clear" w:color="auto" w:fill="FFFFFF"/>
            <w:vAlign w:val="center"/>
          </w:tcPr>
          <w:p>
            <w:pPr>
              <w:rPr>
                <w:sz w:val="15"/>
                <w:szCs w:val="15"/>
              </w:rPr>
            </w:pPr>
          </w:p>
        </w:tc>
        <w:tc>
          <w:tcPr>
            <w:tcW w:w="1454" w:type="dxa"/>
            <w:vMerge w:val="continue"/>
            <w:tcBorders>
              <w:top w:val="single" w:color="auto" w:sz="4" w:space="0"/>
              <w:left w:val="single" w:color="auto" w:sz="4" w:space="0"/>
            </w:tcBorders>
            <w:shd w:val="clear" w:color="auto" w:fill="FFFFFF"/>
            <w:vAlign w:val="center"/>
          </w:tcPr>
          <w:p>
            <w:pPr>
              <w:pStyle w:val="14"/>
              <w:ind w:left="0" w:firstLine="417" w:firstLineChars="278"/>
              <w:rPr>
                <w:sz w:val="15"/>
                <w:szCs w:val="15"/>
              </w:rPr>
            </w:pPr>
          </w:p>
        </w:tc>
        <w:tc>
          <w:tcPr>
            <w:tcW w:w="2309" w:type="dxa"/>
            <w:vMerge w:val="continue"/>
            <w:tcBorders>
              <w:left w:val="single" w:color="auto" w:sz="4" w:space="0"/>
            </w:tcBorders>
            <w:shd w:val="clear" w:color="auto" w:fill="FFFFFF"/>
            <w:vAlign w:val="center"/>
          </w:tcPr>
          <w:p>
            <w:pPr>
              <w:pStyle w:val="14"/>
              <w:ind w:left="0"/>
              <w:jc w:val="center"/>
              <w:rPr>
                <w:sz w:val="15"/>
                <w:szCs w:val="15"/>
              </w:rPr>
            </w:pPr>
          </w:p>
        </w:tc>
        <w:tc>
          <w:tcPr>
            <w:tcW w:w="2405" w:type="dxa"/>
            <w:tcBorders>
              <w:top w:val="single" w:color="auto" w:sz="4" w:space="0"/>
              <w:left w:val="single" w:color="auto" w:sz="4" w:space="0"/>
            </w:tcBorders>
            <w:shd w:val="clear" w:color="auto" w:fill="FFFFFF"/>
            <w:vAlign w:val="bottom"/>
          </w:tcPr>
          <w:p>
            <w:pPr>
              <w:pStyle w:val="14"/>
              <w:ind w:left="0"/>
              <w:jc w:val="center"/>
              <w:rPr>
                <w:sz w:val="15"/>
                <w:szCs w:val="15"/>
              </w:rPr>
            </w:pPr>
            <w:r>
              <w:rPr>
                <w:rFonts w:hint="eastAsia"/>
                <w:sz w:val="15"/>
                <w:szCs w:val="15"/>
              </w:rPr>
              <w:t>受灾地区主要畜产品存栏数量减幅</w:t>
            </w:r>
          </w:p>
        </w:tc>
        <w:tc>
          <w:tcPr>
            <w:tcW w:w="2009" w:type="dxa"/>
            <w:tcBorders>
              <w:top w:val="single" w:color="auto" w:sz="4" w:space="0"/>
              <w:left w:val="single" w:color="auto" w:sz="4" w:space="0"/>
              <w:right w:val="single" w:color="auto" w:sz="4" w:space="0"/>
            </w:tcBorders>
            <w:shd w:val="clear" w:color="auto" w:fill="FFFFFF"/>
            <w:vAlign w:val="center"/>
          </w:tcPr>
          <w:p>
            <w:pPr>
              <w:pStyle w:val="14"/>
              <w:ind w:left="0"/>
              <w:jc w:val="center"/>
              <w:rPr>
                <w:sz w:val="15"/>
                <w:szCs w:val="15"/>
                <w:lang w:val="en-US" w:eastAsia="zh-CN"/>
              </w:rPr>
            </w:pPr>
            <w:r>
              <w:rPr>
                <w:rFonts w:hint="eastAsia"/>
                <w:sz w:val="15"/>
                <w:szCs w:val="15"/>
                <w:lang w:val="en-US" w:eastAsia="zh-CN"/>
              </w:rPr>
              <w:t>重灾区少减产，轻灾区不减产</w:t>
            </w:r>
          </w:p>
        </w:tc>
      </w:tr>
      <w:tr>
        <w:tblPrEx>
          <w:tblCellMar>
            <w:top w:w="0" w:type="dxa"/>
            <w:left w:w="10" w:type="dxa"/>
            <w:bottom w:w="0" w:type="dxa"/>
            <w:right w:w="10" w:type="dxa"/>
          </w:tblCellMar>
        </w:tblPrEx>
        <w:trPr>
          <w:trHeight w:val="418" w:hRule="exact"/>
          <w:jc w:val="center"/>
        </w:trPr>
        <w:tc>
          <w:tcPr>
            <w:tcW w:w="748" w:type="dxa"/>
            <w:vMerge w:val="continue"/>
            <w:tcBorders>
              <w:left w:val="single" w:color="auto" w:sz="4" w:space="0"/>
            </w:tcBorders>
            <w:shd w:val="clear" w:color="auto" w:fill="FFFFFF"/>
            <w:vAlign w:val="center"/>
          </w:tcPr>
          <w:p>
            <w:pPr>
              <w:rPr>
                <w:sz w:val="15"/>
                <w:szCs w:val="15"/>
              </w:rPr>
            </w:pPr>
          </w:p>
        </w:tc>
        <w:tc>
          <w:tcPr>
            <w:tcW w:w="1454" w:type="dxa"/>
            <w:vMerge w:val="continue"/>
            <w:tcBorders>
              <w:top w:val="single" w:color="auto" w:sz="4" w:space="0"/>
              <w:left w:val="single" w:color="auto" w:sz="4" w:space="0"/>
            </w:tcBorders>
            <w:shd w:val="clear" w:color="auto" w:fill="FFFFFF"/>
            <w:vAlign w:val="center"/>
          </w:tcPr>
          <w:p>
            <w:pPr>
              <w:pStyle w:val="14"/>
              <w:ind w:left="0" w:firstLine="417" w:firstLineChars="278"/>
              <w:rPr>
                <w:sz w:val="15"/>
                <w:szCs w:val="15"/>
              </w:rPr>
            </w:pPr>
          </w:p>
        </w:tc>
        <w:tc>
          <w:tcPr>
            <w:tcW w:w="2309" w:type="dxa"/>
            <w:tcBorders>
              <w:top w:val="single" w:color="auto" w:sz="4" w:space="0"/>
              <w:left w:val="single" w:color="auto" w:sz="4" w:space="0"/>
            </w:tcBorders>
            <w:shd w:val="clear" w:color="auto" w:fill="FFFFFF"/>
            <w:vAlign w:val="center"/>
          </w:tcPr>
          <w:p>
            <w:pPr>
              <w:pStyle w:val="14"/>
              <w:ind w:left="0"/>
              <w:jc w:val="center"/>
              <w:rPr>
                <w:sz w:val="15"/>
                <w:szCs w:val="15"/>
              </w:rPr>
            </w:pPr>
            <w:r>
              <w:rPr>
                <w:sz w:val="15"/>
                <w:szCs w:val="15"/>
              </w:rPr>
              <w:t>社会效益指标</w:t>
            </w:r>
          </w:p>
        </w:tc>
        <w:tc>
          <w:tcPr>
            <w:tcW w:w="2405" w:type="dxa"/>
            <w:tcBorders>
              <w:top w:val="single" w:color="auto" w:sz="4" w:space="0"/>
              <w:left w:val="single" w:color="auto" w:sz="4" w:space="0"/>
            </w:tcBorders>
            <w:shd w:val="clear" w:color="auto" w:fill="FFFFFF"/>
            <w:vAlign w:val="center"/>
          </w:tcPr>
          <w:p>
            <w:pPr>
              <w:pStyle w:val="14"/>
              <w:ind w:left="0"/>
              <w:jc w:val="center"/>
              <w:rPr>
                <w:sz w:val="15"/>
                <w:szCs w:val="15"/>
                <w:lang w:val="en-US" w:eastAsia="zh-CN"/>
              </w:rPr>
            </w:pPr>
            <w:r>
              <w:rPr>
                <w:rFonts w:hint="eastAsia"/>
                <w:sz w:val="15"/>
                <w:szCs w:val="15"/>
                <w:lang w:val="en-US" w:eastAsia="zh-CN"/>
              </w:rPr>
              <w:t>资金使用无重大违规违纪问题</w:t>
            </w:r>
          </w:p>
        </w:tc>
        <w:tc>
          <w:tcPr>
            <w:tcW w:w="2009" w:type="dxa"/>
            <w:tcBorders>
              <w:top w:val="single" w:color="auto" w:sz="4" w:space="0"/>
              <w:left w:val="single" w:color="auto" w:sz="4" w:space="0"/>
              <w:right w:val="single" w:color="auto" w:sz="4" w:space="0"/>
            </w:tcBorders>
            <w:shd w:val="clear" w:color="auto" w:fill="FFFFFF"/>
            <w:vAlign w:val="center"/>
          </w:tcPr>
          <w:p>
            <w:pPr>
              <w:pStyle w:val="14"/>
              <w:ind w:left="0"/>
              <w:jc w:val="center"/>
              <w:rPr>
                <w:sz w:val="15"/>
                <w:szCs w:val="15"/>
              </w:rPr>
            </w:pPr>
            <w:r>
              <w:rPr>
                <w:rFonts w:hint="eastAsia"/>
                <w:sz w:val="15"/>
                <w:szCs w:val="15"/>
              </w:rPr>
              <w:t>无</w:t>
            </w:r>
          </w:p>
        </w:tc>
      </w:tr>
      <w:tr>
        <w:tblPrEx>
          <w:tblCellMar>
            <w:top w:w="0" w:type="dxa"/>
            <w:left w:w="10" w:type="dxa"/>
            <w:bottom w:w="0" w:type="dxa"/>
            <w:right w:w="10" w:type="dxa"/>
          </w:tblCellMar>
        </w:tblPrEx>
        <w:trPr>
          <w:trHeight w:val="478" w:hRule="exact"/>
          <w:jc w:val="center"/>
        </w:trPr>
        <w:tc>
          <w:tcPr>
            <w:tcW w:w="748" w:type="dxa"/>
            <w:vMerge w:val="continue"/>
            <w:tcBorders>
              <w:left w:val="single" w:color="auto" w:sz="4" w:space="0"/>
            </w:tcBorders>
            <w:shd w:val="clear" w:color="auto" w:fill="FFFFFF"/>
            <w:vAlign w:val="center"/>
          </w:tcPr>
          <w:p>
            <w:pPr>
              <w:rPr>
                <w:sz w:val="15"/>
                <w:szCs w:val="15"/>
              </w:rPr>
            </w:pPr>
          </w:p>
        </w:tc>
        <w:tc>
          <w:tcPr>
            <w:tcW w:w="1454" w:type="dxa"/>
            <w:vMerge w:val="continue"/>
            <w:tcBorders>
              <w:left w:val="single" w:color="auto" w:sz="4" w:space="0"/>
            </w:tcBorders>
            <w:shd w:val="clear" w:color="auto" w:fill="FFFFFF"/>
            <w:vAlign w:val="center"/>
          </w:tcPr>
          <w:p>
            <w:pPr>
              <w:jc w:val="center"/>
              <w:rPr>
                <w:sz w:val="15"/>
                <w:szCs w:val="15"/>
              </w:rPr>
            </w:pPr>
          </w:p>
        </w:tc>
        <w:tc>
          <w:tcPr>
            <w:tcW w:w="2309" w:type="dxa"/>
            <w:vMerge w:val="restart"/>
            <w:tcBorders>
              <w:top w:val="single" w:color="auto" w:sz="4" w:space="0"/>
              <w:left w:val="single" w:color="auto" w:sz="4" w:space="0"/>
            </w:tcBorders>
            <w:shd w:val="clear" w:color="auto" w:fill="FFFFFF"/>
            <w:vAlign w:val="center"/>
          </w:tcPr>
          <w:p>
            <w:pPr>
              <w:pStyle w:val="14"/>
              <w:ind w:left="0"/>
              <w:jc w:val="center"/>
              <w:rPr>
                <w:sz w:val="15"/>
                <w:szCs w:val="15"/>
              </w:rPr>
            </w:pPr>
            <w:r>
              <w:rPr>
                <w:sz w:val="15"/>
                <w:szCs w:val="15"/>
              </w:rPr>
              <w:t>可持续影响指标</w:t>
            </w:r>
          </w:p>
        </w:tc>
        <w:tc>
          <w:tcPr>
            <w:tcW w:w="2405" w:type="dxa"/>
            <w:tcBorders>
              <w:top w:val="single" w:color="auto" w:sz="4" w:space="0"/>
              <w:left w:val="single" w:color="auto" w:sz="4" w:space="0"/>
            </w:tcBorders>
            <w:shd w:val="clear" w:color="auto" w:fill="FFFFFF"/>
            <w:vAlign w:val="center"/>
          </w:tcPr>
          <w:p>
            <w:pPr>
              <w:pStyle w:val="14"/>
              <w:ind w:left="0"/>
              <w:jc w:val="center"/>
              <w:rPr>
                <w:sz w:val="15"/>
                <w:szCs w:val="15"/>
                <w:lang w:val="en-US" w:eastAsia="zh-CN"/>
              </w:rPr>
            </w:pPr>
            <w:r>
              <w:rPr>
                <w:rFonts w:hint="eastAsia"/>
                <w:sz w:val="15"/>
                <w:szCs w:val="15"/>
                <w:lang w:val="en-US" w:eastAsia="zh-CN"/>
              </w:rPr>
              <w:t>稳定农民生产粮油积极性</w:t>
            </w:r>
          </w:p>
        </w:tc>
        <w:tc>
          <w:tcPr>
            <w:tcW w:w="2009" w:type="dxa"/>
            <w:tcBorders>
              <w:top w:val="single" w:color="auto" w:sz="4" w:space="0"/>
              <w:left w:val="single" w:color="auto" w:sz="4" w:space="0"/>
              <w:right w:val="single" w:color="auto" w:sz="4" w:space="0"/>
            </w:tcBorders>
            <w:shd w:val="clear" w:color="auto" w:fill="FFFFFF"/>
            <w:vAlign w:val="center"/>
          </w:tcPr>
          <w:p>
            <w:pPr>
              <w:pStyle w:val="14"/>
              <w:ind w:left="0"/>
              <w:jc w:val="center"/>
              <w:rPr>
                <w:sz w:val="15"/>
                <w:szCs w:val="15"/>
                <w:lang w:val="en-US" w:eastAsia="zh-CN"/>
              </w:rPr>
            </w:pPr>
            <w:r>
              <w:rPr>
                <w:rFonts w:hint="eastAsia"/>
                <w:sz w:val="15"/>
                <w:szCs w:val="15"/>
                <w:lang w:val="en-US" w:eastAsia="zh-CN"/>
              </w:rPr>
              <w:t>粮食播种面积稳定</w:t>
            </w:r>
          </w:p>
        </w:tc>
      </w:tr>
      <w:tr>
        <w:tblPrEx>
          <w:tblCellMar>
            <w:top w:w="0" w:type="dxa"/>
            <w:left w:w="10" w:type="dxa"/>
            <w:bottom w:w="0" w:type="dxa"/>
            <w:right w:w="10" w:type="dxa"/>
          </w:tblCellMar>
        </w:tblPrEx>
        <w:trPr>
          <w:trHeight w:val="442" w:hRule="exact"/>
          <w:jc w:val="center"/>
        </w:trPr>
        <w:tc>
          <w:tcPr>
            <w:tcW w:w="748" w:type="dxa"/>
            <w:vMerge w:val="continue"/>
            <w:tcBorders>
              <w:left w:val="single" w:color="auto" w:sz="4" w:space="0"/>
            </w:tcBorders>
            <w:shd w:val="clear" w:color="auto" w:fill="FFFFFF"/>
            <w:vAlign w:val="center"/>
          </w:tcPr>
          <w:p>
            <w:pPr>
              <w:rPr>
                <w:sz w:val="15"/>
                <w:szCs w:val="15"/>
              </w:rPr>
            </w:pPr>
          </w:p>
        </w:tc>
        <w:tc>
          <w:tcPr>
            <w:tcW w:w="1454" w:type="dxa"/>
            <w:vMerge w:val="continue"/>
            <w:tcBorders>
              <w:left w:val="single" w:color="auto" w:sz="4" w:space="0"/>
            </w:tcBorders>
            <w:shd w:val="clear" w:color="auto" w:fill="FFFFFF"/>
            <w:vAlign w:val="center"/>
          </w:tcPr>
          <w:p>
            <w:pPr>
              <w:jc w:val="center"/>
              <w:rPr>
                <w:sz w:val="15"/>
                <w:szCs w:val="15"/>
              </w:rPr>
            </w:pPr>
          </w:p>
        </w:tc>
        <w:tc>
          <w:tcPr>
            <w:tcW w:w="2309" w:type="dxa"/>
            <w:vMerge w:val="continue"/>
            <w:tcBorders>
              <w:left w:val="single" w:color="auto" w:sz="4" w:space="0"/>
            </w:tcBorders>
            <w:shd w:val="clear" w:color="auto" w:fill="FFFFFF"/>
            <w:vAlign w:val="center"/>
          </w:tcPr>
          <w:p>
            <w:pPr>
              <w:pStyle w:val="14"/>
              <w:ind w:left="0"/>
              <w:jc w:val="center"/>
              <w:rPr>
                <w:sz w:val="15"/>
                <w:szCs w:val="15"/>
              </w:rPr>
            </w:pPr>
          </w:p>
        </w:tc>
        <w:tc>
          <w:tcPr>
            <w:tcW w:w="2405" w:type="dxa"/>
            <w:tcBorders>
              <w:top w:val="single" w:color="auto" w:sz="4" w:space="0"/>
              <w:left w:val="single" w:color="auto" w:sz="4" w:space="0"/>
            </w:tcBorders>
            <w:shd w:val="clear" w:color="auto" w:fill="FFFFFF"/>
            <w:vAlign w:val="center"/>
          </w:tcPr>
          <w:p>
            <w:pPr>
              <w:pStyle w:val="14"/>
              <w:ind w:left="0"/>
              <w:jc w:val="center"/>
              <w:rPr>
                <w:sz w:val="15"/>
                <w:szCs w:val="15"/>
                <w:lang w:val="en-US" w:eastAsia="zh-CN"/>
              </w:rPr>
            </w:pPr>
            <w:r>
              <w:rPr>
                <w:rFonts w:hint="eastAsia"/>
                <w:sz w:val="15"/>
                <w:szCs w:val="15"/>
                <w:lang w:val="en-US" w:eastAsia="zh-CN"/>
              </w:rPr>
              <w:t>稳定农民畜牧业生产积极性</w:t>
            </w:r>
          </w:p>
        </w:tc>
        <w:tc>
          <w:tcPr>
            <w:tcW w:w="2009" w:type="dxa"/>
            <w:tcBorders>
              <w:top w:val="single" w:color="auto" w:sz="4" w:space="0"/>
              <w:left w:val="single" w:color="auto" w:sz="4" w:space="0"/>
              <w:right w:val="single" w:color="auto" w:sz="4" w:space="0"/>
            </w:tcBorders>
            <w:shd w:val="clear" w:color="auto" w:fill="FFFFFF"/>
            <w:vAlign w:val="center"/>
          </w:tcPr>
          <w:p>
            <w:pPr>
              <w:pStyle w:val="14"/>
              <w:ind w:left="0"/>
              <w:jc w:val="center"/>
              <w:rPr>
                <w:sz w:val="15"/>
                <w:szCs w:val="15"/>
                <w:lang w:val="en-US" w:eastAsia="zh-CN"/>
              </w:rPr>
            </w:pPr>
            <w:r>
              <w:rPr>
                <w:rFonts w:hint="eastAsia"/>
                <w:sz w:val="15"/>
                <w:szCs w:val="15"/>
                <w:lang w:val="en-US" w:eastAsia="zh-CN"/>
              </w:rPr>
              <w:t>畜禽存栏量稳定</w:t>
            </w:r>
          </w:p>
        </w:tc>
      </w:tr>
      <w:tr>
        <w:tblPrEx>
          <w:tblCellMar>
            <w:top w:w="0" w:type="dxa"/>
            <w:left w:w="10" w:type="dxa"/>
            <w:bottom w:w="0" w:type="dxa"/>
            <w:right w:w="10" w:type="dxa"/>
          </w:tblCellMar>
        </w:tblPrEx>
        <w:trPr>
          <w:trHeight w:val="446" w:hRule="exact"/>
          <w:jc w:val="center"/>
        </w:trPr>
        <w:tc>
          <w:tcPr>
            <w:tcW w:w="748" w:type="dxa"/>
            <w:vMerge w:val="continue"/>
            <w:tcBorders>
              <w:left w:val="single" w:color="auto" w:sz="4" w:space="0"/>
              <w:bottom w:val="single" w:color="auto" w:sz="4" w:space="0"/>
            </w:tcBorders>
            <w:shd w:val="clear" w:color="auto" w:fill="FFFFFF"/>
            <w:vAlign w:val="center"/>
          </w:tcPr>
          <w:p>
            <w:pPr>
              <w:rPr>
                <w:sz w:val="15"/>
                <w:szCs w:val="15"/>
              </w:rPr>
            </w:pPr>
          </w:p>
        </w:tc>
        <w:tc>
          <w:tcPr>
            <w:tcW w:w="1454" w:type="dxa"/>
            <w:tcBorders>
              <w:top w:val="single" w:color="auto" w:sz="4" w:space="0"/>
              <w:left w:val="single" w:color="auto" w:sz="4" w:space="0"/>
              <w:bottom w:val="single" w:color="auto" w:sz="4" w:space="0"/>
            </w:tcBorders>
            <w:shd w:val="clear" w:color="auto" w:fill="FFFFFF"/>
            <w:vAlign w:val="center"/>
          </w:tcPr>
          <w:p>
            <w:pPr>
              <w:pStyle w:val="14"/>
              <w:ind w:left="0"/>
              <w:jc w:val="center"/>
              <w:rPr>
                <w:sz w:val="15"/>
                <w:szCs w:val="15"/>
              </w:rPr>
            </w:pPr>
            <w:r>
              <w:rPr>
                <w:sz w:val="15"/>
                <w:szCs w:val="15"/>
              </w:rPr>
              <w:t>满意度指标</w:t>
            </w:r>
          </w:p>
        </w:tc>
        <w:tc>
          <w:tcPr>
            <w:tcW w:w="2309" w:type="dxa"/>
            <w:tcBorders>
              <w:top w:val="single" w:color="auto" w:sz="4" w:space="0"/>
              <w:left w:val="single" w:color="auto" w:sz="4" w:space="0"/>
              <w:bottom w:val="single" w:color="auto" w:sz="4" w:space="0"/>
            </w:tcBorders>
            <w:shd w:val="clear" w:color="auto" w:fill="FFFFFF"/>
            <w:vAlign w:val="center"/>
          </w:tcPr>
          <w:p>
            <w:pPr>
              <w:pStyle w:val="14"/>
              <w:ind w:left="0"/>
              <w:jc w:val="center"/>
              <w:rPr>
                <w:sz w:val="15"/>
                <w:szCs w:val="15"/>
              </w:rPr>
            </w:pPr>
            <w:r>
              <w:rPr>
                <w:rFonts w:hint="eastAsia"/>
                <w:sz w:val="15"/>
                <w:szCs w:val="15"/>
                <w:lang w:val="en-US" w:eastAsia="zh-CN"/>
              </w:rPr>
              <w:t>技术指导</w:t>
            </w:r>
            <w:r>
              <w:rPr>
                <w:sz w:val="15"/>
                <w:szCs w:val="15"/>
              </w:rPr>
              <w:t>对象满意度指标</w:t>
            </w:r>
          </w:p>
        </w:tc>
        <w:tc>
          <w:tcPr>
            <w:tcW w:w="2405" w:type="dxa"/>
            <w:tcBorders>
              <w:top w:val="single" w:color="auto" w:sz="4" w:space="0"/>
              <w:left w:val="single" w:color="auto" w:sz="4" w:space="0"/>
              <w:bottom w:val="single" w:color="auto" w:sz="4" w:space="0"/>
            </w:tcBorders>
            <w:shd w:val="clear" w:color="auto" w:fill="FFFFFF"/>
            <w:vAlign w:val="center"/>
          </w:tcPr>
          <w:p>
            <w:pPr>
              <w:pStyle w:val="14"/>
              <w:ind w:left="0"/>
              <w:jc w:val="center"/>
              <w:rPr>
                <w:sz w:val="15"/>
                <w:szCs w:val="15"/>
                <w:lang w:val="en-US" w:eastAsia="zh-CN"/>
              </w:rPr>
            </w:pPr>
            <w:r>
              <w:rPr>
                <w:rFonts w:hint="eastAsia"/>
                <w:sz w:val="15"/>
                <w:szCs w:val="15"/>
                <w:lang w:val="en-US" w:eastAsia="zh-CN"/>
              </w:rPr>
              <w:t>服务群众满意度（%）</w:t>
            </w:r>
          </w:p>
        </w:tc>
        <w:tc>
          <w:tcPr>
            <w:tcW w:w="200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4"/>
              <w:ind w:left="0"/>
              <w:jc w:val="center"/>
              <w:rPr>
                <w:sz w:val="15"/>
                <w:szCs w:val="15"/>
                <w:lang w:val="en-US" w:eastAsia="zh-CN"/>
              </w:rPr>
            </w:pPr>
            <w:r>
              <w:rPr>
                <w:rFonts w:hint="eastAsia"/>
                <w:sz w:val="15"/>
                <w:szCs w:val="15"/>
                <w:lang w:eastAsia="zh-CN"/>
              </w:rPr>
              <w:t>≥</w:t>
            </w:r>
            <w:r>
              <w:rPr>
                <w:rFonts w:hint="eastAsia"/>
                <w:sz w:val="15"/>
                <w:szCs w:val="15"/>
                <w:lang w:val="en-US" w:eastAsia="zh-CN"/>
              </w:rPr>
              <w:t>85%</w:t>
            </w:r>
          </w:p>
        </w:tc>
      </w:tr>
    </w:tbl>
    <w:p>
      <w:pPr>
        <w:pStyle w:val="2"/>
      </w:pPr>
    </w:p>
    <w:p>
      <w:pPr>
        <w:pStyle w:val="2"/>
        <w:sectPr>
          <w:pgSz w:w="11906" w:h="16838"/>
          <w:pgMar w:top="1440" w:right="1800" w:bottom="1440" w:left="1800" w:header="851" w:footer="992" w:gutter="0"/>
          <w:cols w:space="425" w:num="1"/>
          <w:docGrid w:type="lines" w:linePitch="312" w:charSpace="0"/>
        </w:sectPr>
      </w:pPr>
    </w:p>
    <w:p>
      <w:pPr>
        <w:pStyle w:val="9"/>
        <w:spacing w:after="0"/>
        <w:ind w:left="0" w:leftChars="0" w:firstLine="643"/>
        <w:rPr>
          <w:rFonts w:ascii="楷体" w:hAnsi="楷体" w:eastAsia="楷体" w:cs="楷体"/>
          <w:b/>
          <w:bCs/>
          <w:sz w:val="32"/>
          <w:szCs w:val="32"/>
        </w:rPr>
      </w:pPr>
      <w:r>
        <w:rPr>
          <w:rFonts w:hint="eastAsia" w:ascii="楷体" w:hAnsi="楷体" w:eastAsia="楷体" w:cs="楷体"/>
          <w:b/>
          <w:bCs/>
          <w:sz w:val="32"/>
          <w:szCs w:val="36"/>
        </w:rPr>
        <w:t>（二）</w:t>
      </w:r>
      <w:r>
        <w:rPr>
          <w:rFonts w:hint="eastAsia" w:ascii="楷体" w:hAnsi="楷体" w:eastAsia="楷体" w:cs="楷体"/>
          <w:b/>
          <w:bCs/>
          <w:sz w:val="32"/>
          <w:szCs w:val="32"/>
        </w:rPr>
        <w:t>自治区</w:t>
      </w:r>
      <w:r>
        <w:rPr>
          <w:rFonts w:hint="eastAsia" w:ascii="楷体" w:hAnsi="楷体" w:eastAsia="楷体" w:cs="楷体"/>
          <w:b/>
          <w:bCs/>
          <w:sz w:val="32"/>
          <w:szCs w:val="36"/>
        </w:rPr>
        <w:t>分解下达预算和</w:t>
      </w:r>
      <w:r>
        <w:rPr>
          <w:rFonts w:hint="eastAsia" w:ascii="楷体" w:hAnsi="楷体" w:eastAsia="楷体" w:cs="楷体"/>
          <w:b/>
          <w:bCs/>
          <w:sz w:val="32"/>
          <w:szCs w:val="32"/>
        </w:rPr>
        <w:t>绩效目标情况</w:t>
      </w:r>
    </w:p>
    <w:p>
      <w:pPr>
        <w:pStyle w:val="9"/>
        <w:spacing w:after="0"/>
        <w:ind w:left="0" w:leftChars="0" w:firstLine="643"/>
        <w:rPr>
          <w:rFonts w:ascii="Times New Roman" w:hAnsi="Times New Roman" w:eastAsia="楷体"/>
          <w:b/>
          <w:bCs/>
          <w:sz w:val="32"/>
          <w:szCs w:val="32"/>
        </w:rPr>
      </w:pPr>
      <w:r>
        <w:rPr>
          <w:rFonts w:ascii="Times New Roman" w:hAnsi="Times New Roman" w:eastAsia="楷体"/>
          <w:b/>
          <w:bCs/>
          <w:sz w:val="32"/>
          <w:szCs w:val="32"/>
        </w:rPr>
        <w:t>1.自治区分解下达预算情况</w:t>
      </w:r>
    </w:p>
    <w:p>
      <w:pPr>
        <w:pStyle w:val="8"/>
        <w:ind w:firstLine="640" w:firstLineChars="200"/>
        <w:rPr>
          <w:lang w:val="en-US"/>
        </w:rPr>
      </w:pPr>
      <w:r>
        <w:rPr>
          <w:rFonts w:hint="eastAsia" w:ascii="Times New Roman" w:hAnsi="Times New Roman" w:eastAsia="楷体" w:cs="Times New Roman"/>
          <w:sz w:val="32"/>
          <w:lang w:val="en-US"/>
        </w:rPr>
        <w:t>2021年度</w:t>
      </w:r>
      <w:r>
        <w:rPr>
          <w:rFonts w:ascii="Times New Roman" w:hAnsi="Times New Roman" w:eastAsia="仿宋_GB2312"/>
          <w:sz w:val="32"/>
        </w:rPr>
        <w:t>自治区财政厅分批下达</w:t>
      </w:r>
      <w:r>
        <w:rPr>
          <w:rFonts w:hint="eastAsia" w:ascii="Times New Roman" w:hAnsi="Times New Roman" w:eastAsia="仿宋_GB2312"/>
          <w:sz w:val="32"/>
          <w:lang w:val="en-US"/>
        </w:rPr>
        <w:t>农业生产</w:t>
      </w:r>
      <w:r>
        <w:rPr>
          <w:rFonts w:ascii="Times New Roman" w:hAnsi="Times New Roman" w:eastAsia="仿宋_GB2312"/>
          <w:sz w:val="32"/>
        </w:rPr>
        <w:t>救灾资金共计</w:t>
      </w:r>
      <w:r>
        <w:rPr>
          <w:rFonts w:hint="eastAsia" w:ascii="Times New Roman" w:hAnsi="Times New Roman" w:eastAsia="仿宋_GB2312"/>
          <w:sz w:val="32"/>
          <w:lang w:val="en-US"/>
        </w:rPr>
        <w:t>9550</w:t>
      </w:r>
      <w:r>
        <w:rPr>
          <w:rFonts w:ascii="Times New Roman" w:hAnsi="Times New Roman" w:eastAsia="仿宋_GB2312"/>
          <w:sz w:val="32"/>
        </w:rPr>
        <w:t>万元，用于</w:t>
      </w:r>
      <w:r>
        <w:rPr>
          <w:rFonts w:hint="eastAsia" w:ascii="Times New Roman" w:hAnsi="Times New Roman" w:eastAsia="仿宋_GB2312"/>
          <w:sz w:val="32"/>
          <w:lang w:val="en-US"/>
        </w:rPr>
        <w:t>农业生产</w:t>
      </w:r>
      <w:r>
        <w:rPr>
          <w:rFonts w:ascii="Times New Roman" w:hAnsi="Times New Roman" w:eastAsia="仿宋_GB2312"/>
          <w:sz w:val="32"/>
        </w:rPr>
        <w:t>救灾。资金分解如下：</w:t>
      </w:r>
    </w:p>
    <w:p>
      <w:pPr>
        <w:ind w:firstLine="600" w:firstLineChars="200"/>
        <w:rPr>
          <w:sz w:val="32"/>
          <w:szCs w:val="32"/>
        </w:rPr>
      </w:pPr>
      <w:r>
        <w:rPr>
          <w:rFonts w:hint="eastAsia"/>
        </w:rPr>
        <w:t>2021年4月</w:t>
      </w:r>
      <w:r>
        <w:rPr>
          <w:sz w:val="32"/>
          <w:szCs w:val="32"/>
        </w:rPr>
        <w:t>，自治区</w:t>
      </w:r>
      <w:r>
        <w:rPr>
          <w:rFonts w:hint="eastAsia"/>
          <w:sz w:val="32"/>
          <w:szCs w:val="32"/>
        </w:rPr>
        <w:t>《关于下达2021年中央农业生产救灾资金的预算（第一批）的通知》（新财农〔2021〕21号）下达资金1550万元，资金分解如下：</w:t>
      </w:r>
    </w:p>
    <w:p>
      <w:pPr>
        <w:pStyle w:val="2"/>
        <w:jc w:val="center"/>
        <w:rPr>
          <w:rFonts w:ascii="黑体" w:hAnsi="黑体" w:eastAsia="黑体"/>
          <w:sz w:val="22"/>
          <w:szCs w:val="22"/>
        </w:rPr>
      </w:pPr>
      <w:r>
        <w:rPr>
          <w:rFonts w:hint="eastAsia" w:ascii="黑体" w:hAnsi="黑体" w:eastAsia="黑体"/>
          <w:sz w:val="22"/>
          <w:szCs w:val="22"/>
        </w:rPr>
        <w:t>2021年中央农业生产资金（第一批）分配表</w:t>
      </w:r>
    </w:p>
    <w:tbl>
      <w:tblPr>
        <w:tblStyle w:val="10"/>
        <w:tblW w:w="8518" w:type="dxa"/>
        <w:tblInd w:w="0" w:type="dxa"/>
        <w:tblLayout w:type="fixed"/>
        <w:tblCellMar>
          <w:top w:w="0" w:type="dxa"/>
          <w:left w:w="0" w:type="dxa"/>
          <w:bottom w:w="0" w:type="dxa"/>
          <w:right w:w="0" w:type="dxa"/>
        </w:tblCellMar>
      </w:tblPr>
      <w:tblGrid>
        <w:gridCol w:w="1090"/>
        <w:gridCol w:w="2904"/>
        <w:gridCol w:w="4524"/>
      </w:tblGrid>
      <w:tr>
        <w:tblPrEx>
          <w:tblCellMar>
            <w:top w:w="0" w:type="dxa"/>
            <w:left w:w="0" w:type="dxa"/>
            <w:bottom w:w="0" w:type="dxa"/>
            <w:right w:w="0" w:type="dxa"/>
          </w:tblCellMar>
        </w:tblPrEx>
        <w:trPr>
          <w:trHeight w:val="193" w:hRule="atLeast"/>
        </w:trPr>
        <w:tc>
          <w:tcPr>
            <w:tcW w:w="10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b/>
                <w:bCs/>
                <w:sz w:val="18"/>
                <w:szCs w:val="18"/>
              </w:rPr>
            </w:pPr>
            <w:r>
              <w:rPr>
                <w:rFonts w:hint="eastAsia" w:ascii="宋体" w:hAnsi="宋体" w:eastAsia="宋体" w:cs="宋体"/>
                <w:b/>
                <w:bCs/>
                <w:kern w:val="0"/>
                <w:sz w:val="18"/>
                <w:szCs w:val="18"/>
                <w:lang w:bidi="ar"/>
              </w:rPr>
              <w:t>序号</w:t>
            </w:r>
          </w:p>
        </w:tc>
        <w:tc>
          <w:tcPr>
            <w:tcW w:w="29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b/>
                <w:bCs/>
                <w:sz w:val="18"/>
                <w:szCs w:val="18"/>
              </w:rPr>
            </w:pPr>
            <w:r>
              <w:rPr>
                <w:rFonts w:hint="eastAsia" w:ascii="宋体" w:hAnsi="宋体" w:eastAsia="宋体" w:cs="宋体"/>
                <w:b/>
                <w:bCs/>
                <w:sz w:val="18"/>
                <w:szCs w:val="18"/>
              </w:rPr>
              <w:t>地州</w:t>
            </w:r>
          </w:p>
        </w:tc>
        <w:tc>
          <w:tcPr>
            <w:tcW w:w="45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widowControl/>
              <w:jc w:val="center"/>
              <w:textAlignment w:val="bottom"/>
              <w:rPr>
                <w:rFonts w:ascii="宋体" w:hAnsi="宋体" w:eastAsia="宋体" w:cs="宋体"/>
                <w:b/>
                <w:bCs/>
                <w:sz w:val="18"/>
                <w:szCs w:val="18"/>
              </w:rPr>
            </w:pPr>
            <w:r>
              <w:rPr>
                <w:rFonts w:hint="eastAsia" w:ascii="宋体" w:hAnsi="宋体" w:eastAsia="宋体" w:cs="宋体"/>
                <w:b/>
                <w:bCs/>
                <w:kern w:val="0"/>
                <w:sz w:val="18"/>
                <w:szCs w:val="18"/>
                <w:lang w:bidi="ar"/>
              </w:rPr>
              <w:t>农业救灾资金（万元）</w:t>
            </w:r>
          </w:p>
        </w:tc>
      </w:tr>
      <w:tr>
        <w:tblPrEx>
          <w:tblCellMar>
            <w:top w:w="0" w:type="dxa"/>
            <w:left w:w="0" w:type="dxa"/>
            <w:bottom w:w="0" w:type="dxa"/>
            <w:right w:w="0" w:type="dxa"/>
          </w:tblCellMar>
        </w:tblPrEx>
        <w:trPr>
          <w:trHeight w:val="33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eastAsia="宋体"/>
                <w:sz w:val="18"/>
                <w:szCs w:val="18"/>
              </w:rPr>
            </w:pPr>
            <w:r>
              <w:rPr>
                <w:rFonts w:eastAsia="宋体"/>
                <w:kern w:val="0"/>
                <w:sz w:val="18"/>
                <w:szCs w:val="18"/>
                <w:lang w:bidi="ar"/>
              </w:rPr>
              <w:t>1</w:t>
            </w:r>
          </w:p>
        </w:tc>
        <w:tc>
          <w:tcPr>
            <w:tcW w:w="29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乌鲁木齐市</w:t>
            </w:r>
          </w:p>
        </w:tc>
        <w:tc>
          <w:tcPr>
            <w:tcW w:w="45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eastAsia="宋体"/>
                <w:sz w:val="18"/>
                <w:szCs w:val="18"/>
              </w:rPr>
            </w:pPr>
            <w:r>
              <w:rPr>
                <w:rFonts w:hint="eastAsia" w:eastAsia="宋体"/>
                <w:sz w:val="18"/>
                <w:szCs w:val="18"/>
              </w:rPr>
              <w:t>30</w:t>
            </w:r>
          </w:p>
        </w:tc>
      </w:tr>
      <w:tr>
        <w:tblPrEx>
          <w:tblCellMar>
            <w:top w:w="0" w:type="dxa"/>
            <w:left w:w="0" w:type="dxa"/>
            <w:bottom w:w="0" w:type="dxa"/>
            <w:right w:w="0" w:type="dxa"/>
          </w:tblCellMar>
        </w:tblPrEx>
        <w:trPr>
          <w:trHeight w:val="383" w:hRule="atLeast"/>
        </w:trPr>
        <w:tc>
          <w:tcPr>
            <w:tcW w:w="10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eastAsia="宋体"/>
                <w:sz w:val="18"/>
                <w:szCs w:val="18"/>
              </w:rPr>
            </w:pPr>
            <w:r>
              <w:rPr>
                <w:rFonts w:eastAsia="宋体"/>
                <w:kern w:val="0"/>
                <w:sz w:val="18"/>
                <w:szCs w:val="18"/>
                <w:lang w:bidi="ar"/>
              </w:rPr>
              <w:t>2</w:t>
            </w:r>
          </w:p>
        </w:tc>
        <w:tc>
          <w:tcPr>
            <w:tcW w:w="29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伊犁州</w:t>
            </w:r>
          </w:p>
        </w:tc>
        <w:tc>
          <w:tcPr>
            <w:tcW w:w="45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eastAsia="宋体"/>
                <w:sz w:val="18"/>
                <w:szCs w:val="18"/>
              </w:rPr>
            </w:pPr>
            <w:r>
              <w:rPr>
                <w:rFonts w:hint="eastAsia" w:eastAsia="宋体"/>
                <w:sz w:val="18"/>
                <w:szCs w:val="18"/>
              </w:rPr>
              <w:t>390</w:t>
            </w:r>
          </w:p>
        </w:tc>
      </w:tr>
      <w:tr>
        <w:tblPrEx>
          <w:tblCellMar>
            <w:top w:w="0" w:type="dxa"/>
            <w:left w:w="0" w:type="dxa"/>
            <w:bottom w:w="0" w:type="dxa"/>
            <w:right w:w="0" w:type="dxa"/>
          </w:tblCellMar>
        </w:tblPrEx>
        <w:trPr>
          <w:trHeight w:val="39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eastAsia="宋体"/>
                <w:sz w:val="18"/>
                <w:szCs w:val="18"/>
              </w:rPr>
            </w:pPr>
            <w:r>
              <w:rPr>
                <w:rFonts w:eastAsia="宋体"/>
                <w:kern w:val="0"/>
                <w:sz w:val="18"/>
                <w:szCs w:val="18"/>
                <w:lang w:bidi="ar"/>
              </w:rPr>
              <w:t>3</w:t>
            </w:r>
          </w:p>
        </w:tc>
        <w:tc>
          <w:tcPr>
            <w:tcW w:w="29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塔城地区</w:t>
            </w:r>
          </w:p>
        </w:tc>
        <w:tc>
          <w:tcPr>
            <w:tcW w:w="45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eastAsia="宋体"/>
                <w:sz w:val="18"/>
                <w:szCs w:val="18"/>
              </w:rPr>
            </w:pPr>
            <w:r>
              <w:rPr>
                <w:rFonts w:hint="eastAsia" w:eastAsia="宋体"/>
                <w:sz w:val="18"/>
                <w:szCs w:val="18"/>
              </w:rPr>
              <w:t>195</w:t>
            </w:r>
          </w:p>
        </w:tc>
      </w:tr>
      <w:tr>
        <w:tblPrEx>
          <w:tblCellMar>
            <w:top w:w="0" w:type="dxa"/>
            <w:left w:w="0" w:type="dxa"/>
            <w:bottom w:w="0" w:type="dxa"/>
            <w:right w:w="0" w:type="dxa"/>
          </w:tblCellMar>
        </w:tblPrEx>
        <w:trPr>
          <w:trHeight w:val="383" w:hRule="atLeast"/>
        </w:trPr>
        <w:tc>
          <w:tcPr>
            <w:tcW w:w="10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eastAsia="宋体"/>
                <w:sz w:val="18"/>
                <w:szCs w:val="18"/>
              </w:rPr>
            </w:pPr>
            <w:r>
              <w:rPr>
                <w:rFonts w:eastAsia="宋体"/>
                <w:kern w:val="0"/>
                <w:sz w:val="18"/>
                <w:szCs w:val="18"/>
                <w:lang w:bidi="ar"/>
              </w:rPr>
              <w:t>4</w:t>
            </w:r>
          </w:p>
        </w:tc>
        <w:tc>
          <w:tcPr>
            <w:tcW w:w="29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widowControl/>
              <w:jc w:val="center"/>
              <w:textAlignment w:val="bottom"/>
              <w:rPr>
                <w:rFonts w:ascii="宋体" w:hAnsi="宋体" w:eastAsia="宋体" w:cs="宋体"/>
                <w:sz w:val="18"/>
                <w:szCs w:val="18"/>
              </w:rPr>
            </w:pPr>
            <w:r>
              <w:rPr>
                <w:rFonts w:hint="eastAsia" w:ascii="宋体" w:hAnsi="宋体" w:eastAsia="宋体" w:cs="宋体"/>
                <w:sz w:val="18"/>
                <w:szCs w:val="18"/>
              </w:rPr>
              <w:t>阿勒泰地区</w:t>
            </w:r>
          </w:p>
        </w:tc>
        <w:tc>
          <w:tcPr>
            <w:tcW w:w="45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widowControl/>
              <w:jc w:val="center"/>
              <w:textAlignment w:val="bottom"/>
              <w:rPr>
                <w:rFonts w:eastAsia="宋体"/>
                <w:sz w:val="18"/>
                <w:szCs w:val="18"/>
              </w:rPr>
            </w:pPr>
            <w:r>
              <w:rPr>
                <w:rFonts w:hint="eastAsia" w:eastAsia="宋体"/>
                <w:sz w:val="18"/>
                <w:szCs w:val="18"/>
              </w:rPr>
              <w:t>70</w:t>
            </w:r>
          </w:p>
        </w:tc>
      </w:tr>
      <w:tr>
        <w:tblPrEx>
          <w:tblCellMar>
            <w:top w:w="0" w:type="dxa"/>
            <w:left w:w="0" w:type="dxa"/>
            <w:bottom w:w="0" w:type="dxa"/>
            <w:right w:w="0" w:type="dxa"/>
          </w:tblCellMar>
        </w:tblPrEx>
        <w:trPr>
          <w:trHeight w:val="419" w:hRule="atLeast"/>
        </w:trPr>
        <w:tc>
          <w:tcPr>
            <w:tcW w:w="10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eastAsia="宋体"/>
                <w:sz w:val="18"/>
                <w:szCs w:val="18"/>
              </w:rPr>
            </w:pPr>
            <w:r>
              <w:rPr>
                <w:rFonts w:eastAsia="宋体"/>
                <w:kern w:val="0"/>
                <w:sz w:val="18"/>
                <w:szCs w:val="18"/>
                <w:lang w:bidi="ar"/>
              </w:rPr>
              <w:t>5</w:t>
            </w:r>
          </w:p>
        </w:tc>
        <w:tc>
          <w:tcPr>
            <w:tcW w:w="29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博州</w:t>
            </w:r>
          </w:p>
        </w:tc>
        <w:tc>
          <w:tcPr>
            <w:tcW w:w="45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eastAsia="宋体"/>
                <w:sz w:val="18"/>
                <w:szCs w:val="18"/>
              </w:rPr>
            </w:pPr>
            <w:r>
              <w:rPr>
                <w:rFonts w:hint="eastAsia" w:eastAsia="宋体"/>
                <w:sz w:val="18"/>
                <w:szCs w:val="18"/>
              </w:rPr>
              <w:t>30</w:t>
            </w:r>
          </w:p>
        </w:tc>
      </w:tr>
      <w:tr>
        <w:tblPrEx>
          <w:tblCellMar>
            <w:top w:w="0" w:type="dxa"/>
            <w:left w:w="0" w:type="dxa"/>
            <w:bottom w:w="0" w:type="dxa"/>
            <w:right w:w="0" w:type="dxa"/>
          </w:tblCellMar>
        </w:tblPrEx>
        <w:trPr>
          <w:trHeight w:val="371" w:hRule="atLeast"/>
        </w:trPr>
        <w:tc>
          <w:tcPr>
            <w:tcW w:w="10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eastAsia="宋体"/>
                <w:sz w:val="18"/>
                <w:szCs w:val="18"/>
              </w:rPr>
            </w:pPr>
            <w:r>
              <w:rPr>
                <w:rFonts w:eastAsia="宋体"/>
                <w:kern w:val="0"/>
                <w:sz w:val="18"/>
                <w:szCs w:val="18"/>
                <w:lang w:bidi="ar"/>
              </w:rPr>
              <w:t>6</w:t>
            </w:r>
          </w:p>
        </w:tc>
        <w:tc>
          <w:tcPr>
            <w:tcW w:w="29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昌吉州</w:t>
            </w:r>
          </w:p>
        </w:tc>
        <w:tc>
          <w:tcPr>
            <w:tcW w:w="45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eastAsia="宋体"/>
                <w:sz w:val="18"/>
                <w:szCs w:val="18"/>
              </w:rPr>
            </w:pPr>
            <w:r>
              <w:rPr>
                <w:rFonts w:hint="eastAsia" w:eastAsia="宋体"/>
                <w:sz w:val="18"/>
                <w:szCs w:val="18"/>
              </w:rPr>
              <w:t>230</w:t>
            </w:r>
          </w:p>
        </w:tc>
      </w:tr>
      <w:tr>
        <w:tblPrEx>
          <w:tblCellMar>
            <w:top w:w="0" w:type="dxa"/>
            <w:left w:w="0" w:type="dxa"/>
            <w:bottom w:w="0" w:type="dxa"/>
            <w:right w:w="0" w:type="dxa"/>
          </w:tblCellMar>
        </w:tblPrEx>
        <w:trPr>
          <w:trHeight w:val="347" w:hRule="atLeast"/>
        </w:trPr>
        <w:tc>
          <w:tcPr>
            <w:tcW w:w="10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eastAsia="宋体"/>
                <w:sz w:val="18"/>
                <w:szCs w:val="18"/>
              </w:rPr>
            </w:pPr>
            <w:r>
              <w:rPr>
                <w:rFonts w:eastAsia="宋体"/>
                <w:kern w:val="0"/>
                <w:sz w:val="18"/>
                <w:szCs w:val="18"/>
                <w:lang w:bidi="ar"/>
              </w:rPr>
              <w:t>7</w:t>
            </w:r>
          </w:p>
        </w:tc>
        <w:tc>
          <w:tcPr>
            <w:tcW w:w="29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巴州</w:t>
            </w:r>
          </w:p>
        </w:tc>
        <w:tc>
          <w:tcPr>
            <w:tcW w:w="45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eastAsia="宋体"/>
                <w:sz w:val="18"/>
                <w:szCs w:val="18"/>
              </w:rPr>
            </w:pPr>
            <w:r>
              <w:rPr>
                <w:rFonts w:hint="eastAsia" w:eastAsia="宋体"/>
                <w:sz w:val="18"/>
                <w:szCs w:val="18"/>
              </w:rPr>
              <w:t>50</w:t>
            </w:r>
          </w:p>
        </w:tc>
      </w:tr>
      <w:tr>
        <w:tblPrEx>
          <w:tblCellMar>
            <w:top w:w="0" w:type="dxa"/>
            <w:left w:w="0" w:type="dxa"/>
            <w:bottom w:w="0" w:type="dxa"/>
            <w:right w:w="0" w:type="dxa"/>
          </w:tblCellMar>
        </w:tblPrEx>
        <w:trPr>
          <w:trHeight w:val="254" w:hRule="atLeast"/>
        </w:trPr>
        <w:tc>
          <w:tcPr>
            <w:tcW w:w="10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eastAsia="宋体"/>
                <w:kern w:val="0"/>
                <w:sz w:val="18"/>
                <w:szCs w:val="18"/>
                <w:lang w:bidi="ar"/>
              </w:rPr>
            </w:pPr>
            <w:r>
              <w:rPr>
                <w:rFonts w:hint="eastAsia" w:eastAsia="宋体"/>
                <w:kern w:val="0"/>
                <w:sz w:val="18"/>
                <w:szCs w:val="18"/>
                <w:lang w:bidi="ar"/>
              </w:rPr>
              <w:t>8</w:t>
            </w:r>
          </w:p>
        </w:tc>
        <w:tc>
          <w:tcPr>
            <w:tcW w:w="29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18"/>
                <w:szCs w:val="18"/>
                <w:lang w:bidi="ar"/>
              </w:rPr>
            </w:pPr>
            <w:r>
              <w:rPr>
                <w:rFonts w:hint="eastAsia" w:ascii="宋体" w:hAnsi="宋体" w:eastAsia="宋体" w:cs="宋体"/>
                <w:kern w:val="0"/>
                <w:sz w:val="18"/>
                <w:szCs w:val="18"/>
                <w:lang w:bidi="ar"/>
              </w:rPr>
              <w:t>阿克苏地区</w:t>
            </w:r>
          </w:p>
        </w:tc>
        <w:tc>
          <w:tcPr>
            <w:tcW w:w="45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eastAsia="宋体"/>
                <w:sz w:val="18"/>
                <w:szCs w:val="18"/>
              </w:rPr>
            </w:pPr>
            <w:r>
              <w:rPr>
                <w:rFonts w:hint="eastAsia" w:eastAsia="宋体"/>
                <w:sz w:val="18"/>
                <w:szCs w:val="18"/>
              </w:rPr>
              <w:t>160</w:t>
            </w:r>
          </w:p>
        </w:tc>
      </w:tr>
      <w:tr>
        <w:tblPrEx>
          <w:tblCellMar>
            <w:top w:w="0" w:type="dxa"/>
            <w:left w:w="0" w:type="dxa"/>
            <w:bottom w:w="0" w:type="dxa"/>
            <w:right w:w="0" w:type="dxa"/>
          </w:tblCellMar>
        </w:tblPrEx>
        <w:trPr>
          <w:trHeight w:val="254" w:hRule="atLeast"/>
        </w:trPr>
        <w:tc>
          <w:tcPr>
            <w:tcW w:w="10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eastAsia="宋体"/>
                <w:kern w:val="0"/>
                <w:sz w:val="18"/>
                <w:szCs w:val="18"/>
                <w:lang w:bidi="ar"/>
              </w:rPr>
            </w:pPr>
            <w:r>
              <w:rPr>
                <w:rFonts w:hint="eastAsia" w:eastAsia="宋体"/>
                <w:kern w:val="0"/>
                <w:sz w:val="18"/>
                <w:szCs w:val="18"/>
                <w:lang w:bidi="ar"/>
              </w:rPr>
              <w:t>9</w:t>
            </w:r>
          </w:p>
        </w:tc>
        <w:tc>
          <w:tcPr>
            <w:tcW w:w="29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18"/>
                <w:szCs w:val="18"/>
                <w:lang w:bidi="ar"/>
              </w:rPr>
            </w:pPr>
            <w:r>
              <w:rPr>
                <w:rFonts w:hint="eastAsia" w:ascii="宋体" w:hAnsi="宋体" w:eastAsia="宋体" w:cs="宋体"/>
                <w:kern w:val="0"/>
                <w:sz w:val="18"/>
                <w:szCs w:val="18"/>
                <w:lang w:bidi="ar"/>
              </w:rPr>
              <w:t>克州</w:t>
            </w:r>
          </w:p>
        </w:tc>
        <w:tc>
          <w:tcPr>
            <w:tcW w:w="45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eastAsia="宋体"/>
                <w:sz w:val="18"/>
                <w:szCs w:val="18"/>
              </w:rPr>
            </w:pPr>
            <w:r>
              <w:rPr>
                <w:rFonts w:hint="eastAsia" w:eastAsia="宋体"/>
                <w:sz w:val="18"/>
                <w:szCs w:val="18"/>
              </w:rPr>
              <w:t>20</w:t>
            </w:r>
          </w:p>
        </w:tc>
      </w:tr>
      <w:tr>
        <w:tblPrEx>
          <w:tblCellMar>
            <w:top w:w="0" w:type="dxa"/>
            <w:left w:w="0" w:type="dxa"/>
            <w:bottom w:w="0" w:type="dxa"/>
            <w:right w:w="0" w:type="dxa"/>
          </w:tblCellMar>
        </w:tblPrEx>
        <w:trPr>
          <w:trHeight w:val="254" w:hRule="atLeast"/>
        </w:trPr>
        <w:tc>
          <w:tcPr>
            <w:tcW w:w="10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eastAsia="宋体"/>
                <w:kern w:val="0"/>
                <w:sz w:val="18"/>
                <w:szCs w:val="18"/>
                <w:lang w:bidi="ar"/>
              </w:rPr>
            </w:pPr>
            <w:r>
              <w:rPr>
                <w:rFonts w:hint="eastAsia" w:eastAsia="宋体"/>
                <w:kern w:val="0"/>
                <w:sz w:val="18"/>
                <w:szCs w:val="18"/>
                <w:lang w:bidi="ar"/>
              </w:rPr>
              <w:t>10</w:t>
            </w:r>
          </w:p>
        </w:tc>
        <w:tc>
          <w:tcPr>
            <w:tcW w:w="29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18"/>
                <w:szCs w:val="18"/>
                <w:lang w:bidi="ar"/>
              </w:rPr>
            </w:pPr>
            <w:r>
              <w:rPr>
                <w:rFonts w:hint="eastAsia" w:ascii="宋体" w:hAnsi="宋体" w:eastAsia="宋体" w:cs="宋体"/>
                <w:kern w:val="0"/>
                <w:sz w:val="18"/>
                <w:szCs w:val="18"/>
                <w:lang w:bidi="ar"/>
              </w:rPr>
              <w:t>喀什地区</w:t>
            </w:r>
          </w:p>
        </w:tc>
        <w:tc>
          <w:tcPr>
            <w:tcW w:w="45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eastAsia="宋体"/>
                <w:sz w:val="18"/>
                <w:szCs w:val="18"/>
              </w:rPr>
            </w:pPr>
            <w:r>
              <w:rPr>
                <w:rFonts w:hint="eastAsia" w:eastAsia="宋体"/>
                <w:sz w:val="18"/>
                <w:szCs w:val="18"/>
              </w:rPr>
              <w:t>200</w:t>
            </w:r>
          </w:p>
        </w:tc>
      </w:tr>
      <w:tr>
        <w:tblPrEx>
          <w:tblCellMar>
            <w:top w:w="0" w:type="dxa"/>
            <w:left w:w="0" w:type="dxa"/>
            <w:bottom w:w="0" w:type="dxa"/>
            <w:right w:w="0" w:type="dxa"/>
          </w:tblCellMar>
        </w:tblPrEx>
        <w:trPr>
          <w:trHeight w:val="254" w:hRule="atLeast"/>
        </w:trPr>
        <w:tc>
          <w:tcPr>
            <w:tcW w:w="10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eastAsia="宋体"/>
                <w:kern w:val="0"/>
                <w:sz w:val="18"/>
                <w:szCs w:val="18"/>
                <w:lang w:bidi="ar"/>
              </w:rPr>
            </w:pPr>
            <w:r>
              <w:rPr>
                <w:rFonts w:hint="eastAsia" w:eastAsia="宋体"/>
                <w:kern w:val="0"/>
                <w:sz w:val="18"/>
                <w:szCs w:val="18"/>
                <w:lang w:bidi="ar"/>
              </w:rPr>
              <w:t>11</w:t>
            </w:r>
          </w:p>
        </w:tc>
        <w:tc>
          <w:tcPr>
            <w:tcW w:w="29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18"/>
                <w:szCs w:val="18"/>
                <w:lang w:bidi="ar"/>
              </w:rPr>
            </w:pPr>
            <w:r>
              <w:rPr>
                <w:rFonts w:hint="eastAsia" w:ascii="宋体" w:hAnsi="宋体" w:eastAsia="宋体" w:cs="宋体"/>
                <w:kern w:val="0"/>
                <w:sz w:val="18"/>
                <w:szCs w:val="18"/>
                <w:lang w:bidi="ar"/>
              </w:rPr>
              <w:t>和田地区</w:t>
            </w:r>
          </w:p>
        </w:tc>
        <w:tc>
          <w:tcPr>
            <w:tcW w:w="45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eastAsia="宋体"/>
                <w:sz w:val="18"/>
                <w:szCs w:val="18"/>
              </w:rPr>
            </w:pPr>
            <w:r>
              <w:rPr>
                <w:rFonts w:hint="eastAsia" w:eastAsia="宋体"/>
                <w:sz w:val="18"/>
                <w:szCs w:val="18"/>
              </w:rPr>
              <w:t>175</w:t>
            </w:r>
          </w:p>
        </w:tc>
      </w:tr>
      <w:tr>
        <w:tblPrEx>
          <w:tblCellMar>
            <w:top w:w="0" w:type="dxa"/>
            <w:left w:w="0" w:type="dxa"/>
            <w:bottom w:w="0" w:type="dxa"/>
            <w:right w:w="0" w:type="dxa"/>
          </w:tblCellMar>
        </w:tblPrEx>
        <w:trPr>
          <w:trHeight w:val="254" w:hRule="atLeast"/>
        </w:trPr>
        <w:tc>
          <w:tcPr>
            <w:tcW w:w="399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b/>
                <w:bCs/>
                <w:kern w:val="0"/>
                <w:sz w:val="18"/>
                <w:szCs w:val="18"/>
                <w:lang w:bidi="ar"/>
              </w:rPr>
            </w:pPr>
            <w:r>
              <w:rPr>
                <w:rFonts w:hint="eastAsia" w:ascii="宋体" w:hAnsi="宋体" w:eastAsia="宋体" w:cs="宋体"/>
                <w:b/>
                <w:bCs/>
                <w:kern w:val="0"/>
                <w:sz w:val="18"/>
                <w:szCs w:val="18"/>
                <w:lang w:bidi="ar"/>
              </w:rPr>
              <w:t>合计</w:t>
            </w:r>
          </w:p>
        </w:tc>
        <w:tc>
          <w:tcPr>
            <w:tcW w:w="45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eastAsia="宋体"/>
                <w:b/>
                <w:bCs/>
                <w:sz w:val="18"/>
                <w:szCs w:val="18"/>
              </w:rPr>
            </w:pPr>
            <w:r>
              <w:rPr>
                <w:rFonts w:hint="eastAsia" w:eastAsia="宋体"/>
                <w:b/>
                <w:bCs/>
                <w:sz w:val="18"/>
                <w:szCs w:val="18"/>
              </w:rPr>
              <w:t>1550</w:t>
            </w:r>
          </w:p>
        </w:tc>
      </w:tr>
    </w:tbl>
    <w:p>
      <w:pPr>
        <w:ind w:firstLine="640" w:firstLineChars="200"/>
        <w:rPr>
          <w:sz w:val="32"/>
          <w:szCs w:val="32"/>
        </w:rPr>
      </w:pPr>
    </w:p>
    <w:p>
      <w:pPr>
        <w:ind w:firstLine="640" w:firstLineChars="200"/>
        <w:rPr>
          <w:sz w:val="32"/>
          <w:szCs w:val="32"/>
        </w:rPr>
      </w:pPr>
    </w:p>
    <w:p>
      <w:pPr>
        <w:ind w:firstLine="640" w:firstLineChars="200"/>
        <w:rPr>
          <w:sz w:val="32"/>
          <w:szCs w:val="32"/>
        </w:rPr>
      </w:pPr>
    </w:p>
    <w:p>
      <w:pPr>
        <w:ind w:firstLine="640" w:firstLineChars="200"/>
        <w:rPr>
          <w:sz w:val="32"/>
          <w:szCs w:val="32"/>
        </w:rPr>
      </w:pPr>
    </w:p>
    <w:p>
      <w:pPr>
        <w:ind w:firstLine="640" w:firstLineChars="200"/>
        <w:rPr>
          <w:sz w:val="32"/>
          <w:szCs w:val="32"/>
        </w:rPr>
      </w:pPr>
    </w:p>
    <w:p>
      <w:pPr>
        <w:ind w:firstLine="640" w:firstLineChars="200"/>
        <w:rPr>
          <w:sz w:val="32"/>
          <w:szCs w:val="32"/>
        </w:rPr>
      </w:pPr>
    </w:p>
    <w:p>
      <w:pPr>
        <w:ind w:firstLine="640" w:firstLineChars="200"/>
        <w:rPr>
          <w:sz w:val="32"/>
          <w:szCs w:val="32"/>
        </w:rPr>
      </w:pPr>
      <w:r>
        <w:rPr>
          <w:rFonts w:hint="eastAsia"/>
          <w:sz w:val="32"/>
          <w:szCs w:val="32"/>
        </w:rPr>
        <w:t>2022年1月，</w:t>
      </w:r>
      <w:r>
        <w:rPr>
          <w:sz w:val="32"/>
          <w:szCs w:val="32"/>
        </w:rPr>
        <w:t>自治区</w:t>
      </w:r>
      <w:r>
        <w:rPr>
          <w:rFonts w:hint="eastAsia"/>
          <w:sz w:val="32"/>
          <w:szCs w:val="32"/>
        </w:rPr>
        <w:t>《关于下达2021年中央农业生产和水利救灾资金预算（第十批）的通知》（新财农〔2022〕3号）下达资金8000万元，资金分解如下：</w:t>
      </w:r>
    </w:p>
    <w:p>
      <w:pPr>
        <w:pStyle w:val="2"/>
        <w:jc w:val="center"/>
        <w:rPr>
          <w:rFonts w:ascii="黑体" w:hAnsi="黑体" w:eastAsia="黑体"/>
          <w:sz w:val="22"/>
          <w:szCs w:val="22"/>
        </w:rPr>
      </w:pPr>
      <w:r>
        <w:rPr>
          <w:rFonts w:hint="eastAsia" w:ascii="黑体" w:hAnsi="黑体" w:eastAsia="黑体"/>
          <w:sz w:val="22"/>
          <w:szCs w:val="22"/>
        </w:rPr>
        <w:t>2021年中央农业生产资金（第十批）分配表</w:t>
      </w:r>
    </w:p>
    <w:tbl>
      <w:tblPr>
        <w:tblStyle w:val="10"/>
        <w:tblW w:w="8518" w:type="dxa"/>
        <w:tblInd w:w="0" w:type="dxa"/>
        <w:tblLayout w:type="fixed"/>
        <w:tblCellMar>
          <w:top w:w="0" w:type="dxa"/>
          <w:left w:w="0" w:type="dxa"/>
          <w:bottom w:w="0" w:type="dxa"/>
          <w:right w:w="0" w:type="dxa"/>
        </w:tblCellMar>
      </w:tblPr>
      <w:tblGrid>
        <w:gridCol w:w="1090"/>
        <w:gridCol w:w="2904"/>
        <w:gridCol w:w="4524"/>
      </w:tblGrid>
      <w:tr>
        <w:tblPrEx>
          <w:tblCellMar>
            <w:top w:w="0" w:type="dxa"/>
            <w:left w:w="0" w:type="dxa"/>
            <w:bottom w:w="0" w:type="dxa"/>
            <w:right w:w="0" w:type="dxa"/>
          </w:tblCellMar>
        </w:tblPrEx>
        <w:trPr>
          <w:trHeight w:val="193" w:hRule="atLeast"/>
        </w:trPr>
        <w:tc>
          <w:tcPr>
            <w:tcW w:w="10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b/>
                <w:bCs/>
                <w:sz w:val="18"/>
                <w:szCs w:val="18"/>
              </w:rPr>
            </w:pPr>
            <w:r>
              <w:rPr>
                <w:rFonts w:hint="eastAsia" w:ascii="宋体" w:hAnsi="宋体" w:eastAsia="宋体" w:cs="宋体"/>
                <w:b/>
                <w:bCs/>
                <w:kern w:val="0"/>
                <w:sz w:val="18"/>
                <w:szCs w:val="18"/>
                <w:lang w:bidi="ar"/>
              </w:rPr>
              <w:t>序号</w:t>
            </w:r>
          </w:p>
        </w:tc>
        <w:tc>
          <w:tcPr>
            <w:tcW w:w="29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b/>
                <w:bCs/>
                <w:sz w:val="18"/>
                <w:szCs w:val="18"/>
              </w:rPr>
            </w:pPr>
            <w:r>
              <w:rPr>
                <w:rFonts w:hint="eastAsia" w:ascii="宋体" w:hAnsi="宋体" w:eastAsia="宋体" w:cs="宋体"/>
                <w:b/>
                <w:bCs/>
                <w:sz w:val="18"/>
                <w:szCs w:val="18"/>
              </w:rPr>
              <w:t>地州</w:t>
            </w:r>
          </w:p>
        </w:tc>
        <w:tc>
          <w:tcPr>
            <w:tcW w:w="45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widowControl/>
              <w:jc w:val="center"/>
              <w:textAlignment w:val="bottom"/>
              <w:rPr>
                <w:rFonts w:ascii="宋体" w:hAnsi="宋体" w:eastAsia="宋体" w:cs="宋体"/>
                <w:b/>
                <w:bCs/>
                <w:sz w:val="18"/>
                <w:szCs w:val="18"/>
              </w:rPr>
            </w:pPr>
            <w:r>
              <w:rPr>
                <w:rFonts w:hint="eastAsia" w:ascii="宋体" w:hAnsi="宋体" w:eastAsia="宋体" w:cs="宋体"/>
                <w:b/>
                <w:bCs/>
                <w:kern w:val="0"/>
                <w:sz w:val="18"/>
                <w:szCs w:val="18"/>
                <w:lang w:bidi="ar"/>
              </w:rPr>
              <w:t>农业救灾资金（万元）</w:t>
            </w:r>
          </w:p>
        </w:tc>
      </w:tr>
      <w:tr>
        <w:tblPrEx>
          <w:tblCellMar>
            <w:top w:w="0" w:type="dxa"/>
            <w:left w:w="0" w:type="dxa"/>
            <w:bottom w:w="0" w:type="dxa"/>
            <w:right w:w="0" w:type="dxa"/>
          </w:tblCellMar>
        </w:tblPrEx>
        <w:trPr>
          <w:trHeight w:val="33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eastAsia="宋体"/>
                <w:sz w:val="18"/>
                <w:szCs w:val="18"/>
              </w:rPr>
            </w:pPr>
            <w:r>
              <w:rPr>
                <w:rFonts w:eastAsia="宋体"/>
                <w:kern w:val="0"/>
                <w:sz w:val="18"/>
                <w:szCs w:val="18"/>
                <w:lang w:bidi="ar"/>
              </w:rPr>
              <w:t>1</w:t>
            </w:r>
          </w:p>
        </w:tc>
        <w:tc>
          <w:tcPr>
            <w:tcW w:w="29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乌鲁木齐市</w:t>
            </w:r>
          </w:p>
        </w:tc>
        <w:tc>
          <w:tcPr>
            <w:tcW w:w="45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eastAsia="宋体"/>
                <w:sz w:val="18"/>
                <w:szCs w:val="18"/>
              </w:rPr>
            </w:pPr>
            <w:r>
              <w:rPr>
                <w:rFonts w:hint="eastAsia" w:eastAsia="宋体"/>
                <w:sz w:val="18"/>
                <w:szCs w:val="18"/>
              </w:rPr>
              <w:t>0</w:t>
            </w:r>
          </w:p>
        </w:tc>
      </w:tr>
      <w:tr>
        <w:tblPrEx>
          <w:tblCellMar>
            <w:top w:w="0" w:type="dxa"/>
            <w:left w:w="0" w:type="dxa"/>
            <w:bottom w:w="0" w:type="dxa"/>
            <w:right w:w="0" w:type="dxa"/>
          </w:tblCellMar>
        </w:tblPrEx>
        <w:trPr>
          <w:trHeight w:val="33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eastAsia="宋体"/>
                <w:kern w:val="0"/>
                <w:sz w:val="18"/>
                <w:szCs w:val="18"/>
                <w:lang w:bidi="ar"/>
              </w:rPr>
            </w:pPr>
            <w:r>
              <w:rPr>
                <w:rFonts w:hint="eastAsia" w:eastAsia="宋体"/>
                <w:kern w:val="0"/>
                <w:sz w:val="18"/>
                <w:szCs w:val="18"/>
                <w:lang w:bidi="ar"/>
              </w:rPr>
              <w:t>2</w:t>
            </w:r>
          </w:p>
        </w:tc>
        <w:tc>
          <w:tcPr>
            <w:tcW w:w="29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克拉玛依市</w:t>
            </w:r>
          </w:p>
        </w:tc>
        <w:tc>
          <w:tcPr>
            <w:tcW w:w="45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eastAsia="宋体"/>
                <w:sz w:val="18"/>
                <w:szCs w:val="18"/>
              </w:rPr>
            </w:pPr>
            <w:r>
              <w:rPr>
                <w:rFonts w:hint="eastAsia" w:eastAsia="宋体"/>
                <w:sz w:val="18"/>
                <w:szCs w:val="18"/>
              </w:rPr>
              <w:t>0</w:t>
            </w:r>
          </w:p>
        </w:tc>
      </w:tr>
      <w:tr>
        <w:tblPrEx>
          <w:tblCellMar>
            <w:top w:w="0" w:type="dxa"/>
            <w:left w:w="0" w:type="dxa"/>
            <w:bottom w:w="0" w:type="dxa"/>
            <w:right w:w="0" w:type="dxa"/>
          </w:tblCellMar>
        </w:tblPrEx>
        <w:trPr>
          <w:trHeight w:val="383" w:hRule="atLeast"/>
        </w:trPr>
        <w:tc>
          <w:tcPr>
            <w:tcW w:w="10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eastAsia="宋体"/>
                <w:sz w:val="18"/>
                <w:szCs w:val="18"/>
              </w:rPr>
            </w:pPr>
            <w:r>
              <w:rPr>
                <w:rFonts w:hint="eastAsia" w:eastAsia="宋体"/>
                <w:sz w:val="18"/>
                <w:szCs w:val="18"/>
              </w:rPr>
              <w:t>3</w:t>
            </w:r>
          </w:p>
        </w:tc>
        <w:tc>
          <w:tcPr>
            <w:tcW w:w="29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伊犁州</w:t>
            </w:r>
          </w:p>
        </w:tc>
        <w:tc>
          <w:tcPr>
            <w:tcW w:w="45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eastAsia="宋体"/>
                <w:sz w:val="18"/>
                <w:szCs w:val="18"/>
              </w:rPr>
            </w:pPr>
            <w:r>
              <w:rPr>
                <w:rFonts w:hint="eastAsia" w:eastAsia="宋体"/>
                <w:sz w:val="18"/>
                <w:szCs w:val="18"/>
              </w:rPr>
              <w:t>1170</w:t>
            </w:r>
          </w:p>
        </w:tc>
      </w:tr>
      <w:tr>
        <w:tblPrEx>
          <w:tblCellMar>
            <w:top w:w="0" w:type="dxa"/>
            <w:left w:w="0" w:type="dxa"/>
            <w:bottom w:w="0" w:type="dxa"/>
            <w:right w:w="0" w:type="dxa"/>
          </w:tblCellMar>
        </w:tblPrEx>
        <w:trPr>
          <w:trHeight w:val="395" w:hRule="atLeast"/>
        </w:trPr>
        <w:tc>
          <w:tcPr>
            <w:tcW w:w="10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eastAsia="宋体"/>
                <w:sz w:val="18"/>
                <w:szCs w:val="18"/>
              </w:rPr>
            </w:pPr>
            <w:r>
              <w:rPr>
                <w:rFonts w:hint="eastAsia" w:eastAsia="宋体"/>
                <w:sz w:val="18"/>
                <w:szCs w:val="18"/>
              </w:rPr>
              <w:t>4</w:t>
            </w:r>
          </w:p>
        </w:tc>
        <w:tc>
          <w:tcPr>
            <w:tcW w:w="29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塔城地区</w:t>
            </w:r>
          </w:p>
        </w:tc>
        <w:tc>
          <w:tcPr>
            <w:tcW w:w="45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eastAsia="宋体"/>
                <w:sz w:val="18"/>
                <w:szCs w:val="18"/>
              </w:rPr>
            </w:pPr>
            <w:r>
              <w:rPr>
                <w:rFonts w:hint="eastAsia" w:eastAsia="宋体"/>
                <w:sz w:val="18"/>
                <w:szCs w:val="18"/>
              </w:rPr>
              <w:t>1050</w:t>
            </w:r>
          </w:p>
        </w:tc>
      </w:tr>
      <w:tr>
        <w:tblPrEx>
          <w:tblCellMar>
            <w:top w:w="0" w:type="dxa"/>
            <w:left w:w="0" w:type="dxa"/>
            <w:bottom w:w="0" w:type="dxa"/>
            <w:right w:w="0" w:type="dxa"/>
          </w:tblCellMar>
        </w:tblPrEx>
        <w:trPr>
          <w:trHeight w:val="383" w:hRule="atLeast"/>
        </w:trPr>
        <w:tc>
          <w:tcPr>
            <w:tcW w:w="10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eastAsia="宋体"/>
                <w:sz w:val="18"/>
                <w:szCs w:val="18"/>
              </w:rPr>
            </w:pPr>
            <w:r>
              <w:rPr>
                <w:rFonts w:hint="eastAsia" w:eastAsia="宋体"/>
                <w:sz w:val="18"/>
                <w:szCs w:val="18"/>
              </w:rPr>
              <w:t>5</w:t>
            </w:r>
          </w:p>
        </w:tc>
        <w:tc>
          <w:tcPr>
            <w:tcW w:w="29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widowControl/>
              <w:jc w:val="center"/>
              <w:textAlignment w:val="bottom"/>
              <w:rPr>
                <w:rFonts w:ascii="宋体" w:hAnsi="宋体" w:eastAsia="宋体" w:cs="宋体"/>
                <w:sz w:val="18"/>
                <w:szCs w:val="18"/>
              </w:rPr>
            </w:pPr>
            <w:r>
              <w:rPr>
                <w:rFonts w:hint="eastAsia" w:ascii="宋体" w:hAnsi="宋体" w:eastAsia="宋体" w:cs="宋体"/>
                <w:sz w:val="18"/>
                <w:szCs w:val="18"/>
              </w:rPr>
              <w:t>阿勒泰地区</w:t>
            </w:r>
          </w:p>
        </w:tc>
        <w:tc>
          <w:tcPr>
            <w:tcW w:w="45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widowControl/>
              <w:jc w:val="center"/>
              <w:textAlignment w:val="bottom"/>
              <w:rPr>
                <w:rFonts w:eastAsia="宋体"/>
                <w:sz w:val="18"/>
                <w:szCs w:val="18"/>
              </w:rPr>
            </w:pPr>
            <w:r>
              <w:rPr>
                <w:rFonts w:hint="eastAsia" w:eastAsia="宋体"/>
                <w:sz w:val="18"/>
                <w:szCs w:val="18"/>
              </w:rPr>
              <w:t>485</w:t>
            </w:r>
          </w:p>
        </w:tc>
      </w:tr>
      <w:tr>
        <w:tblPrEx>
          <w:tblCellMar>
            <w:top w:w="0" w:type="dxa"/>
            <w:left w:w="0" w:type="dxa"/>
            <w:bottom w:w="0" w:type="dxa"/>
            <w:right w:w="0" w:type="dxa"/>
          </w:tblCellMar>
        </w:tblPrEx>
        <w:trPr>
          <w:trHeight w:val="419" w:hRule="atLeast"/>
        </w:trPr>
        <w:tc>
          <w:tcPr>
            <w:tcW w:w="10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eastAsia="宋体"/>
                <w:sz w:val="18"/>
                <w:szCs w:val="18"/>
              </w:rPr>
            </w:pPr>
            <w:r>
              <w:rPr>
                <w:rFonts w:hint="eastAsia" w:eastAsia="宋体"/>
                <w:sz w:val="18"/>
                <w:szCs w:val="18"/>
              </w:rPr>
              <w:t>6</w:t>
            </w:r>
          </w:p>
        </w:tc>
        <w:tc>
          <w:tcPr>
            <w:tcW w:w="29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博州</w:t>
            </w:r>
          </w:p>
        </w:tc>
        <w:tc>
          <w:tcPr>
            <w:tcW w:w="45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eastAsia="宋体"/>
                <w:sz w:val="18"/>
                <w:szCs w:val="18"/>
              </w:rPr>
            </w:pPr>
            <w:r>
              <w:rPr>
                <w:rFonts w:hint="eastAsia" w:eastAsia="宋体"/>
                <w:sz w:val="18"/>
                <w:szCs w:val="18"/>
              </w:rPr>
              <w:t>170</w:t>
            </w:r>
          </w:p>
        </w:tc>
      </w:tr>
      <w:tr>
        <w:tblPrEx>
          <w:tblCellMar>
            <w:top w:w="0" w:type="dxa"/>
            <w:left w:w="0" w:type="dxa"/>
            <w:bottom w:w="0" w:type="dxa"/>
            <w:right w:w="0" w:type="dxa"/>
          </w:tblCellMar>
        </w:tblPrEx>
        <w:trPr>
          <w:trHeight w:val="371" w:hRule="atLeast"/>
        </w:trPr>
        <w:tc>
          <w:tcPr>
            <w:tcW w:w="10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eastAsia="宋体"/>
                <w:sz w:val="18"/>
                <w:szCs w:val="18"/>
              </w:rPr>
            </w:pPr>
            <w:r>
              <w:rPr>
                <w:rFonts w:hint="eastAsia" w:eastAsia="宋体"/>
                <w:sz w:val="18"/>
                <w:szCs w:val="18"/>
              </w:rPr>
              <w:t>7</w:t>
            </w:r>
          </w:p>
        </w:tc>
        <w:tc>
          <w:tcPr>
            <w:tcW w:w="29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昌吉州</w:t>
            </w:r>
          </w:p>
        </w:tc>
        <w:tc>
          <w:tcPr>
            <w:tcW w:w="45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eastAsia="宋体"/>
                <w:sz w:val="18"/>
                <w:szCs w:val="18"/>
              </w:rPr>
            </w:pPr>
            <w:r>
              <w:rPr>
                <w:rFonts w:hint="eastAsia" w:eastAsia="宋体"/>
                <w:sz w:val="18"/>
                <w:szCs w:val="18"/>
              </w:rPr>
              <w:t>572</w:t>
            </w:r>
          </w:p>
        </w:tc>
      </w:tr>
      <w:tr>
        <w:tblPrEx>
          <w:tblCellMar>
            <w:top w:w="0" w:type="dxa"/>
            <w:left w:w="0" w:type="dxa"/>
            <w:bottom w:w="0" w:type="dxa"/>
            <w:right w:w="0" w:type="dxa"/>
          </w:tblCellMar>
        </w:tblPrEx>
        <w:trPr>
          <w:trHeight w:val="347" w:hRule="atLeast"/>
        </w:trPr>
        <w:tc>
          <w:tcPr>
            <w:tcW w:w="10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eastAsia="宋体"/>
                <w:sz w:val="18"/>
                <w:szCs w:val="18"/>
              </w:rPr>
            </w:pPr>
            <w:r>
              <w:rPr>
                <w:rFonts w:hint="eastAsia" w:eastAsia="宋体"/>
                <w:sz w:val="18"/>
                <w:szCs w:val="18"/>
              </w:rPr>
              <w:t>8</w:t>
            </w:r>
          </w:p>
        </w:tc>
        <w:tc>
          <w:tcPr>
            <w:tcW w:w="29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rPr>
              <w:t>巴州</w:t>
            </w:r>
          </w:p>
        </w:tc>
        <w:tc>
          <w:tcPr>
            <w:tcW w:w="45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eastAsia="宋体"/>
                <w:sz w:val="18"/>
                <w:szCs w:val="18"/>
              </w:rPr>
            </w:pPr>
            <w:r>
              <w:rPr>
                <w:rFonts w:hint="eastAsia" w:eastAsia="宋体"/>
                <w:sz w:val="18"/>
                <w:szCs w:val="18"/>
              </w:rPr>
              <w:t>623</w:t>
            </w:r>
          </w:p>
        </w:tc>
      </w:tr>
      <w:tr>
        <w:tblPrEx>
          <w:tblCellMar>
            <w:top w:w="0" w:type="dxa"/>
            <w:left w:w="0" w:type="dxa"/>
            <w:bottom w:w="0" w:type="dxa"/>
            <w:right w:w="0" w:type="dxa"/>
          </w:tblCellMar>
        </w:tblPrEx>
        <w:trPr>
          <w:trHeight w:val="254" w:hRule="atLeast"/>
        </w:trPr>
        <w:tc>
          <w:tcPr>
            <w:tcW w:w="10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eastAsia="宋体"/>
                <w:kern w:val="0"/>
                <w:sz w:val="18"/>
                <w:szCs w:val="18"/>
                <w:lang w:bidi="ar"/>
              </w:rPr>
            </w:pPr>
            <w:r>
              <w:rPr>
                <w:rFonts w:hint="eastAsia" w:eastAsia="宋体"/>
                <w:kern w:val="0"/>
                <w:sz w:val="18"/>
                <w:szCs w:val="18"/>
                <w:lang w:bidi="ar"/>
              </w:rPr>
              <w:t>9</w:t>
            </w:r>
          </w:p>
        </w:tc>
        <w:tc>
          <w:tcPr>
            <w:tcW w:w="29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18"/>
                <w:szCs w:val="18"/>
                <w:lang w:bidi="ar"/>
              </w:rPr>
            </w:pPr>
            <w:r>
              <w:rPr>
                <w:rFonts w:hint="eastAsia" w:ascii="宋体" w:hAnsi="宋体" w:eastAsia="宋体" w:cs="宋体"/>
                <w:kern w:val="0"/>
                <w:sz w:val="18"/>
                <w:szCs w:val="18"/>
                <w:lang w:bidi="ar"/>
              </w:rPr>
              <w:t>阿克苏地区</w:t>
            </w:r>
          </w:p>
        </w:tc>
        <w:tc>
          <w:tcPr>
            <w:tcW w:w="45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eastAsia="宋体"/>
                <w:sz w:val="18"/>
                <w:szCs w:val="18"/>
              </w:rPr>
            </w:pPr>
            <w:r>
              <w:rPr>
                <w:rFonts w:hint="eastAsia" w:eastAsia="宋体"/>
                <w:sz w:val="18"/>
                <w:szCs w:val="18"/>
              </w:rPr>
              <w:t>1500</w:t>
            </w:r>
          </w:p>
        </w:tc>
      </w:tr>
      <w:tr>
        <w:tblPrEx>
          <w:tblCellMar>
            <w:top w:w="0" w:type="dxa"/>
            <w:left w:w="0" w:type="dxa"/>
            <w:bottom w:w="0" w:type="dxa"/>
            <w:right w:w="0" w:type="dxa"/>
          </w:tblCellMar>
        </w:tblPrEx>
        <w:trPr>
          <w:trHeight w:val="254" w:hRule="atLeast"/>
        </w:trPr>
        <w:tc>
          <w:tcPr>
            <w:tcW w:w="10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eastAsia="宋体"/>
                <w:kern w:val="0"/>
                <w:sz w:val="18"/>
                <w:szCs w:val="18"/>
                <w:lang w:bidi="ar"/>
              </w:rPr>
            </w:pPr>
            <w:r>
              <w:rPr>
                <w:rFonts w:hint="eastAsia" w:eastAsia="宋体"/>
                <w:kern w:val="0"/>
                <w:sz w:val="18"/>
                <w:szCs w:val="18"/>
                <w:lang w:bidi="ar"/>
              </w:rPr>
              <w:t>10</w:t>
            </w:r>
          </w:p>
        </w:tc>
        <w:tc>
          <w:tcPr>
            <w:tcW w:w="29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18"/>
                <w:szCs w:val="18"/>
                <w:lang w:bidi="ar"/>
              </w:rPr>
            </w:pPr>
            <w:r>
              <w:rPr>
                <w:rFonts w:hint="eastAsia" w:ascii="宋体" w:hAnsi="宋体" w:eastAsia="宋体" w:cs="宋体"/>
                <w:kern w:val="0"/>
                <w:sz w:val="18"/>
                <w:szCs w:val="18"/>
                <w:lang w:bidi="ar"/>
              </w:rPr>
              <w:t>克州</w:t>
            </w:r>
          </w:p>
        </w:tc>
        <w:tc>
          <w:tcPr>
            <w:tcW w:w="45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eastAsia="宋体"/>
                <w:sz w:val="18"/>
                <w:szCs w:val="18"/>
              </w:rPr>
            </w:pPr>
            <w:r>
              <w:rPr>
                <w:rFonts w:hint="eastAsia" w:eastAsia="宋体"/>
                <w:sz w:val="18"/>
                <w:szCs w:val="18"/>
              </w:rPr>
              <w:t>295</w:t>
            </w:r>
          </w:p>
        </w:tc>
      </w:tr>
      <w:tr>
        <w:tblPrEx>
          <w:tblCellMar>
            <w:top w:w="0" w:type="dxa"/>
            <w:left w:w="0" w:type="dxa"/>
            <w:bottom w:w="0" w:type="dxa"/>
            <w:right w:w="0" w:type="dxa"/>
          </w:tblCellMar>
        </w:tblPrEx>
        <w:trPr>
          <w:trHeight w:val="254" w:hRule="atLeast"/>
        </w:trPr>
        <w:tc>
          <w:tcPr>
            <w:tcW w:w="10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eastAsia="宋体"/>
                <w:kern w:val="0"/>
                <w:sz w:val="18"/>
                <w:szCs w:val="18"/>
                <w:lang w:bidi="ar"/>
              </w:rPr>
            </w:pPr>
            <w:r>
              <w:rPr>
                <w:rFonts w:hint="eastAsia" w:eastAsia="宋体"/>
                <w:kern w:val="0"/>
                <w:sz w:val="18"/>
                <w:szCs w:val="18"/>
                <w:lang w:bidi="ar"/>
              </w:rPr>
              <w:t>11</w:t>
            </w:r>
          </w:p>
        </w:tc>
        <w:tc>
          <w:tcPr>
            <w:tcW w:w="29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18"/>
                <w:szCs w:val="18"/>
                <w:lang w:bidi="ar"/>
              </w:rPr>
            </w:pPr>
            <w:r>
              <w:rPr>
                <w:rFonts w:hint="eastAsia" w:ascii="宋体" w:hAnsi="宋体" w:eastAsia="宋体" w:cs="宋体"/>
                <w:kern w:val="0"/>
                <w:sz w:val="18"/>
                <w:szCs w:val="18"/>
                <w:lang w:bidi="ar"/>
              </w:rPr>
              <w:t>喀什地区</w:t>
            </w:r>
          </w:p>
        </w:tc>
        <w:tc>
          <w:tcPr>
            <w:tcW w:w="45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eastAsia="宋体"/>
                <w:sz w:val="18"/>
                <w:szCs w:val="18"/>
              </w:rPr>
            </w:pPr>
            <w:r>
              <w:rPr>
                <w:rFonts w:hint="eastAsia" w:eastAsia="宋体"/>
                <w:sz w:val="18"/>
                <w:szCs w:val="18"/>
              </w:rPr>
              <w:t>1375</w:t>
            </w:r>
          </w:p>
        </w:tc>
      </w:tr>
      <w:tr>
        <w:tblPrEx>
          <w:tblCellMar>
            <w:top w:w="0" w:type="dxa"/>
            <w:left w:w="0" w:type="dxa"/>
            <w:bottom w:w="0" w:type="dxa"/>
            <w:right w:w="0" w:type="dxa"/>
          </w:tblCellMar>
        </w:tblPrEx>
        <w:trPr>
          <w:trHeight w:val="254" w:hRule="atLeast"/>
        </w:trPr>
        <w:tc>
          <w:tcPr>
            <w:tcW w:w="10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eastAsia="宋体"/>
                <w:kern w:val="0"/>
                <w:sz w:val="18"/>
                <w:szCs w:val="18"/>
                <w:lang w:bidi="ar"/>
              </w:rPr>
            </w:pPr>
            <w:r>
              <w:rPr>
                <w:rFonts w:hint="eastAsia" w:eastAsia="宋体"/>
                <w:kern w:val="0"/>
                <w:sz w:val="18"/>
                <w:szCs w:val="18"/>
                <w:lang w:bidi="ar"/>
              </w:rPr>
              <w:t>12</w:t>
            </w:r>
          </w:p>
        </w:tc>
        <w:tc>
          <w:tcPr>
            <w:tcW w:w="29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18"/>
                <w:szCs w:val="18"/>
                <w:lang w:bidi="ar"/>
              </w:rPr>
            </w:pPr>
            <w:r>
              <w:rPr>
                <w:rFonts w:hint="eastAsia" w:ascii="宋体" w:hAnsi="宋体" w:eastAsia="宋体" w:cs="宋体"/>
                <w:kern w:val="0"/>
                <w:sz w:val="18"/>
                <w:szCs w:val="18"/>
                <w:lang w:bidi="ar"/>
              </w:rPr>
              <w:t>和田地区</w:t>
            </w:r>
          </w:p>
        </w:tc>
        <w:tc>
          <w:tcPr>
            <w:tcW w:w="45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eastAsia="宋体"/>
                <w:sz w:val="18"/>
                <w:szCs w:val="18"/>
              </w:rPr>
            </w:pPr>
            <w:r>
              <w:rPr>
                <w:rFonts w:hint="eastAsia" w:eastAsia="宋体"/>
                <w:sz w:val="18"/>
                <w:szCs w:val="18"/>
              </w:rPr>
              <w:t>580</w:t>
            </w:r>
          </w:p>
        </w:tc>
      </w:tr>
      <w:tr>
        <w:tblPrEx>
          <w:tblCellMar>
            <w:top w:w="0" w:type="dxa"/>
            <w:left w:w="0" w:type="dxa"/>
            <w:bottom w:w="0" w:type="dxa"/>
            <w:right w:w="0" w:type="dxa"/>
          </w:tblCellMar>
        </w:tblPrEx>
        <w:trPr>
          <w:trHeight w:val="254" w:hRule="atLeast"/>
        </w:trPr>
        <w:tc>
          <w:tcPr>
            <w:tcW w:w="10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eastAsia="宋体"/>
                <w:kern w:val="0"/>
                <w:sz w:val="18"/>
                <w:szCs w:val="18"/>
                <w:lang w:bidi="ar"/>
              </w:rPr>
            </w:pPr>
            <w:r>
              <w:rPr>
                <w:rFonts w:hint="eastAsia" w:eastAsia="宋体"/>
                <w:kern w:val="0"/>
                <w:sz w:val="18"/>
                <w:szCs w:val="18"/>
                <w:lang w:bidi="ar"/>
              </w:rPr>
              <w:t>13</w:t>
            </w:r>
          </w:p>
        </w:tc>
        <w:tc>
          <w:tcPr>
            <w:tcW w:w="29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18"/>
                <w:szCs w:val="18"/>
                <w:lang w:bidi="ar"/>
              </w:rPr>
            </w:pPr>
            <w:r>
              <w:rPr>
                <w:rFonts w:hint="eastAsia" w:ascii="宋体" w:hAnsi="宋体" w:eastAsia="宋体" w:cs="宋体"/>
                <w:kern w:val="0"/>
                <w:sz w:val="18"/>
                <w:szCs w:val="18"/>
                <w:lang w:bidi="ar"/>
              </w:rPr>
              <w:t>哈密市</w:t>
            </w:r>
          </w:p>
        </w:tc>
        <w:tc>
          <w:tcPr>
            <w:tcW w:w="45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eastAsia="宋体"/>
                <w:sz w:val="18"/>
                <w:szCs w:val="18"/>
              </w:rPr>
            </w:pPr>
            <w:r>
              <w:rPr>
                <w:rFonts w:hint="eastAsia" w:eastAsia="宋体"/>
                <w:sz w:val="18"/>
                <w:szCs w:val="18"/>
              </w:rPr>
              <w:t>180</w:t>
            </w:r>
          </w:p>
        </w:tc>
      </w:tr>
      <w:tr>
        <w:tblPrEx>
          <w:tblCellMar>
            <w:top w:w="0" w:type="dxa"/>
            <w:left w:w="0" w:type="dxa"/>
            <w:bottom w:w="0" w:type="dxa"/>
            <w:right w:w="0" w:type="dxa"/>
          </w:tblCellMar>
        </w:tblPrEx>
        <w:trPr>
          <w:trHeight w:val="254" w:hRule="atLeast"/>
        </w:trPr>
        <w:tc>
          <w:tcPr>
            <w:tcW w:w="399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b/>
                <w:bCs/>
                <w:kern w:val="0"/>
                <w:sz w:val="18"/>
                <w:szCs w:val="18"/>
                <w:lang w:bidi="ar"/>
              </w:rPr>
            </w:pPr>
            <w:r>
              <w:rPr>
                <w:rFonts w:hint="eastAsia" w:ascii="宋体" w:hAnsi="宋体" w:eastAsia="宋体" w:cs="宋体"/>
                <w:b/>
                <w:bCs/>
                <w:kern w:val="0"/>
                <w:sz w:val="18"/>
                <w:szCs w:val="18"/>
                <w:lang w:bidi="ar"/>
              </w:rPr>
              <w:t>合计</w:t>
            </w:r>
          </w:p>
        </w:tc>
        <w:tc>
          <w:tcPr>
            <w:tcW w:w="45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eastAsia="宋体"/>
                <w:b/>
                <w:bCs/>
                <w:sz w:val="18"/>
                <w:szCs w:val="18"/>
              </w:rPr>
            </w:pPr>
            <w:r>
              <w:rPr>
                <w:rFonts w:hint="eastAsia" w:eastAsia="宋体"/>
                <w:b/>
                <w:bCs/>
                <w:sz w:val="18"/>
                <w:szCs w:val="18"/>
              </w:rPr>
              <w:t>8000</w:t>
            </w:r>
          </w:p>
        </w:tc>
      </w:tr>
    </w:tbl>
    <w:p>
      <w:pPr>
        <w:pStyle w:val="15"/>
        <w:ind w:firstLine="643"/>
        <w:rPr>
          <w:rFonts w:ascii="楷体" w:hAnsi="楷体" w:eastAsia="楷体" w:cs="楷体"/>
          <w:sz w:val="32"/>
          <w:szCs w:val="32"/>
        </w:rPr>
      </w:pPr>
      <w:r>
        <w:rPr>
          <w:rFonts w:hint="eastAsia" w:ascii="楷体" w:hAnsi="楷体" w:eastAsia="楷体" w:cs="楷体"/>
          <w:b/>
          <w:bCs/>
          <w:sz w:val="32"/>
          <w:szCs w:val="32"/>
        </w:rPr>
        <w:t>2.自治区分解下达绩效目标情况</w:t>
      </w:r>
    </w:p>
    <w:p>
      <w:pPr>
        <w:ind w:firstLine="640" w:firstLineChars="200"/>
        <w:rPr>
          <w:sz w:val="32"/>
          <w:szCs w:val="32"/>
        </w:rPr>
      </w:pPr>
      <w:r>
        <w:rPr>
          <w:sz w:val="32"/>
          <w:szCs w:val="32"/>
        </w:rPr>
        <w:t>自治区下达</w:t>
      </w:r>
      <w:r>
        <w:rPr>
          <w:rFonts w:hint="eastAsia"/>
          <w:sz w:val="32"/>
          <w:szCs w:val="32"/>
        </w:rPr>
        <w:t>9550</w:t>
      </w:r>
      <w:r>
        <w:rPr>
          <w:sz w:val="32"/>
          <w:szCs w:val="32"/>
        </w:rPr>
        <w:t>万元资金绩效目标如下：</w:t>
      </w:r>
    </w:p>
    <w:p>
      <w:pPr>
        <w:ind w:firstLine="640" w:firstLineChars="200"/>
        <w:rPr>
          <w:sz w:val="32"/>
          <w:szCs w:val="32"/>
        </w:rPr>
      </w:pPr>
      <w:r>
        <w:rPr>
          <w:sz w:val="32"/>
          <w:szCs w:val="32"/>
        </w:rPr>
        <w:t>（1）</w:t>
      </w:r>
      <w:r>
        <w:rPr>
          <w:rFonts w:hint="eastAsia"/>
          <w:sz w:val="32"/>
          <w:szCs w:val="32"/>
        </w:rPr>
        <w:t>1550</w:t>
      </w:r>
      <w:r>
        <w:rPr>
          <w:sz w:val="32"/>
          <w:szCs w:val="32"/>
        </w:rPr>
        <w:t>万元自治区分解下达绩效目标，共</w:t>
      </w:r>
      <w:r>
        <w:rPr>
          <w:rFonts w:hint="eastAsia"/>
          <w:sz w:val="32"/>
          <w:szCs w:val="32"/>
        </w:rPr>
        <w:t>11</w:t>
      </w:r>
      <w:r>
        <w:rPr>
          <w:sz w:val="32"/>
          <w:szCs w:val="32"/>
        </w:rPr>
        <w:t>个地州，分别为</w:t>
      </w:r>
      <w:r>
        <w:rPr>
          <w:rFonts w:hint="eastAsia"/>
          <w:sz w:val="32"/>
          <w:szCs w:val="32"/>
        </w:rPr>
        <w:t>伊犁州、塔城地区、阿勒泰地区、昌吉州、乌鲁木齐市、博州、巴州、阿克苏地区、克州、喀什地区、和田地区。</w:t>
      </w:r>
    </w:p>
    <w:p>
      <w:pPr>
        <w:ind w:firstLine="640" w:firstLineChars="200"/>
        <w:rPr>
          <w:sz w:val="32"/>
          <w:szCs w:val="32"/>
        </w:rPr>
      </w:pPr>
      <w:r>
        <w:rPr>
          <w:sz w:val="32"/>
          <w:szCs w:val="32"/>
        </w:rPr>
        <w:t>（</w:t>
      </w:r>
      <w:r>
        <w:rPr>
          <w:rFonts w:hint="eastAsia"/>
          <w:sz w:val="32"/>
          <w:szCs w:val="32"/>
        </w:rPr>
        <w:t>2</w:t>
      </w:r>
      <w:r>
        <w:rPr>
          <w:sz w:val="32"/>
          <w:szCs w:val="32"/>
        </w:rPr>
        <w:t>）</w:t>
      </w:r>
      <w:r>
        <w:rPr>
          <w:rFonts w:hint="eastAsia"/>
          <w:sz w:val="32"/>
          <w:szCs w:val="32"/>
        </w:rPr>
        <w:t>8000</w:t>
      </w:r>
      <w:r>
        <w:rPr>
          <w:sz w:val="32"/>
          <w:szCs w:val="32"/>
        </w:rPr>
        <w:t>万元自治区分解下达绩效目标，共</w:t>
      </w:r>
      <w:r>
        <w:rPr>
          <w:rFonts w:hint="eastAsia"/>
          <w:sz w:val="32"/>
          <w:szCs w:val="32"/>
        </w:rPr>
        <w:t>11</w:t>
      </w:r>
      <w:r>
        <w:rPr>
          <w:sz w:val="32"/>
          <w:szCs w:val="32"/>
        </w:rPr>
        <w:t>个地州，分别为</w:t>
      </w:r>
      <w:r>
        <w:rPr>
          <w:rFonts w:hint="eastAsia"/>
          <w:sz w:val="32"/>
          <w:szCs w:val="32"/>
        </w:rPr>
        <w:t>伊犁州、塔城地区、阿勒泰地区、昌吉州、博州、哈密市、巴州、阿克苏地区、克州、喀什地区、和田地区。</w:t>
      </w:r>
    </w:p>
    <w:p>
      <w:pPr>
        <w:ind w:firstLine="600" w:firstLineChars="200"/>
        <w:sectPr>
          <w:pgSz w:w="11906" w:h="16838"/>
          <w:pgMar w:top="1440" w:right="1800" w:bottom="1440" w:left="1800" w:header="851" w:footer="992" w:gutter="0"/>
          <w:cols w:space="425" w:num="1"/>
          <w:docGrid w:type="lines" w:linePitch="312" w:charSpace="0"/>
        </w:sectPr>
      </w:pPr>
    </w:p>
    <w:p>
      <w:pPr>
        <w:jc w:val="center"/>
        <w:rPr>
          <w:rFonts w:ascii="宋体" w:hAnsi="宋体" w:eastAsia="宋体" w:cs="宋体"/>
          <w:b/>
          <w:bCs/>
          <w:sz w:val="22"/>
          <w:szCs w:val="22"/>
        </w:rPr>
      </w:pPr>
      <w:r>
        <w:rPr>
          <w:rFonts w:hint="eastAsia" w:ascii="宋体" w:hAnsi="宋体" w:eastAsia="宋体" w:cs="宋体"/>
          <w:b/>
          <w:bCs/>
          <w:sz w:val="22"/>
          <w:szCs w:val="22"/>
        </w:rPr>
        <w:t>表1 202</w:t>
      </w:r>
      <w:r>
        <w:rPr>
          <w:rFonts w:hint="eastAsia" w:ascii="宋体" w:hAnsi="宋体" w:eastAsia="宋体" w:cs="宋体"/>
          <w:b/>
          <w:bCs/>
          <w:sz w:val="22"/>
          <w:szCs w:val="22"/>
          <w:lang w:val="en-US" w:eastAsia="zh-CN"/>
        </w:rPr>
        <w:t>1</w:t>
      </w:r>
      <w:r>
        <w:rPr>
          <w:rFonts w:hint="eastAsia" w:ascii="宋体" w:hAnsi="宋体" w:eastAsia="宋体" w:cs="宋体"/>
          <w:b/>
          <w:bCs/>
          <w:sz w:val="22"/>
          <w:szCs w:val="22"/>
        </w:rPr>
        <w:t>年农业生产和水利救灾资金（第一批）区域绩效目标表</w:t>
      </w:r>
    </w:p>
    <w:tbl>
      <w:tblPr>
        <w:tblStyle w:val="10"/>
        <w:tblW w:w="5384" w:type="pct"/>
        <w:jc w:val="center"/>
        <w:tblLayout w:type="autofit"/>
        <w:tblCellMar>
          <w:top w:w="0" w:type="dxa"/>
          <w:left w:w="10" w:type="dxa"/>
          <w:bottom w:w="0" w:type="dxa"/>
          <w:right w:w="10" w:type="dxa"/>
        </w:tblCellMar>
      </w:tblPr>
      <w:tblGrid>
        <w:gridCol w:w="732"/>
        <w:gridCol w:w="1198"/>
        <w:gridCol w:w="948"/>
        <w:gridCol w:w="1626"/>
        <w:gridCol w:w="1123"/>
        <w:gridCol w:w="894"/>
        <w:gridCol w:w="885"/>
        <w:gridCol w:w="997"/>
        <w:gridCol w:w="780"/>
        <w:gridCol w:w="867"/>
        <w:gridCol w:w="792"/>
        <w:gridCol w:w="653"/>
        <w:gridCol w:w="708"/>
        <w:gridCol w:w="581"/>
        <w:gridCol w:w="708"/>
        <w:gridCol w:w="629"/>
        <w:gridCol w:w="931"/>
      </w:tblGrid>
      <w:tr>
        <w:tblPrEx>
          <w:tblCellMar>
            <w:top w:w="0" w:type="dxa"/>
            <w:left w:w="10" w:type="dxa"/>
            <w:bottom w:w="0" w:type="dxa"/>
            <w:right w:w="10" w:type="dxa"/>
          </w:tblCellMar>
        </w:tblPrEx>
        <w:trPr>
          <w:trHeight w:val="222" w:hRule="exact"/>
          <w:jc w:val="center"/>
        </w:trPr>
        <w:tc>
          <w:tcPr>
            <w:tcW w:w="243"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sz w:val="10"/>
                <w:szCs w:val="10"/>
              </w:rPr>
              <w:t>转移支付名称</w:t>
            </w:r>
          </w:p>
        </w:tc>
        <w:tc>
          <w:tcPr>
            <w:tcW w:w="1626" w:type="pct"/>
            <w:gridSpan w:val="4"/>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firstLine="160"/>
              <w:jc w:val="center"/>
              <w:textAlignment w:val="auto"/>
              <w:rPr>
                <w:sz w:val="10"/>
                <w:szCs w:val="10"/>
              </w:rPr>
            </w:pPr>
            <w:r>
              <w:rPr>
                <w:sz w:val="10"/>
                <w:szCs w:val="10"/>
              </w:rPr>
              <w:t>中央农业生产和水利救灾资金（第一批）</w:t>
            </w:r>
          </w:p>
        </w:tc>
        <w:tc>
          <w:tcPr>
            <w:tcW w:w="297"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sz w:val="10"/>
                <w:szCs w:val="10"/>
              </w:rPr>
              <w:t>全区总绩效目标</w:t>
            </w:r>
          </w:p>
        </w:tc>
        <w:tc>
          <w:tcPr>
            <w:tcW w:w="294" w:type="pct"/>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p>
        </w:tc>
        <w:tc>
          <w:tcPr>
            <w:tcW w:w="331" w:type="pct"/>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p>
        </w:tc>
        <w:tc>
          <w:tcPr>
            <w:tcW w:w="259" w:type="pct"/>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p>
        </w:tc>
        <w:tc>
          <w:tcPr>
            <w:tcW w:w="288" w:type="pct"/>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p>
        </w:tc>
        <w:tc>
          <w:tcPr>
            <w:tcW w:w="263" w:type="pct"/>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p>
        </w:tc>
        <w:tc>
          <w:tcPr>
            <w:tcW w:w="217" w:type="pct"/>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p>
        </w:tc>
        <w:tc>
          <w:tcPr>
            <w:tcW w:w="235" w:type="pct"/>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p>
        </w:tc>
        <w:tc>
          <w:tcPr>
            <w:tcW w:w="193" w:type="pct"/>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p>
        </w:tc>
        <w:tc>
          <w:tcPr>
            <w:tcW w:w="235" w:type="pct"/>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p>
        </w:tc>
        <w:tc>
          <w:tcPr>
            <w:tcW w:w="209" w:type="pct"/>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p>
        </w:tc>
        <w:tc>
          <w:tcPr>
            <w:tcW w:w="304" w:type="pct"/>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p>
        </w:tc>
      </w:tr>
      <w:tr>
        <w:tblPrEx>
          <w:tblCellMar>
            <w:top w:w="0" w:type="dxa"/>
            <w:left w:w="10" w:type="dxa"/>
            <w:bottom w:w="0" w:type="dxa"/>
            <w:right w:w="10" w:type="dxa"/>
          </w:tblCellMar>
        </w:tblPrEx>
        <w:trPr>
          <w:trHeight w:val="205" w:hRule="atLeast"/>
          <w:jc w:val="center"/>
        </w:trPr>
        <w:tc>
          <w:tcPr>
            <w:tcW w:w="243"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sz w:val="10"/>
                <w:szCs w:val="10"/>
              </w:rPr>
              <w:t>中央主管部门</w:t>
            </w:r>
          </w:p>
        </w:tc>
        <w:tc>
          <w:tcPr>
            <w:tcW w:w="398"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sz w:val="10"/>
                <w:szCs w:val="10"/>
              </w:rPr>
              <w:t>农业农村部</w:t>
            </w:r>
          </w:p>
        </w:tc>
        <w:tc>
          <w:tcPr>
            <w:tcW w:w="315"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sz w:val="10"/>
                <w:szCs w:val="10"/>
              </w:rPr>
              <w:t>实施期限</w:t>
            </w:r>
          </w:p>
        </w:tc>
        <w:tc>
          <w:tcPr>
            <w:tcW w:w="911" w:type="pct"/>
            <w:gridSpan w:val="2"/>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sz w:val="10"/>
                <w:szCs w:val="10"/>
              </w:rPr>
              <w:t>长期</w:t>
            </w:r>
          </w:p>
        </w:tc>
        <w:tc>
          <w:tcPr>
            <w:tcW w:w="297"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sz w:val="10"/>
                <w:szCs w:val="10"/>
              </w:rPr>
              <w:t>合计</w:t>
            </w:r>
          </w:p>
        </w:tc>
        <w:tc>
          <w:tcPr>
            <w:tcW w:w="294"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sz w:val="10"/>
                <w:szCs w:val="10"/>
              </w:rPr>
              <w:t>伊犁州</w:t>
            </w:r>
          </w:p>
        </w:tc>
        <w:tc>
          <w:tcPr>
            <w:tcW w:w="331"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lang w:val="en-US" w:eastAsia="zh-CN"/>
              </w:rPr>
            </w:pPr>
            <w:r>
              <w:rPr>
                <w:rFonts w:hint="eastAsia"/>
                <w:sz w:val="10"/>
                <w:szCs w:val="10"/>
                <w:lang w:val="en-US" w:eastAsia="zh-CN"/>
              </w:rPr>
              <w:t>塔城地区</w:t>
            </w:r>
          </w:p>
        </w:tc>
        <w:tc>
          <w:tcPr>
            <w:tcW w:w="259"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eastAsia="宋体"/>
                <w:sz w:val="10"/>
                <w:szCs w:val="10"/>
              </w:rPr>
            </w:pPr>
            <w:r>
              <w:rPr>
                <w:rFonts w:hint="eastAsia" w:eastAsia="宋体"/>
                <w:sz w:val="10"/>
                <w:szCs w:val="10"/>
              </w:rPr>
              <w:t>阿勒泰地区</w:t>
            </w:r>
          </w:p>
        </w:tc>
        <w:tc>
          <w:tcPr>
            <w:tcW w:w="288"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lang w:val="en-US" w:eastAsia="zh-CN"/>
              </w:rPr>
            </w:pPr>
            <w:r>
              <w:rPr>
                <w:rFonts w:hint="eastAsia"/>
                <w:sz w:val="10"/>
                <w:szCs w:val="10"/>
                <w:lang w:val="en-US" w:eastAsia="zh-CN"/>
              </w:rPr>
              <w:t>昌吉州</w:t>
            </w:r>
          </w:p>
        </w:tc>
        <w:tc>
          <w:tcPr>
            <w:tcW w:w="263" w:type="pct"/>
            <w:tcBorders>
              <w:top w:val="single" w:color="auto" w:sz="4" w:space="0"/>
              <w:left w:val="single" w:color="auto" w:sz="4" w:space="0"/>
            </w:tcBorders>
            <w:shd w:val="clear" w:color="auto" w:fill="FFFFFF"/>
            <w:vAlign w:val="center"/>
          </w:tcPr>
          <w:p>
            <w:pPr>
              <w:pStyle w:val="16"/>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lang w:val="en-US" w:eastAsia="zh-CN"/>
              </w:rPr>
            </w:pPr>
            <w:r>
              <w:rPr>
                <w:rFonts w:hint="eastAsia"/>
                <w:sz w:val="10"/>
                <w:szCs w:val="10"/>
                <w:lang w:val="en-US" w:eastAsia="zh-CN"/>
              </w:rPr>
              <w:t>乌鲁木齐市</w:t>
            </w:r>
          </w:p>
        </w:tc>
        <w:tc>
          <w:tcPr>
            <w:tcW w:w="217"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lang w:val="en-US" w:eastAsia="zh-CN"/>
              </w:rPr>
            </w:pPr>
            <w:r>
              <w:rPr>
                <w:rFonts w:hint="eastAsia"/>
                <w:sz w:val="10"/>
                <w:szCs w:val="10"/>
                <w:lang w:val="en-US" w:eastAsia="zh-CN"/>
              </w:rPr>
              <w:t>博州</w:t>
            </w:r>
          </w:p>
        </w:tc>
        <w:tc>
          <w:tcPr>
            <w:tcW w:w="235"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lang w:val="en-US" w:eastAsia="zh-CN"/>
              </w:rPr>
            </w:pPr>
            <w:r>
              <w:rPr>
                <w:rFonts w:hint="eastAsia"/>
                <w:sz w:val="10"/>
                <w:szCs w:val="10"/>
                <w:lang w:val="en-US" w:eastAsia="zh-CN"/>
              </w:rPr>
              <w:t>巴州</w:t>
            </w:r>
          </w:p>
        </w:tc>
        <w:tc>
          <w:tcPr>
            <w:tcW w:w="193"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eastAsia="宋体"/>
                <w:sz w:val="10"/>
                <w:szCs w:val="10"/>
              </w:rPr>
            </w:pPr>
            <w:r>
              <w:rPr>
                <w:rFonts w:hint="eastAsia" w:eastAsia="宋体"/>
                <w:sz w:val="10"/>
                <w:szCs w:val="10"/>
              </w:rPr>
              <w:t>阿克苏</w:t>
            </w:r>
          </w:p>
        </w:tc>
        <w:tc>
          <w:tcPr>
            <w:tcW w:w="235"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lang w:val="en-US" w:eastAsia="zh-CN"/>
              </w:rPr>
            </w:pPr>
            <w:r>
              <w:rPr>
                <w:rFonts w:hint="eastAsia"/>
                <w:sz w:val="10"/>
                <w:szCs w:val="10"/>
                <w:lang w:val="en-US" w:eastAsia="zh-CN"/>
              </w:rPr>
              <w:t>克州</w:t>
            </w:r>
          </w:p>
        </w:tc>
        <w:tc>
          <w:tcPr>
            <w:tcW w:w="209"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lang w:val="en-US" w:eastAsia="zh-CN"/>
              </w:rPr>
            </w:pPr>
            <w:r>
              <w:rPr>
                <w:rFonts w:hint="eastAsia"/>
                <w:sz w:val="10"/>
                <w:szCs w:val="10"/>
                <w:lang w:val="en-US" w:eastAsia="zh-CN"/>
              </w:rPr>
              <w:t>喀什地区</w:t>
            </w:r>
          </w:p>
        </w:tc>
        <w:tc>
          <w:tcPr>
            <w:tcW w:w="304" w:type="pct"/>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lang w:val="en-US" w:eastAsia="zh-CN"/>
              </w:rPr>
            </w:pPr>
            <w:r>
              <w:rPr>
                <w:rFonts w:hint="eastAsia"/>
                <w:sz w:val="10"/>
                <w:szCs w:val="10"/>
                <w:lang w:val="en-US" w:eastAsia="zh-CN"/>
              </w:rPr>
              <w:t>和田地区</w:t>
            </w:r>
          </w:p>
        </w:tc>
      </w:tr>
      <w:tr>
        <w:tblPrEx>
          <w:tblCellMar>
            <w:top w:w="0" w:type="dxa"/>
            <w:left w:w="10" w:type="dxa"/>
            <w:bottom w:w="0" w:type="dxa"/>
            <w:right w:w="10" w:type="dxa"/>
          </w:tblCellMar>
        </w:tblPrEx>
        <w:trPr>
          <w:trHeight w:val="245" w:hRule="exact"/>
          <w:jc w:val="center"/>
        </w:trPr>
        <w:tc>
          <w:tcPr>
            <w:tcW w:w="243"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rFonts w:ascii="宋体" w:hAnsi="宋体" w:eastAsia="宋体" w:cs="宋体"/>
                <w:sz w:val="10"/>
                <w:szCs w:val="10"/>
              </w:rPr>
            </w:pPr>
            <w:r>
              <w:rPr>
                <w:rFonts w:ascii="宋体" w:hAnsi="宋体" w:eastAsia="宋体" w:cs="宋体"/>
                <w:sz w:val="10"/>
                <w:szCs w:val="10"/>
              </w:rPr>
              <w:t>省级财政部门</w:t>
            </w:r>
          </w:p>
        </w:tc>
        <w:tc>
          <w:tcPr>
            <w:tcW w:w="398"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rFonts w:ascii="宋体" w:hAnsi="宋体" w:eastAsia="宋体" w:cs="宋体"/>
                <w:sz w:val="10"/>
                <w:szCs w:val="10"/>
              </w:rPr>
            </w:pPr>
            <w:r>
              <w:rPr>
                <w:rFonts w:ascii="宋体" w:hAnsi="宋体" w:eastAsia="宋体" w:cs="宋体"/>
                <w:sz w:val="10"/>
                <w:szCs w:val="10"/>
              </w:rPr>
              <w:t>新疆维吾尔自治区财政厅</w:t>
            </w:r>
          </w:p>
        </w:tc>
        <w:tc>
          <w:tcPr>
            <w:tcW w:w="315"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rFonts w:ascii="宋体" w:hAnsi="宋体" w:eastAsia="宋体" w:cs="宋体"/>
                <w:sz w:val="10"/>
                <w:szCs w:val="10"/>
              </w:rPr>
            </w:pPr>
            <w:r>
              <w:rPr>
                <w:rFonts w:ascii="宋体" w:hAnsi="宋体" w:eastAsia="宋体" w:cs="宋体"/>
                <w:sz w:val="10"/>
                <w:szCs w:val="10"/>
              </w:rPr>
              <w:t>省级主管部门</w:t>
            </w:r>
          </w:p>
        </w:tc>
        <w:tc>
          <w:tcPr>
            <w:tcW w:w="911" w:type="pct"/>
            <w:gridSpan w:val="2"/>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rFonts w:ascii="宋体" w:hAnsi="宋体" w:eastAsia="宋体" w:cs="宋体"/>
                <w:sz w:val="10"/>
                <w:szCs w:val="10"/>
              </w:rPr>
            </w:pPr>
            <w:r>
              <w:rPr>
                <w:rFonts w:ascii="宋体" w:hAnsi="宋体" w:eastAsia="宋体" w:cs="宋体"/>
                <w:sz w:val="10"/>
                <w:szCs w:val="10"/>
              </w:rPr>
              <w:t>新疆维吾尔自治区农业农村厅</w:t>
            </w:r>
          </w:p>
        </w:tc>
        <w:tc>
          <w:tcPr>
            <w:tcW w:w="3130" w:type="pct"/>
            <w:gridSpan w:val="12"/>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rFonts w:ascii="宋体" w:hAnsi="宋体" w:eastAsia="宋体" w:cs="宋体"/>
                <w:sz w:val="10"/>
                <w:szCs w:val="10"/>
              </w:rPr>
            </w:pPr>
            <w:r>
              <w:rPr>
                <w:rFonts w:hint="eastAsia" w:ascii="宋体" w:hAnsi="宋体" w:eastAsia="宋体" w:cs="宋体"/>
                <w:sz w:val="10"/>
                <w:szCs w:val="10"/>
                <w:lang w:val="en-US" w:eastAsia="zh-CN"/>
              </w:rPr>
              <w:t>各</w:t>
            </w:r>
            <w:r>
              <w:rPr>
                <w:rFonts w:ascii="宋体" w:hAnsi="宋体" w:eastAsia="宋体" w:cs="宋体"/>
                <w:sz w:val="10"/>
                <w:szCs w:val="10"/>
              </w:rPr>
              <w:t>地州财政局、农业农村局</w:t>
            </w:r>
          </w:p>
        </w:tc>
      </w:tr>
      <w:tr>
        <w:tblPrEx>
          <w:tblCellMar>
            <w:top w:w="0" w:type="dxa"/>
            <w:left w:w="10" w:type="dxa"/>
            <w:bottom w:w="0" w:type="dxa"/>
            <w:right w:w="10" w:type="dxa"/>
          </w:tblCellMar>
        </w:tblPrEx>
        <w:trPr>
          <w:trHeight w:val="266" w:hRule="exact"/>
          <w:jc w:val="center"/>
        </w:trPr>
        <w:tc>
          <w:tcPr>
            <w:tcW w:w="243" w:type="pct"/>
            <w:vMerge w:val="restar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rFonts w:ascii="宋体" w:hAnsi="宋体" w:eastAsia="宋体" w:cs="宋体"/>
                <w:sz w:val="10"/>
                <w:szCs w:val="10"/>
                <w:lang w:eastAsia="zh-CN"/>
              </w:rPr>
            </w:pPr>
            <w:r>
              <w:rPr>
                <w:rFonts w:hint="eastAsia" w:ascii="宋体" w:hAnsi="宋体" w:eastAsia="宋体" w:cs="宋体"/>
                <w:sz w:val="10"/>
                <w:szCs w:val="10"/>
                <w:lang w:eastAsia="zh-CN"/>
              </w:rPr>
              <w:t>资金情况（万元）</w:t>
            </w:r>
          </w:p>
        </w:tc>
        <w:tc>
          <w:tcPr>
            <w:tcW w:w="398"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rFonts w:ascii="宋体" w:hAnsi="宋体" w:eastAsia="宋体" w:cs="宋体"/>
                <w:sz w:val="10"/>
                <w:szCs w:val="10"/>
              </w:rPr>
            </w:pPr>
            <w:r>
              <w:rPr>
                <w:rFonts w:ascii="宋体" w:hAnsi="宋体" w:eastAsia="宋体" w:cs="宋体"/>
                <w:sz w:val="10"/>
                <w:szCs w:val="10"/>
              </w:rPr>
              <w:t>年度金额：</w:t>
            </w:r>
          </w:p>
        </w:tc>
        <w:tc>
          <w:tcPr>
            <w:tcW w:w="1227" w:type="pct"/>
            <w:gridSpan w:val="3"/>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rFonts w:ascii="宋体" w:hAnsi="宋体" w:eastAsia="宋体" w:cs="宋体"/>
                <w:sz w:val="10"/>
                <w:szCs w:val="10"/>
                <w:lang w:val="en-US" w:eastAsia="zh-CN"/>
              </w:rPr>
            </w:pPr>
            <w:r>
              <w:rPr>
                <w:rFonts w:ascii="宋体" w:hAnsi="宋体" w:eastAsia="宋体" w:cs="宋体"/>
                <w:sz w:val="10"/>
                <w:szCs w:val="10"/>
              </w:rPr>
              <w:t>1</w:t>
            </w:r>
            <w:r>
              <w:rPr>
                <w:rFonts w:hint="eastAsia" w:ascii="宋体" w:hAnsi="宋体" w:eastAsia="宋体" w:cs="宋体"/>
                <w:sz w:val="10"/>
                <w:szCs w:val="10"/>
                <w:lang w:val="en-US" w:eastAsia="zh-CN"/>
              </w:rPr>
              <w:t>550</w:t>
            </w:r>
          </w:p>
        </w:tc>
        <w:tc>
          <w:tcPr>
            <w:tcW w:w="297"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rFonts w:ascii="宋体" w:hAnsi="宋体" w:eastAsia="宋体" w:cs="宋体"/>
                <w:sz w:val="10"/>
                <w:szCs w:val="10"/>
                <w:lang w:val="en-US" w:eastAsia="zh-CN"/>
              </w:rPr>
            </w:pPr>
            <w:r>
              <w:rPr>
                <w:rFonts w:hint="eastAsia" w:ascii="宋体" w:hAnsi="宋体" w:eastAsia="宋体" w:cs="宋体"/>
                <w:sz w:val="10"/>
                <w:szCs w:val="10"/>
                <w:lang w:val="en-US" w:eastAsia="zh-CN"/>
              </w:rPr>
              <w:t>1550</w:t>
            </w:r>
          </w:p>
        </w:tc>
        <w:tc>
          <w:tcPr>
            <w:tcW w:w="294"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rFonts w:ascii="宋体" w:hAnsi="宋体" w:eastAsia="宋体" w:cs="宋体"/>
                <w:sz w:val="10"/>
                <w:szCs w:val="10"/>
                <w:lang w:val="en-US" w:eastAsia="zh-CN"/>
              </w:rPr>
            </w:pPr>
            <w:r>
              <w:rPr>
                <w:rFonts w:hint="eastAsia" w:ascii="宋体" w:hAnsi="宋体" w:eastAsia="宋体" w:cs="宋体"/>
                <w:sz w:val="10"/>
                <w:szCs w:val="10"/>
                <w:lang w:val="en-US" w:eastAsia="zh-CN"/>
              </w:rPr>
              <w:t>390</w:t>
            </w:r>
          </w:p>
        </w:tc>
        <w:tc>
          <w:tcPr>
            <w:tcW w:w="331"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rFonts w:ascii="宋体" w:hAnsi="宋体" w:eastAsia="宋体" w:cs="宋体"/>
                <w:sz w:val="10"/>
                <w:szCs w:val="10"/>
                <w:lang w:val="en-US" w:eastAsia="zh-CN"/>
              </w:rPr>
            </w:pPr>
            <w:r>
              <w:rPr>
                <w:rFonts w:hint="eastAsia" w:ascii="宋体" w:hAnsi="宋体" w:eastAsia="宋体" w:cs="宋体"/>
                <w:sz w:val="10"/>
                <w:szCs w:val="10"/>
                <w:lang w:val="en-US" w:eastAsia="zh-CN"/>
              </w:rPr>
              <w:t>195</w:t>
            </w:r>
          </w:p>
        </w:tc>
        <w:tc>
          <w:tcPr>
            <w:tcW w:w="259"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rFonts w:ascii="宋体" w:hAnsi="宋体" w:eastAsia="宋体" w:cs="宋体"/>
                <w:sz w:val="10"/>
                <w:szCs w:val="10"/>
                <w:lang w:val="en-US" w:eastAsia="zh-CN"/>
              </w:rPr>
            </w:pPr>
            <w:r>
              <w:rPr>
                <w:rFonts w:hint="eastAsia" w:ascii="宋体" w:hAnsi="宋体" w:eastAsia="宋体" w:cs="宋体"/>
                <w:sz w:val="10"/>
                <w:szCs w:val="10"/>
                <w:lang w:val="en-US" w:eastAsia="zh-CN"/>
              </w:rPr>
              <w:t>70</w:t>
            </w:r>
          </w:p>
        </w:tc>
        <w:tc>
          <w:tcPr>
            <w:tcW w:w="288"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rFonts w:ascii="宋体" w:hAnsi="宋体" w:eastAsia="宋体" w:cs="宋体"/>
                <w:sz w:val="10"/>
                <w:szCs w:val="10"/>
                <w:lang w:val="en-US" w:eastAsia="zh-CN"/>
              </w:rPr>
            </w:pPr>
            <w:r>
              <w:rPr>
                <w:rFonts w:hint="eastAsia" w:ascii="宋体" w:hAnsi="宋体" w:eastAsia="宋体" w:cs="宋体"/>
                <w:sz w:val="10"/>
                <w:szCs w:val="10"/>
                <w:lang w:val="en-US" w:eastAsia="zh-CN"/>
              </w:rPr>
              <w:t>230</w:t>
            </w:r>
          </w:p>
        </w:tc>
        <w:tc>
          <w:tcPr>
            <w:tcW w:w="263"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lang w:val="en-US" w:eastAsia="zh-CN"/>
              </w:rPr>
            </w:pPr>
            <w:r>
              <w:rPr>
                <w:rFonts w:hint="eastAsia"/>
                <w:sz w:val="10"/>
                <w:szCs w:val="10"/>
                <w:lang w:val="en-US" w:eastAsia="zh-CN"/>
              </w:rPr>
              <w:t>30</w:t>
            </w:r>
          </w:p>
        </w:tc>
        <w:tc>
          <w:tcPr>
            <w:tcW w:w="217"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lang w:val="en-US" w:eastAsia="zh-CN"/>
              </w:rPr>
            </w:pPr>
            <w:r>
              <w:rPr>
                <w:rFonts w:hint="eastAsia"/>
                <w:sz w:val="10"/>
                <w:szCs w:val="10"/>
                <w:lang w:val="en-US" w:eastAsia="zh-CN"/>
              </w:rPr>
              <w:t>30</w:t>
            </w:r>
          </w:p>
        </w:tc>
        <w:tc>
          <w:tcPr>
            <w:tcW w:w="235"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lang w:val="en-US" w:eastAsia="zh-CN"/>
              </w:rPr>
            </w:pPr>
            <w:r>
              <w:rPr>
                <w:rFonts w:hint="eastAsia"/>
                <w:sz w:val="10"/>
                <w:szCs w:val="10"/>
                <w:lang w:val="en-US" w:eastAsia="zh-CN"/>
              </w:rPr>
              <w:t>50</w:t>
            </w:r>
          </w:p>
        </w:tc>
        <w:tc>
          <w:tcPr>
            <w:tcW w:w="193"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lang w:val="en-US" w:eastAsia="zh-CN"/>
              </w:rPr>
            </w:pPr>
            <w:r>
              <w:rPr>
                <w:rFonts w:hint="eastAsia"/>
                <w:sz w:val="10"/>
                <w:szCs w:val="10"/>
                <w:lang w:val="en-US" w:eastAsia="zh-CN"/>
              </w:rPr>
              <w:t>160</w:t>
            </w:r>
          </w:p>
        </w:tc>
        <w:tc>
          <w:tcPr>
            <w:tcW w:w="235"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lang w:val="en-US" w:eastAsia="zh-CN"/>
              </w:rPr>
            </w:pPr>
            <w:r>
              <w:rPr>
                <w:rFonts w:hint="eastAsia"/>
                <w:sz w:val="10"/>
                <w:szCs w:val="10"/>
                <w:lang w:val="en-US" w:eastAsia="zh-CN"/>
              </w:rPr>
              <w:t>20</w:t>
            </w:r>
          </w:p>
        </w:tc>
        <w:tc>
          <w:tcPr>
            <w:tcW w:w="209"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lang w:val="en-US" w:eastAsia="zh-CN"/>
              </w:rPr>
            </w:pPr>
            <w:r>
              <w:rPr>
                <w:rFonts w:hint="eastAsia"/>
                <w:sz w:val="10"/>
                <w:szCs w:val="10"/>
                <w:lang w:val="en-US" w:eastAsia="zh-CN"/>
              </w:rPr>
              <w:t>200</w:t>
            </w:r>
          </w:p>
        </w:tc>
        <w:tc>
          <w:tcPr>
            <w:tcW w:w="304" w:type="pct"/>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lang w:val="en-US" w:eastAsia="zh-CN"/>
              </w:rPr>
            </w:pPr>
            <w:r>
              <w:rPr>
                <w:rFonts w:hint="eastAsia"/>
                <w:sz w:val="10"/>
                <w:szCs w:val="10"/>
                <w:lang w:val="en-US" w:eastAsia="zh-CN"/>
              </w:rPr>
              <w:t>175</w:t>
            </w:r>
          </w:p>
        </w:tc>
      </w:tr>
      <w:tr>
        <w:tblPrEx>
          <w:tblCellMar>
            <w:top w:w="0" w:type="dxa"/>
            <w:left w:w="10" w:type="dxa"/>
            <w:bottom w:w="0" w:type="dxa"/>
            <w:right w:w="10" w:type="dxa"/>
          </w:tblCellMar>
        </w:tblPrEx>
        <w:trPr>
          <w:trHeight w:val="241" w:hRule="exact"/>
          <w:jc w:val="center"/>
        </w:trPr>
        <w:tc>
          <w:tcPr>
            <w:tcW w:w="243" w:type="pct"/>
            <w:vMerge w:val="continue"/>
            <w:tcBorders>
              <w:left w:val="single" w:color="auto" w:sz="4" w:space="0"/>
            </w:tcBorders>
            <w:shd w:val="clear" w:color="auto" w:fill="FFFFFF"/>
            <w:textDirection w:val="tbRlV"/>
            <w:vAlign w:val="bottom"/>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p>
        </w:tc>
        <w:tc>
          <w:tcPr>
            <w:tcW w:w="398" w:type="pct"/>
            <w:tcBorders>
              <w:top w:val="single" w:color="auto" w:sz="4" w:space="0"/>
              <w:left w:val="single" w:color="auto" w:sz="4" w:space="0"/>
            </w:tcBorders>
            <w:shd w:val="clear" w:color="auto" w:fill="FFFFFF"/>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p>
        </w:tc>
        <w:tc>
          <w:tcPr>
            <w:tcW w:w="1227" w:type="pct"/>
            <w:gridSpan w:val="3"/>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lang w:val="en-US" w:eastAsia="zh-CN"/>
              </w:rPr>
            </w:pPr>
            <w:r>
              <w:rPr>
                <w:sz w:val="10"/>
                <w:szCs w:val="10"/>
              </w:rPr>
              <w:t>1</w:t>
            </w:r>
            <w:r>
              <w:rPr>
                <w:rFonts w:hint="eastAsia"/>
                <w:sz w:val="10"/>
                <w:szCs w:val="10"/>
                <w:lang w:val="en-US" w:eastAsia="zh-CN"/>
              </w:rPr>
              <w:t>550</w:t>
            </w:r>
          </w:p>
        </w:tc>
        <w:tc>
          <w:tcPr>
            <w:tcW w:w="297"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firstLine="200"/>
              <w:jc w:val="center"/>
              <w:textAlignment w:val="auto"/>
              <w:rPr>
                <w:sz w:val="10"/>
                <w:szCs w:val="10"/>
                <w:lang w:val="en-US" w:eastAsia="zh-CN"/>
              </w:rPr>
            </w:pPr>
            <w:r>
              <w:rPr>
                <w:rFonts w:hint="eastAsia"/>
                <w:sz w:val="10"/>
                <w:szCs w:val="10"/>
                <w:lang w:val="en-US" w:eastAsia="zh-CN"/>
              </w:rPr>
              <w:t>1550</w:t>
            </w:r>
          </w:p>
        </w:tc>
        <w:tc>
          <w:tcPr>
            <w:tcW w:w="294"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rFonts w:hint="eastAsia"/>
                <w:sz w:val="10"/>
                <w:szCs w:val="10"/>
                <w:lang w:val="en-US" w:eastAsia="zh-CN"/>
              </w:rPr>
              <w:t>390</w:t>
            </w:r>
          </w:p>
        </w:tc>
        <w:tc>
          <w:tcPr>
            <w:tcW w:w="331"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rFonts w:hint="eastAsia"/>
                <w:sz w:val="10"/>
                <w:szCs w:val="10"/>
                <w:lang w:val="en-US" w:eastAsia="zh-CN"/>
              </w:rPr>
              <w:t>195</w:t>
            </w:r>
          </w:p>
        </w:tc>
        <w:tc>
          <w:tcPr>
            <w:tcW w:w="259"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rFonts w:hint="eastAsia"/>
                <w:sz w:val="10"/>
                <w:szCs w:val="10"/>
                <w:lang w:val="en-US" w:eastAsia="zh-CN"/>
              </w:rPr>
              <w:t>70</w:t>
            </w:r>
          </w:p>
        </w:tc>
        <w:tc>
          <w:tcPr>
            <w:tcW w:w="288"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rFonts w:hint="eastAsia"/>
                <w:sz w:val="10"/>
                <w:szCs w:val="10"/>
                <w:lang w:val="en-US" w:eastAsia="zh-CN"/>
              </w:rPr>
              <w:t>230</w:t>
            </w:r>
          </w:p>
        </w:tc>
        <w:tc>
          <w:tcPr>
            <w:tcW w:w="263"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rFonts w:hint="eastAsia"/>
                <w:sz w:val="10"/>
                <w:szCs w:val="10"/>
                <w:lang w:val="en-US" w:eastAsia="zh-CN"/>
              </w:rPr>
              <w:t>30</w:t>
            </w:r>
          </w:p>
        </w:tc>
        <w:tc>
          <w:tcPr>
            <w:tcW w:w="217"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rFonts w:hint="eastAsia"/>
                <w:sz w:val="10"/>
                <w:szCs w:val="10"/>
                <w:lang w:val="en-US" w:eastAsia="zh-CN"/>
              </w:rPr>
              <w:t>30</w:t>
            </w:r>
          </w:p>
        </w:tc>
        <w:tc>
          <w:tcPr>
            <w:tcW w:w="235"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rFonts w:hint="eastAsia"/>
                <w:sz w:val="10"/>
                <w:szCs w:val="10"/>
                <w:lang w:val="en-US" w:eastAsia="zh-CN"/>
              </w:rPr>
              <w:t>50</w:t>
            </w:r>
          </w:p>
        </w:tc>
        <w:tc>
          <w:tcPr>
            <w:tcW w:w="193"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rFonts w:hint="eastAsia"/>
                <w:sz w:val="10"/>
                <w:szCs w:val="10"/>
                <w:lang w:val="en-US" w:eastAsia="zh-CN"/>
              </w:rPr>
              <w:t>160</w:t>
            </w:r>
          </w:p>
        </w:tc>
        <w:tc>
          <w:tcPr>
            <w:tcW w:w="235"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rFonts w:hint="eastAsia"/>
                <w:sz w:val="10"/>
                <w:szCs w:val="10"/>
                <w:lang w:val="en-US" w:eastAsia="zh-CN"/>
              </w:rPr>
              <w:t>20</w:t>
            </w:r>
          </w:p>
        </w:tc>
        <w:tc>
          <w:tcPr>
            <w:tcW w:w="209"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rFonts w:hint="eastAsia"/>
                <w:sz w:val="10"/>
                <w:szCs w:val="10"/>
                <w:lang w:val="en-US" w:eastAsia="zh-CN"/>
              </w:rPr>
              <w:t>200</w:t>
            </w:r>
          </w:p>
        </w:tc>
        <w:tc>
          <w:tcPr>
            <w:tcW w:w="304" w:type="pct"/>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rFonts w:hint="eastAsia"/>
                <w:sz w:val="10"/>
                <w:szCs w:val="10"/>
                <w:lang w:val="en-US" w:eastAsia="zh-CN"/>
              </w:rPr>
              <w:t>175</w:t>
            </w:r>
          </w:p>
        </w:tc>
      </w:tr>
      <w:tr>
        <w:tblPrEx>
          <w:tblCellMar>
            <w:top w:w="0" w:type="dxa"/>
            <w:left w:w="10" w:type="dxa"/>
            <w:bottom w:w="0" w:type="dxa"/>
            <w:right w:w="10" w:type="dxa"/>
          </w:tblCellMar>
        </w:tblPrEx>
        <w:trPr>
          <w:trHeight w:val="226" w:hRule="exact"/>
          <w:jc w:val="center"/>
        </w:trPr>
        <w:tc>
          <w:tcPr>
            <w:tcW w:w="243" w:type="pct"/>
            <w:vMerge w:val="continue"/>
            <w:tcBorders>
              <w:left w:val="single" w:color="auto" w:sz="4" w:space="0"/>
            </w:tcBorders>
            <w:shd w:val="clear" w:color="auto" w:fill="FFFFFF"/>
            <w:textDirection w:val="tbRlV"/>
            <w:vAlign w:val="bottom"/>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p>
        </w:tc>
        <w:tc>
          <w:tcPr>
            <w:tcW w:w="398"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sz w:val="10"/>
                <w:szCs w:val="10"/>
              </w:rPr>
              <w:t>地方资金</w:t>
            </w:r>
          </w:p>
        </w:tc>
        <w:tc>
          <w:tcPr>
            <w:tcW w:w="1227" w:type="pct"/>
            <w:gridSpan w:val="3"/>
            <w:tcBorders>
              <w:top w:val="single" w:color="auto" w:sz="4" w:space="0"/>
              <w:lef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p>
        </w:tc>
        <w:tc>
          <w:tcPr>
            <w:tcW w:w="297" w:type="pct"/>
            <w:tcBorders>
              <w:top w:val="single" w:color="auto" w:sz="4" w:space="0"/>
              <w:lef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p>
        </w:tc>
        <w:tc>
          <w:tcPr>
            <w:tcW w:w="294" w:type="pct"/>
            <w:tcBorders>
              <w:top w:val="single" w:color="auto" w:sz="4" w:space="0"/>
              <w:lef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p>
        </w:tc>
        <w:tc>
          <w:tcPr>
            <w:tcW w:w="331" w:type="pct"/>
            <w:tcBorders>
              <w:top w:val="single" w:color="auto" w:sz="4" w:space="0"/>
              <w:lef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p>
        </w:tc>
        <w:tc>
          <w:tcPr>
            <w:tcW w:w="259" w:type="pct"/>
            <w:tcBorders>
              <w:top w:val="single" w:color="auto" w:sz="4" w:space="0"/>
              <w:lef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p>
        </w:tc>
        <w:tc>
          <w:tcPr>
            <w:tcW w:w="288" w:type="pct"/>
            <w:tcBorders>
              <w:top w:val="single" w:color="auto" w:sz="4" w:space="0"/>
              <w:lef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p>
        </w:tc>
        <w:tc>
          <w:tcPr>
            <w:tcW w:w="263" w:type="pct"/>
            <w:tcBorders>
              <w:top w:val="single" w:color="auto" w:sz="4" w:space="0"/>
              <w:lef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p>
        </w:tc>
        <w:tc>
          <w:tcPr>
            <w:tcW w:w="217" w:type="pct"/>
            <w:tcBorders>
              <w:top w:val="single" w:color="auto" w:sz="4" w:space="0"/>
              <w:lef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p>
        </w:tc>
        <w:tc>
          <w:tcPr>
            <w:tcW w:w="235" w:type="pct"/>
            <w:tcBorders>
              <w:top w:val="single" w:color="auto" w:sz="4" w:space="0"/>
              <w:lef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p>
        </w:tc>
        <w:tc>
          <w:tcPr>
            <w:tcW w:w="193" w:type="pct"/>
            <w:tcBorders>
              <w:top w:val="single" w:color="auto" w:sz="4" w:space="0"/>
              <w:lef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p>
        </w:tc>
        <w:tc>
          <w:tcPr>
            <w:tcW w:w="235" w:type="pct"/>
            <w:tcBorders>
              <w:top w:val="single" w:color="auto" w:sz="4" w:space="0"/>
              <w:lef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p>
        </w:tc>
        <w:tc>
          <w:tcPr>
            <w:tcW w:w="209" w:type="pct"/>
            <w:tcBorders>
              <w:top w:val="single" w:color="auto" w:sz="4" w:space="0"/>
              <w:lef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p>
        </w:tc>
        <w:tc>
          <w:tcPr>
            <w:tcW w:w="304" w:type="pct"/>
            <w:tcBorders>
              <w:top w:val="single" w:color="auto" w:sz="4" w:space="0"/>
              <w:left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p>
        </w:tc>
      </w:tr>
      <w:tr>
        <w:tblPrEx>
          <w:tblCellMar>
            <w:top w:w="0" w:type="dxa"/>
            <w:left w:w="10" w:type="dxa"/>
            <w:bottom w:w="0" w:type="dxa"/>
            <w:right w:w="10" w:type="dxa"/>
          </w:tblCellMar>
        </w:tblPrEx>
        <w:trPr>
          <w:trHeight w:val="470" w:hRule="exact"/>
          <w:jc w:val="center"/>
        </w:trPr>
        <w:tc>
          <w:tcPr>
            <w:tcW w:w="243"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sz w:val="10"/>
                <w:szCs w:val="10"/>
              </w:rPr>
              <w:t>年度目标</w:t>
            </w:r>
          </w:p>
        </w:tc>
        <w:tc>
          <w:tcPr>
            <w:tcW w:w="1626" w:type="pct"/>
            <w:gridSpan w:val="4"/>
            <w:tcBorders>
              <w:top w:val="single" w:color="auto" w:sz="4" w:space="0"/>
              <w:left w:val="single" w:color="auto" w:sz="4" w:space="0"/>
            </w:tcBorders>
            <w:shd w:val="clear" w:color="auto" w:fill="FFFFFF"/>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sz w:val="10"/>
                <w:szCs w:val="10"/>
              </w:rPr>
              <w:t>支持农区蝗虫、小麦重大病虫疫情等防控重 发区域病虫疫情得到有效控制，不出现大面积 绝收成灾有利保障粮食安全和农业丰收。</w:t>
            </w:r>
          </w:p>
        </w:tc>
        <w:tc>
          <w:tcPr>
            <w:tcW w:w="297"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eastAsia="宋体"/>
                <w:sz w:val="10"/>
                <w:szCs w:val="10"/>
              </w:rPr>
            </w:pPr>
            <w:r>
              <w:rPr>
                <w:rFonts w:hint="eastAsia"/>
                <w:sz w:val="10"/>
                <w:szCs w:val="10"/>
              </w:rPr>
              <w:t>√</w:t>
            </w:r>
          </w:p>
        </w:tc>
        <w:tc>
          <w:tcPr>
            <w:tcW w:w="294"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sz w:val="10"/>
                <w:szCs w:val="10"/>
              </w:rPr>
              <w:t>√</w:t>
            </w:r>
          </w:p>
        </w:tc>
        <w:tc>
          <w:tcPr>
            <w:tcW w:w="331"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sz w:val="10"/>
                <w:szCs w:val="10"/>
              </w:rPr>
              <w:t>√</w:t>
            </w:r>
          </w:p>
        </w:tc>
        <w:tc>
          <w:tcPr>
            <w:tcW w:w="259"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sz w:val="10"/>
                <w:szCs w:val="10"/>
              </w:rPr>
              <w:t>√</w:t>
            </w:r>
          </w:p>
        </w:tc>
        <w:tc>
          <w:tcPr>
            <w:tcW w:w="288"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sz w:val="10"/>
                <w:szCs w:val="10"/>
              </w:rPr>
              <w:t>√</w:t>
            </w:r>
          </w:p>
        </w:tc>
        <w:tc>
          <w:tcPr>
            <w:tcW w:w="263"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sz w:val="10"/>
                <w:szCs w:val="10"/>
              </w:rPr>
              <w:t>√</w:t>
            </w:r>
          </w:p>
        </w:tc>
        <w:tc>
          <w:tcPr>
            <w:tcW w:w="217"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sz w:val="10"/>
                <w:szCs w:val="10"/>
              </w:rPr>
              <w:t>√</w:t>
            </w:r>
          </w:p>
        </w:tc>
        <w:tc>
          <w:tcPr>
            <w:tcW w:w="235"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sz w:val="10"/>
                <w:szCs w:val="10"/>
              </w:rPr>
              <w:t>√</w:t>
            </w:r>
          </w:p>
        </w:tc>
        <w:tc>
          <w:tcPr>
            <w:tcW w:w="193"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sz w:val="10"/>
                <w:szCs w:val="10"/>
              </w:rPr>
              <w:t>√</w:t>
            </w:r>
          </w:p>
        </w:tc>
        <w:tc>
          <w:tcPr>
            <w:tcW w:w="235"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sz w:val="10"/>
                <w:szCs w:val="10"/>
              </w:rPr>
              <w:t>√</w:t>
            </w:r>
          </w:p>
        </w:tc>
        <w:tc>
          <w:tcPr>
            <w:tcW w:w="209"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sz w:val="10"/>
                <w:szCs w:val="10"/>
              </w:rPr>
              <w:t>√</w:t>
            </w:r>
          </w:p>
        </w:tc>
        <w:tc>
          <w:tcPr>
            <w:tcW w:w="304" w:type="pct"/>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sz w:val="10"/>
                <w:szCs w:val="10"/>
              </w:rPr>
              <w:t>√</w:t>
            </w:r>
          </w:p>
        </w:tc>
      </w:tr>
      <w:tr>
        <w:tblPrEx>
          <w:tblCellMar>
            <w:top w:w="0" w:type="dxa"/>
            <w:left w:w="10" w:type="dxa"/>
            <w:bottom w:w="0" w:type="dxa"/>
            <w:right w:w="10" w:type="dxa"/>
          </w:tblCellMar>
        </w:tblPrEx>
        <w:trPr>
          <w:trHeight w:val="225" w:hRule="exact"/>
          <w:jc w:val="center"/>
        </w:trPr>
        <w:tc>
          <w:tcPr>
            <w:tcW w:w="243" w:type="pct"/>
            <w:tcBorders>
              <w:top w:val="single" w:color="auto" w:sz="4" w:space="0"/>
              <w:left w:val="single" w:color="auto" w:sz="4" w:space="0"/>
              <w:bottom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p>
        </w:tc>
        <w:tc>
          <w:tcPr>
            <w:tcW w:w="398" w:type="pct"/>
            <w:tcBorders>
              <w:top w:val="single" w:color="auto" w:sz="4" w:space="0"/>
              <w:left w:val="single" w:color="auto" w:sz="4" w:space="0"/>
              <w:bottom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sz w:val="10"/>
                <w:szCs w:val="10"/>
              </w:rPr>
              <w:t>一级指标</w:t>
            </w:r>
          </w:p>
        </w:tc>
        <w:tc>
          <w:tcPr>
            <w:tcW w:w="315" w:type="pct"/>
            <w:tcBorders>
              <w:top w:val="single" w:color="auto" w:sz="4" w:space="0"/>
              <w:left w:val="single" w:color="auto" w:sz="4" w:space="0"/>
              <w:bottom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sz w:val="10"/>
                <w:szCs w:val="10"/>
              </w:rPr>
              <w:t>二级指标</w:t>
            </w:r>
          </w:p>
        </w:tc>
        <w:tc>
          <w:tcPr>
            <w:tcW w:w="540"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sz w:val="10"/>
                <w:szCs w:val="10"/>
              </w:rPr>
              <w:t>三级指标</w:t>
            </w:r>
          </w:p>
        </w:tc>
        <w:tc>
          <w:tcPr>
            <w:tcW w:w="370"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sz w:val="10"/>
                <w:szCs w:val="10"/>
              </w:rPr>
              <w:t>指标值</w:t>
            </w:r>
          </w:p>
        </w:tc>
        <w:tc>
          <w:tcPr>
            <w:tcW w:w="3130" w:type="pct"/>
            <w:gridSpan w:val="12"/>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sz w:val="10"/>
                <w:szCs w:val="10"/>
              </w:rPr>
              <w:t>指标值</w:t>
            </w:r>
          </w:p>
        </w:tc>
      </w:tr>
      <w:tr>
        <w:tblPrEx>
          <w:tblCellMar>
            <w:top w:w="0" w:type="dxa"/>
            <w:left w:w="10" w:type="dxa"/>
            <w:bottom w:w="0" w:type="dxa"/>
            <w:right w:w="10" w:type="dxa"/>
          </w:tblCellMar>
        </w:tblPrEx>
        <w:trPr>
          <w:trHeight w:val="270" w:hRule="exact"/>
          <w:jc w:val="center"/>
        </w:trPr>
        <w:tc>
          <w:tcPr>
            <w:tcW w:w="243" w:type="pct"/>
            <w:vMerge w:val="restar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sz w:val="10"/>
                <w:szCs w:val="10"/>
              </w:rPr>
              <w:t>绩效指标</w:t>
            </w:r>
          </w:p>
        </w:tc>
        <w:tc>
          <w:tcPr>
            <w:tcW w:w="398" w:type="pct"/>
            <w:vMerge w:val="restar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lang w:val="en-US" w:eastAsia="zh-CN"/>
              </w:rPr>
            </w:pPr>
            <w:r>
              <w:rPr>
                <w:sz w:val="10"/>
                <w:szCs w:val="10"/>
              </w:rPr>
              <w:t>产出指标</w:t>
            </w:r>
          </w:p>
        </w:tc>
        <w:tc>
          <w:tcPr>
            <w:tcW w:w="315" w:type="pct"/>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sz w:val="10"/>
                <w:szCs w:val="10"/>
              </w:rPr>
              <w:t>数量指标</w:t>
            </w:r>
          </w:p>
        </w:tc>
        <w:tc>
          <w:tcPr>
            <w:tcW w:w="540"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sz w:val="10"/>
                <w:szCs w:val="10"/>
              </w:rPr>
              <w:t>重大病虫疫情监测与防控面积</w:t>
            </w:r>
          </w:p>
        </w:tc>
        <w:tc>
          <w:tcPr>
            <w:tcW w:w="370"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rFonts w:hint="eastAsia"/>
                <w:sz w:val="10"/>
                <w:szCs w:val="10"/>
                <w:lang w:eastAsia="zh-CN"/>
              </w:rPr>
              <w:t>≥</w:t>
            </w:r>
            <w:r>
              <w:rPr>
                <w:rFonts w:hint="eastAsia"/>
                <w:sz w:val="10"/>
                <w:szCs w:val="10"/>
                <w:lang w:val="en-US" w:eastAsia="zh-CN"/>
              </w:rPr>
              <w:t>131</w:t>
            </w:r>
            <w:r>
              <w:rPr>
                <w:sz w:val="10"/>
                <w:szCs w:val="10"/>
              </w:rPr>
              <w:t>万亩次</w:t>
            </w:r>
          </w:p>
        </w:tc>
        <w:tc>
          <w:tcPr>
            <w:tcW w:w="297"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rFonts w:hint="eastAsia"/>
                <w:sz w:val="10"/>
                <w:szCs w:val="10"/>
                <w:lang w:eastAsia="zh-CN"/>
              </w:rPr>
              <w:t>≥</w:t>
            </w:r>
            <w:r>
              <w:rPr>
                <w:rFonts w:hint="eastAsia"/>
                <w:sz w:val="10"/>
                <w:szCs w:val="10"/>
                <w:lang w:val="en-US" w:eastAsia="zh-CN"/>
              </w:rPr>
              <w:t>131</w:t>
            </w:r>
            <w:r>
              <w:rPr>
                <w:sz w:val="10"/>
                <w:szCs w:val="10"/>
              </w:rPr>
              <w:t>万亩次</w:t>
            </w:r>
          </w:p>
        </w:tc>
        <w:tc>
          <w:tcPr>
            <w:tcW w:w="294"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rFonts w:hint="eastAsia"/>
                <w:sz w:val="10"/>
                <w:szCs w:val="10"/>
                <w:lang w:eastAsia="zh-CN"/>
              </w:rPr>
              <w:t>≥</w:t>
            </w:r>
            <w:r>
              <w:rPr>
                <w:rFonts w:hint="eastAsia"/>
                <w:sz w:val="10"/>
                <w:szCs w:val="10"/>
                <w:lang w:val="en-US" w:eastAsia="zh-CN"/>
              </w:rPr>
              <w:t>23</w:t>
            </w:r>
            <w:r>
              <w:rPr>
                <w:sz w:val="10"/>
                <w:szCs w:val="10"/>
              </w:rPr>
              <w:t>万亩次</w:t>
            </w:r>
          </w:p>
        </w:tc>
        <w:tc>
          <w:tcPr>
            <w:tcW w:w="331"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rFonts w:hint="eastAsia"/>
                <w:sz w:val="10"/>
                <w:szCs w:val="10"/>
                <w:lang w:eastAsia="zh-CN"/>
              </w:rPr>
              <w:t>≥</w:t>
            </w:r>
            <w:r>
              <w:rPr>
                <w:sz w:val="10"/>
                <w:szCs w:val="10"/>
                <w:lang w:val="en-US" w:eastAsia="en-US" w:bidi="en-US"/>
              </w:rPr>
              <w:t>1</w:t>
            </w:r>
            <w:r>
              <w:rPr>
                <w:rFonts w:hint="eastAsia"/>
                <w:sz w:val="10"/>
                <w:szCs w:val="10"/>
                <w:lang w:val="en-US" w:eastAsia="zh-CN" w:bidi="en-US"/>
              </w:rPr>
              <w:t>9.5</w:t>
            </w:r>
            <w:r>
              <w:rPr>
                <w:sz w:val="10"/>
                <w:szCs w:val="10"/>
              </w:rPr>
              <w:t>万亩次</w:t>
            </w:r>
          </w:p>
        </w:tc>
        <w:tc>
          <w:tcPr>
            <w:tcW w:w="259"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rFonts w:hint="eastAsia"/>
                <w:sz w:val="10"/>
                <w:szCs w:val="10"/>
                <w:lang w:eastAsia="zh-CN"/>
              </w:rPr>
              <w:t>≥</w:t>
            </w:r>
            <w:r>
              <w:rPr>
                <w:rFonts w:hint="eastAsia"/>
                <w:sz w:val="10"/>
                <w:szCs w:val="10"/>
                <w:lang w:val="en-US" w:eastAsia="zh-CN"/>
              </w:rPr>
              <w:t>7</w:t>
            </w:r>
            <w:r>
              <w:rPr>
                <w:sz w:val="10"/>
                <w:szCs w:val="10"/>
              </w:rPr>
              <w:t>万宙次</w:t>
            </w:r>
          </w:p>
        </w:tc>
        <w:tc>
          <w:tcPr>
            <w:tcW w:w="288"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rFonts w:hint="eastAsia"/>
                <w:sz w:val="10"/>
                <w:szCs w:val="10"/>
                <w:lang w:val="en-US" w:eastAsia="zh-CN" w:bidi="en-US"/>
              </w:rPr>
              <w:t>≥15</w:t>
            </w:r>
            <w:r>
              <w:rPr>
                <w:sz w:val="10"/>
                <w:szCs w:val="10"/>
              </w:rPr>
              <w:t>万亩次</w:t>
            </w:r>
          </w:p>
        </w:tc>
        <w:tc>
          <w:tcPr>
            <w:tcW w:w="263"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rFonts w:hint="eastAsia"/>
                <w:sz w:val="10"/>
                <w:szCs w:val="10"/>
                <w:lang w:eastAsia="zh-CN"/>
              </w:rPr>
              <w:t>≥</w:t>
            </w:r>
            <w:r>
              <w:rPr>
                <w:rFonts w:hint="eastAsia"/>
                <w:sz w:val="10"/>
                <w:szCs w:val="10"/>
                <w:lang w:val="en-US" w:eastAsia="zh-CN"/>
              </w:rPr>
              <w:t>3</w:t>
            </w:r>
            <w:r>
              <w:rPr>
                <w:sz w:val="10"/>
                <w:szCs w:val="10"/>
              </w:rPr>
              <w:t>万亩次</w:t>
            </w:r>
          </w:p>
        </w:tc>
        <w:tc>
          <w:tcPr>
            <w:tcW w:w="217"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rFonts w:hint="eastAsia"/>
                <w:sz w:val="10"/>
                <w:szCs w:val="10"/>
                <w:lang w:eastAsia="zh-CN"/>
              </w:rPr>
              <w:t>≥</w:t>
            </w:r>
            <w:r>
              <w:rPr>
                <w:rFonts w:hint="eastAsia"/>
                <w:sz w:val="10"/>
                <w:szCs w:val="10"/>
                <w:lang w:val="en-US" w:eastAsia="zh-CN"/>
              </w:rPr>
              <w:t>3</w:t>
            </w:r>
            <w:r>
              <w:rPr>
                <w:sz w:val="10"/>
                <w:szCs w:val="10"/>
              </w:rPr>
              <w:t>万亩次</w:t>
            </w:r>
          </w:p>
        </w:tc>
        <w:tc>
          <w:tcPr>
            <w:tcW w:w="235"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rFonts w:hint="eastAsia"/>
                <w:sz w:val="10"/>
                <w:szCs w:val="10"/>
                <w:lang w:val="en-US" w:eastAsia="zh-CN" w:bidi="en-US"/>
              </w:rPr>
              <w:t>≥5</w:t>
            </w:r>
            <w:r>
              <w:rPr>
                <w:sz w:val="10"/>
                <w:szCs w:val="10"/>
              </w:rPr>
              <w:t>万亩次</w:t>
            </w:r>
          </w:p>
        </w:tc>
        <w:tc>
          <w:tcPr>
            <w:tcW w:w="193"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rFonts w:hint="eastAsia"/>
                <w:sz w:val="10"/>
                <w:szCs w:val="10"/>
                <w:lang w:val="en-US" w:eastAsia="zh-CN" w:bidi="en-US"/>
              </w:rPr>
              <w:t>≥16</w:t>
            </w:r>
            <w:r>
              <w:rPr>
                <w:sz w:val="10"/>
                <w:szCs w:val="10"/>
              </w:rPr>
              <w:t>万亩次</w:t>
            </w:r>
          </w:p>
        </w:tc>
        <w:tc>
          <w:tcPr>
            <w:tcW w:w="235"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rFonts w:hint="eastAsia"/>
                <w:sz w:val="10"/>
                <w:szCs w:val="10"/>
                <w:lang w:val="en-US" w:eastAsia="zh-CN" w:bidi="en-US"/>
              </w:rPr>
              <w:t>≥2</w:t>
            </w:r>
            <w:r>
              <w:rPr>
                <w:sz w:val="10"/>
                <w:szCs w:val="10"/>
              </w:rPr>
              <w:t>万亩次</w:t>
            </w:r>
          </w:p>
        </w:tc>
        <w:tc>
          <w:tcPr>
            <w:tcW w:w="209"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rFonts w:hint="eastAsia"/>
                <w:sz w:val="10"/>
                <w:szCs w:val="10"/>
                <w:lang w:val="en-US" w:eastAsia="zh-CN" w:bidi="en-US"/>
              </w:rPr>
              <w:t>≥</w:t>
            </w:r>
            <w:r>
              <w:rPr>
                <w:sz w:val="10"/>
                <w:szCs w:val="10"/>
                <w:lang w:val="en-US" w:eastAsia="en-US" w:bidi="en-US"/>
              </w:rPr>
              <w:t>2</w:t>
            </w:r>
            <w:r>
              <w:rPr>
                <w:rFonts w:hint="eastAsia"/>
                <w:sz w:val="10"/>
                <w:szCs w:val="10"/>
                <w:lang w:val="en-US" w:eastAsia="zh-CN" w:bidi="en-US"/>
              </w:rPr>
              <w:t>0</w:t>
            </w:r>
            <w:r>
              <w:rPr>
                <w:sz w:val="10"/>
                <w:szCs w:val="10"/>
              </w:rPr>
              <w:t>万亩次</w:t>
            </w:r>
          </w:p>
        </w:tc>
        <w:tc>
          <w:tcPr>
            <w:tcW w:w="304" w:type="pct"/>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rFonts w:hint="eastAsia"/>
                <w:sz w:val="10"/>
                <w:szCs w:val="10"/>
                <w:lang w:eastAsia="zh-CN"/>
              </w:rPr>
              <w:t>≥</w:t>
            </w:r>
            <w:r>
              <w:rPr>
                <w:rFonts w:hint="eastAsia"/>
                <w:sz w:val="10"/>
                <w:szCs w:val="10"/>
                <w:lang w:val="en-US" w:eastAsia="zh-CN"/>
              </w:rPr>
              <w:t>17.5</w:t>
            </w:r>
            <w:r>
              <w:rPr>
                <w:sz w:val="10"/>
                <w:szCs w:val="10"/>
              </w:rPr>
              <w:t>万亩次</w:t>
            </w:r>
          </w:p>
        </w:tc>
      </w:tr>
      <w:tr>
        <w:tblPrEx>
          <w:tblCellMar>
            <w:top w:w="0" w:type="dxa"/>
            <w:left w:w="10" w:type="dxa"/>
            <w:bottom w:w="0" w:type="dxa"/>
            <w:right w:w="10" w:type="dxa"/>
          </w:tblCellMar>
        </w:tblPrEx>
        <w:trPr>
          <w:trHeight w:val="963" w:hRule="exact"/>
          <w:jc w:val="center"/>
        </w:trPr>
        <w:tc>
          <w:tcPr>
            <w:tcW w:w="243" w:type="pct"/>
            <w:vMerge w:val="continue"/>
            <w:tcBorders>
              <w:lef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p>
        </w:tc>
        <w:tc>
          <w:tcPr>
            <w:tcW w:w="398" w:type="pct"/>
            <w:vMerge w:val="continue"/>
            <w:tcBorders>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lang w:val="en-US" w:eastAsia="zh-CN"/>
              </w:rPr>
            </w:pPr>
          </w:p>
        </w:tc>
        <w:tc>
          <w:tcPr>
            <w:tcW w:w="315" w:type="pct"/>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sz w:val="10"/>
                <w:szCs w:val="10"/>
              </w:rPr>
              <w:t>质量指标</w:t>
            </w:r>
          </w:p>
        </w:tc>
        <w:tc>
          <w:tcPr>
            <w:tcW w:w="540"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lang w:val="en-US" w:eastAsia="zh-CN"/>
              </w:rPr>
            </w:pPr>
            <w:r>
              <w:rPr>
                <w:rFonts w:hint="eastAsia"/>
                <w:sz w:val="10"/>
                <w:szCs w:val="10"/>
                <w:lang w:val="en-US" w:eastAsia="zh-CN"/>
              </w:rPr>
              <w:t>防控效果</w:t>
            </w:r>
          </w:p>
        </w:tc>
        <w:tc>
          <w:tcPr>
            <w:tcW w:w="370"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ascii="宋体" w:hAnsi="宋体" w:eastAsia="宋体" w:cs="宋体"/>
                <w:sz w:val="10"/>
                <w:szCs w:val="10"/>
              </w:rPr>
            </w:pPr>
            <w:r>
              <w:rPr>
                <w:rFonts w:hint="eastAsia" w:ascii="宋体" w:hAnsi="宋体" w:eastAsia="宋体" w:cs="宋体"/>
                <w:sz w:val="10"/>
                <w:szCs w:val="10"/>
              </w:rPr>
              <w:t>符合防控指标，有效遏制爆发流行成灾</w:t>
            </w:r>
          </w:p>
        </w:tc>
        <w:tc>
          <w:tcPr>
            <w:tcW w:w="297"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ascii="宋体" w:hAnsi="宋体" w:eastAsia="宋体" w:cs="宋体"/>
                <w:sz w:val="10"/>
                <w:szCs w:val="10"/>
              </w:rPr>
              <w:t>符合防控指标，有效遏制爆发流行成灾</w:t>
            </w:r>
          </w:p>
        </w:tc>
        <w:tc>
          <w:tcPr>
            <w:tcW w:w="294"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ascii="宋体" w:hAnsi="宋体" w:eastAsia="宋体" w:cs="宋体"/>
                <w:sz w:val="10"/>
                <w:szCs w:val="10"/>
              </w:rPr>
              <w:t>符合防控指标，有效遏制爆发流行成灾</w:t>
            </w:r>
          </w:p>
        </w:tc>
        <w:tc>
          <w:tcPr>
            <w:tcW w:w="331"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ascii="宋体" w:hAnsi="宋体" w:eastAsia="宋体" w:cs="宋体"/>
                <w:sz w:val="10"/>
                <w:szCs w:val="10"/>
              </w:rPr>
              <w:t>符合防控指标，有效遏制爆发流行成灾</w:t>
            </w:r>
          </w:p>
        </w:tc>
        <w:tc>
          <w:tcPr>
            <w:tcW w:w="259"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ascii="宋体" w:hAnsi="宋体" w:eastAsia="宋体" w:cs="宋体"/>
                <w:sz w:val="10"/>
                <w:szCs w:val="10"/>
              </w:rPr>
              <w:t>符合防控指标，有效遏制爆发流行成灾</w:t>
            </w:r>
          </w:p>
        </w:tc>
        <w:tc>
          <w:tcPr>
            <w:tcW w:w="288"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ascii="宋体" w:hAnsi="宋体" w:eastAsia="宋体" w:cs="宋体"/>
                <w:sz w:val="10"/>
                <w:szCs w:val="10"/>
              </w:rPr>
              <w:t>符合防控指标，有效遏制爆发流行成灾</w:t>
            </w:r>
          </w:p>
        </w:tc>
        <w:tc>
          <w:tcPr>
            <w:tcW w:w="263"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ascii="宋体" w:hAnsi="宋体" w:eastAsia="宋体" w:cs="宋体"/>
                <w:sz w:val="10"/>
                <w:szCs w:val="10"/>
              </w:rPr>
              <w:t>符合防控指标，有效遏制爆发流行成灾</w:t>
            </w:r>
          </w:p>
        </w:tc>
        <w:tc>
          <w:tcPr>
            <w:tcW w:w="217"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ascii="宋体" w:hAnsi="宋体" w:eastAsia="宋体" w:cs="宋体"/>
                <w:sz w:val="10"/>
                <w:szCs w:val="10"/>
              </w:rPr>
              <w:t>符合防控指标，有效遏制爆发流行成灾</w:t>
            </w:r>
          </w:p>
        </w:tc>
        <w:tc>
          <w:tcPr>
            <w:tcW w:w="235"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ascii="宋体" w:hAnsi="宋体" w:eastAsia="宋体" w:cs="宋体"/>
                <w:sz w:val="10"/>
                <w:szCs w:val="10"/>
              </w:rPr>
              <w:t>符合防控指标，有效遏制爆发流行成灾</w:t>
            </w:r>
          </w:p>
        </w:tc>
        <w:tc>
          <w:tcPr>
            <w:tcW w:w="193"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ascii="宋体" w:hAnsi="宋体" w:eastAsia="宋体" w:cs="宋体"/>
                <w:sz w:val="10"/>
                <w:szCs w:val="10"/>
              </w:rPr>
              <w:t>符合防控指标，有效遏制爆发流行成灾</w:t>
            </w:r>
          </w:p>
        </w:tc>
        <w:tc>
          <w:tcPr>
            <w:tcW w:w="235"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ascii="宋体" w:hAnsi="宋体" w:eastAsia="宋体" w:cs="宋体"/>
                <w:sz w:val="10"/>
                <w:szCs w:val="10"/>
              </w:rPr>
              <w:t>符合防控指标，有效遏制爆发流行成灾</w:t>
            </w:r>
          </w:p>
        </w:tc>
        <w:tc>
          <w:tcPr>
            <w:tcW w:w="209"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ascii="宋体" w:hAnsi="宋体" w:eastAsia="宋体" w:cs="宋体"/>
                <w:sz w:val="10"/>
                <w:szCs w:val="10"/>
              </w:rPr>
              <w:t>符合防控指标，有效遏制爆发流行成灾</w:t>
            </w:r>
          </w:p>
        </w:tc>
        <w:tc>
          <w:tcPr>
            <w:tcW w:w="304" w:type="pct"/>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ascii="宋体" w:hAnsi="宋体" w:eastAsia="宋体" w:cs="宋体"/>
                <w:sz w:val="10"/>
                <w:szCs w:val="10"/>
              </w:rPr>
              <w:t>符合防控指标，有效遏制爆发流行成灾</w:t>
            </w:r>
          </w:p>
        </w:tc>
      </w:tr>
      <w:tr>
        <w:tblPrEx>
          <w:tblCellMar>
            <w:top w:w="0" w:type="dxa"/>
            <w:left w:w="10" w:type="dxa"/>
            <w:bottom w:w="0" w:type="dxa"/>
            <w:right w:w="10" w:type="dxa"/>
          </w:tblCellMar>
        </w:tblPrEx>
        <w:trPr>
          <w:trHeight w:val="501" w:hRule="exact"/>
          <w:jc w:val="center"/>
        </w:trPr>
        <w:tc>
          <w:tcPr>
            <w:tcW w:w="243" w:type="pct"/>
            <w:vMerge w:val="continue"/>
            <w:tcBorders>
              <w:lef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p>
        </w:tc>
        <w:tc>
          <w:tcPr>
            <w:tcW w:w="398" w:type="pct"/>
            <w:vMerge w:val="continue"/>
            <w:tcBorders>
              <w:left w:val="single" w:color="auto" w:sz="4" w:space="0"/>
            </w:tcBorders>
            <w:shd w:val="clear" w:color="auto" w:fill="FFFFFF"/>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p>
        </w:tc>
        <w:tc>
          <w:tcPr>
            <w:tcW w:w="315" w:type="pct"/>
            <w:vMerge w:val="restart"/>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sz w:val="10"/>
                <w:szCs w:val="10"/>
              </w:rPr>
              <w:t>时效指标</w:t>
            </w:r>
          </w:p>
        </w:tc>
        <w:tc>
          <w:tcPr>
            <w:tcW w:w="540"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lang w:val="en-US" w:eastAsia="zh-CN"/>
              </w:rPr>
            </w:pPr>
            <w:r>
              <w:rPr>
                <w:rFonts w:hint="eastAsia"/>
                <w:sz w:val="10"/>
                <w:szCs w:val="10"/>
                <w:lang w:val="en-US" w:eastAsia="zh-CN"/>
              </w:rPr>
              <w:t>救灾资金下拨至县级时限</w:t>
            </w:r>
          </w:p>
        </w:tc>
        <w:tc>
          <w:tcPr>
            <w:tcW w:w="370"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ascii="宋体" w:hAnsi="宋体" w:eastAsia="宋体" w:cs="宋体"/>
                <w:sz w:val="10"/>
                <w:szCs w:val="10"/>
              </w:rPr>
            </w:pPr>
            <w:r>
              <w:rPr>
                <w:rFonts w:hint="eastAsia" w:ascii="宋体" w:hAnsi="宋体" w:eastAsia="宋体" w:cs="宋体"/>
                <w:sz w:val="10"/>
                <w:szCs w:val="10"/>
              </w:rPr>
              <w:t>不少于1个月</w:t>
            </w:r>
          </w:p>
        </w:tc>
        <w:tc>
          <w:tcPr>
            <w:tcW w:w="297"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ascii="宋体" w:hAnsi="宋体" w:eastAsia="宋体" w:cs="宋体"/>
                <w:sz w:val="10"/>
                <w:szCs w:val="10"/>
              </w:rPr>
              <w:t>不少于1个月</w:t>
            </w:r>
          </w:p>
        </w:tc>
        <w:tc>
          <w:tcPr>
            <w:tcW w:w="294"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ascii="宋体" w:hAnsi="宋体" w:eastAsia="宋体" w:cs="宋体"/>
                <w:sz w:val="10"/>
                <w:szCs w:val="10"/>
              </w:rPr>
              <w:t>不少于1个月</w:t>
            </w:r>
          </w:p>
        </w:tc>
        <w:tc>
          <w:tcPr>
            <w:tcW w:w="331"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ascii="宋体" w:hAnsi="宋体" w:eastAsia="宋体" w:cs="宋体"/>
                <w:sz w:val="10"/>
                <w:szCs w:val="10"/>
              </w:rPr>
              <w:t>不少于1个月</w:t>
            </w:r>
          </w:p>
        </w:tc>
        <w:tc>
          <w:tcPr>
            <w:tcW w:w="259"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ascii="宋体" w:hAnsi="宋体" w:eastAsia="宋体" w:cs="宋体"/>
                <w:sz w:val="10"/>
                <w:szCs w:val="10"/>
              </w:rPr>
              <w:t>不少于1个月</w:t>
            </w:r>
          </w:p>
        </w:tc>
        <w:tc>
          <w:tcPr>
            <w:tcW w:w="288"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ascii="宋体" w:hAnsi="宋体" w:eastAsia="宋体" w:cs="宋体"/>
                <w:sz w:val="10"/>
                <w:szCs w:val="10"/>
              </w:rPr>
              <w:t>不少于1个月</w:t>
            </w:r>
          </w:p>
        </w:tc>
        <w:tc>
          <w:tcPr>
            <w:tcW w:w="263"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ascii="宋体" w:hAnsi="宋体" w:eastAsia="宋体" w:cs="宋体"/>
                <w:sz w:val="10"/>
                <w:szCs w:val="10"/>
              </w:rPr>
              <w:t>不少于1个月</w:t>
            </w:r>
          </w:p>
        </w:tc>
        <w:tc>
          <w:tcPr>
            <w:tcW w:w="217"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ascii="宋体" w:hAnsi="宋体" w:eastAsia="宋体" w:cs="宋体"/>
                <w:sz w:val="10"/>
                <w:szCs w:val="10"/>
              </w:rPr>
              <w:t>不少于1个月</w:t>
            </w:r>
          </w:p>
        </w:tc>
        <w:tc>
          <w:tcPr>
            <w:tcW w:w="235"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ascii="宋体" w:hAnsi="宋体" w:eastAsia="宋体" w:cs="宋体"/>
                <w:sz w:val="10"/>
                <w:szCs w:val="10"/>
              </w:rPr>
              <w:t>不少于1个月</w:t>
            </w:r>
          </w:p>
        </w:tc>
        <w:tc>
          <w:tcPr>
            <w:tcW w:w="193"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ascii="宋体" w:hAnsi="宋体" w:eastAsia="宋体" w:cs="宋体"/>
                <w:sz w:val="10"/>
                <w:szCs w:val="10"/>
              </w:rPr>
              <w:t>不少于1个月</w:t>
            </w:r>
          </w:p>
        </w:tc>
        <w:tc>
          <w:tcPr>
            <w:tcW w:w="235"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ascii="宋体" w:hAnsi="宋体" w:eastAsia="宋体" w:cs="宋体"/>
                <w:sz w:val="10"/>
                <w:szCs w:val="10"/>
              </w:rPr>
              <w:t>不少于1个月</w:t>
            </w:r>
          </w:p>
        </w:tc>
        <w:tc>
          <w:tcPr>
            <w:tcW w:w="209"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ascii="宋体" w:hAnsi="宋体" w:eastAsia="宋体" w:cs="宋体"/>
                <w:sz w:val="10"/>
                <w:szCs w:val="10"/>
              </w:rPr>
              <w:t>不少于1个月</w:t>
            </w:r>
          </w:p>
        </w:tc>
        <w:tc>
          <w:tcPr>
            <w:tcW w:w="304" w:type="pct"/>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ascii="宋体" w:hAnsi="宋体" w:eastAsia="宋体" w:cs="宋体"/>
                <w:sz w:val="10"/>
                <w:szCs w:val="10"/>
              </w:rPr>
              <w:t>不少于1个月</w:t>
            </w:r>
          </w:p>
        </w:tc>
      </w:tr>
      <w:tr>
        <w:tblPrEx>
          <w:tblCellMar>
            <w:top w:w="0" w:type="dxa"/>
            <w:left w:w="10" w:type="dxa"/>
            <w:bottom w:w="0" w:type="dxa"/>
            <w:right w:w="10" w:type="dxa"/>
          </w:tblCellMar>
        </w:tblPrEx>
        <w:trPr>
          <w:trHeight w:val="538" w:hRule="exact"/>
          <w:jc w:val="center"/>
        </w:trPr>
        <w:tc>
          <w:tcPr>
            <w:tcW w:w="243" w:type="pct"/>
            <w:vMerge w:val="continue"/>
            <w:tcBorders>
              <w:lef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p>
        </w:tc>
        <w:tc>
          <w:tcPr>
            <w:tcW w:w="398" w:type="pct"/>
            <w:vMerge w:val="continue"/>
            <w:tcBorders>
              <w:left w:val="single" w:color="auto" w:sz="4" w:space="0"/>
            </w:tcBorders>
            <w:shd w:val="clear" w:color="auto" w:fill="FFFFFF"/>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p>
        </w:tc>
        <w:tc>
          <w:tcPr>
            <w:tcW w:w="315" w:type="pct"/>
            <w:vMerge w:val="continue"/>
            <w:tcBorders>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p>
        </w:tc>
        <w:tc>
          <w:tcPr>
            <w:tcW w:w="540"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lang w:val="en-US" w:eastAsia="zh-CN"/>
              </w:rPr>
            </w:pPr>
            <w:r>
              <w:rPr>
                <w:rFonts w:hint="eastAsia"/>
                <w:sz w:val="10"/>
                <w:szCs w:val="10"/>
                <w:lang w:val="en-US" w:eastAsia="zh-CN"/>
              </w:rPr>
              <w:t>重大防控时效</w:t>
            </w:r>
          </w:p>
        </w:tc>
        <w:tc>
          <w:tcPr>
            <w:tcW w:w="370"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ascii="宋体" w:hAnsi="宋体" w:eastAsia="宋体" w:cs="宋体"/>
                <w:sz w:val="10"/>
                <w:szCs w:val="10"/>
              </w:rPr>
            </w:pPr>
            <w:r>
              <w:rPr>
                <w:rFonts w:hint="eastAsia" w:ascii="宋体" w:hAnsi="宋体" w:eastAsia="宋体" w:cs="宋体"/>
                <w:sz w:val="10"/>
                <w:szCs w:val="10"/>
              </w:rPr>
              <w:t>不超过有效防控时期</w:t>
            </w:r>
          </w:p>
        </w:tc>
        <w:tc>
          <w:tcPr>
            <w:tcW w:w="297"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ascii="宋体" w:hAnsi="宋体" w:eastAsia="宋体" w:cs="宋体"/>
                <w:sz w:val="10"/>
                <w:szCs w:val="10"/>
              </w:rPr>
            </w:pPr>
            <w:r>
              <w:rPr>
                <w:rFonts w:hint="eastAsia" w:ascii="宋体" w:hAnsi="宋体" w:eastAsia="宋体" w:cs="宋体"/>
                <w:sz w:val="10"/>
                <w:szCs w:val="10"/>
              </w:rPr>
              <w:t>不超过有效防控时期</w:t>
            </w:r>
          </w:p>
        </w:tc>
        <w:tc>
          <w:tcPr>
            <w:tcW w:w="294"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ascii="宋体" w:hAnsi="宋体" w:eastAsia="宋体" w:cs="宋体"/>
                <w:sz w:val="10"/>
                <w:szCs w:val="10"/>
              </w:rPr>
            </w:pPr>
            <w:r>
              <w:rPr>
                <w:rFonts w:hint="eastAsia" w:ascii="宋体" w:hAnsi="宋体" w:eastAsia="宋体" w:cs="宋体"/>
                <w:sz w:val="10"/>
                <w:szCs w:val="10"/>
              </w:rPr>
              <w:t>不超过有效防控时期</w:t>
            </w:r>
          </w:p>
        </w:tc>
        <w:tc>
          <w:tcPr>
            <w:tcW w:w="331"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ascii="宋体" w:hAnsi="宋体" w:eastAsia="宋体" w:cs="宋体"/>
                <w:sz w:val="10"/>
                <w:szCs w:val="10"/>
              </w:rPr>
            </w:pPr>
            <w:r>
              <w:rPr>
                <w:rFonts w:hint="eastAsia" w:ascii="宋体" w:hAnsi="宋体" w:eastAsia="宋体" w:cs="宋体"/>
                <w:sz w:val="10"/>
                <w:szCs w:val="10"/>
              </w:rPr>
              <w:t>不超过有效防控时期</w:t>
            </w:r>
          </w:p>
        </w:tc>
        <w:tc>
          <w:tcPr>
            <w:tcW w:w="259"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ascii="宋体" w:hAnsi="宋体" w:eastAsia="宋体" w:cs="宋体"/>
                <w:sz w:val="10"/>
                <w:szCs w:val="10"/>
              </w:rPr>
            </w:pPr>
            <w:r>
              <w:rPr>
                <w:rFonts w:hint="eastAsia" w:ascii="宋体" w:hAnsi="宋体" w:eastAsia="宋体" w:cs="宋体"/>
                <w:sz w:val="10"/>
                <w:szCs w:val="10"/>
              </w:rPr>
              <w:t>不超过有效防控时期</w:t>
            </w:r>
          </w:p>
        </w:tc>
        <w:tc>
          <w:tcPr>
            <w:tcW w:w="288"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ascii="宋体" w:hAnsi="宋体" w:eastAsia="宋体" w:cs="宋体"/>
                <w:sz w:val="10"/>
                <w:szCs w:val="10"/>
              </w:rPr>
            </w:pPr>
            <w:r>
              <w:rPr>
                <w:rFonts w:hint="eastAsia" w:ascii="宋体" w:hAnsi="宋体" w:eastAsia="宋体" w:cs="宋体"/>
                <w:sz w:val="10"/>
                <w:szCs w:val="10"/>
              </w:rPr>
              <w:t>不超过有效防控时期</w:t>
            </w:r>
          </w:p>
        </w:tc>
        <w:tc>
          <w:tcPr>
            <w:tcW w:w="263"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ascii="宋体" w:hAnsi="宋体" w:eastAsia="宋体" w:cs="宋体"/>
                <w:sz w:val="10"/>
                <w:szCs w:val="10"/>
              </w:rPr>
            </w:pPr>
            <w:r>
              <w:rPr>
                <w:rFonts w:hint="eastAsia" w:ascii="宋体" w:hAnsi="宋体" w:eastAsia="宋体" w:cs="宋体"/>
                <w:sz w:val="10"/>
                <w:szCs w:val="10"/>
              </w:rPr>
              <w:t>不超过有效防控时期</w:t>
            </w:r>
          </w:p>
        </w:tc>
        <w:tc>
          <w:tcPr>
            <w:tcW w:w="217"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ascii="宋体" w:hAnsi="宋体" w:eastAsia="宋体" w:cs="宋体"/>
                <w:sz w:val="10"/>
                <w:szCs w:val="10"/>
              </w:rPr>
            </w:pPr>
            <w:r>
              <w:rPr>
                <w:rFonts w:hint="eastAsia" w:ascii="宋体" w:hAnsi="宋体" w:eastAsia="宋体" w:cs="宋体"/>
                <w:sz w:val="10"/>
                <w:szCs w:val="10"/>
              </w:rPr>
              <w:t>不超过有效防控时期</w:t>
            </w:r>
          </w:p>
        </w:tc>
        <w:tc>
          <w:tcPr>
            <w:tcW w:w="235"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ascii="宋体" w:hAnsi="宋体" w:eastAsia="宋体" w:cs="宋体"/>
                <w:sz w:val="10"/>
                <w:szCs w:val="10"/>
              </w:rPr>
            </w:pPr>
            <w:r>
              <w:rPr>
                <w:rFonts w:hint="eastAsia" w:ascii="宋体" w:hAnsi="宋体" w:eastAsia="宋体" w:cs="宋体"/>
                <w:sz w:val="10"/>
                <w:szCs w:val="10"/>
              </w:rPr>
              <w:t>不超过有效防控时期</w:t>
            </w:r>
          </w:p>
        </w:tc>
        <w:tc>
          <w:tcPr>
            <w:tcW w:w="193"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ascii="宋体" w:hAnsi="宋体" w:eastAsia="宋体" w:cs="宋体"/>
                <w:sz w:val="10"/>
                <w:szCs w:val="10"/>
              </w:rPr>
            </w:pPr>
            <w:r>
              <w:rPr>
                <w:rFonts w:hint="eastAsia" w:ascii="宋体" w:hAnsi="宋体" w:eastAsia="宋体" w:cs="宋体"/>
                <w:sz w:val="10"/>
                <w:szCs w:val="10"/>
              </w:rPr>
              <w:t>不超过有效防控时期</w:t>
            </w:r>
          </w:p>
        </w:tc>
        <w:tc>
          <w:tcPr>
            <w:tcW w:w="235"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ascii="宋体" w:hAnsi="宋体" w:eastAsia="宋体" w:cs="宋体"/>
                <w:sz w:val="10"/>
                <w:szCs w:val="10"/>
              </w:rPr>
            </w:pPr>
            <w:r>
              <w:rPr>
                <w:rFonts w:hint="eastAsia" w:ascii="宋体" w:hAnsi="宋体" w:eastAsia="宋体" w:cs="宋体"/>
                <w:sz w:val="10"/>
                <w:szCs w:val="10"/>
              </w:rPr>
              <w:t>不超过有效防控时期</w:t>
            </w:r>
          </w:p>
        </w:tc>
        <w:tc>
          <w:tcPr>
            <w:tcW w:w="209"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ascii="宋体" w:hAnsi="宋体" w:eastAsia="宋体" w:cs="宋体"/>
                <w:sz w:val="10"/>
                <w:szCs w:val="10"/>
              </w:rPr>
            </w:pPr>
            <w:r>
              <w:rPr>
                <w:rFonts w:hint="eastAsia" w:ascii="宋体" w:hAnsi="宋体" w:eastAsia="宋体" w:cs="宋体"/>
                <w:sz w:val="10"/>
                <w:szCs w:val="10"/>
              </w:rPr>
              <w:t>不超过有效防控时期</w:t>
            </w:r>
          </w:p>
        </w:tc>
        <w:tc>
          <w:tcPr>
            <w:tcW w:w="304" w:type="pct"/>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ascii="宋体" w:hAnsi="宋体" w:eastAsia="宋体" w:cs="宋体"/>
                <w:sz w:val="10"/>
                <w:szCs w:val="10"/>
              </w:rPr>
            </w:pPr>
            <w:r>
              <w:rPr>
                <w:rFonts w:hint="eastAsia" w:ascii="宋体" w:hAnsi="宋体" w:eastAsia="宋体" w:cs="宋体"/>
                <w:sz w:val="10"/>
                <w:szCs w:val="10"/>
              </w:rPr>
              <w:t>不超过有效防控时期</w:t>
            </w:r>
          </w:p>
        </w:tc>
      </w:tr>
      <w:tr>
        <w:tblPrEx>
          <w:tblCellMar>
            <w:top w:w="0" w:type="dxa"/>
            <w:left w:w="10" w:type="dxa"/>
            <w:bottom w:w="0" w:type="dxa"/>
            <w:right w:w="10" w:type="dxa"/>
          </w:tblCellMar>
        </w:tblPrEx>
        <w:trPr>
          <w:trHeight w:val="499" w:hRule="exact"/>
          <w:jc w:val="center"/>
        </w:trPr>
        <w:tc>
          <w:tcPr>
            <w:tcW w:w="243" w:type="pct"/>
            <w:vMerge w:val="continue"/>
            <w:tcBorders>
              <w:lef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p>
        </w:tc>
        <w:tc>
          <w:tcPr>
            <w:tcW w:w="398" w:type="pct"/>
            <w:vMerge w:val="continue"/>
            <w:tcBorders>
              <w:left w:val="single" w:color="auto" w:sz="4" w:space="0"/>
            </w:tcBorders>
            <w:shd w:val="clear" w:color="auto" w:fill="FFFFFF"/>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p>
        </w:tc>
        <w:tc>
          <w:tcPr>
            <w:tcW w:w="315" w:type="pct"/>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sz w:val="10"/>
                <w:szCs w:val="10"/>
              </w:rPr>
              <w:t>成本指标</w:t>
            </w:r>
          </w:p>
        </w:tc>
        <w:tc>
          <w:tcPr>
            <w:tcW w:w="540"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lang w:val="en-US" w:eastAsia="zh-CN"/>
              </w:rPr>
            </w:pPr>
            <w:r>
              <w:rPr>
                <w:rFonts w:hint="eastAsia"/>
                <w:sz w:val="10"/>
                <w:szCs w:val="10"/>
                <w:lang w:val="en-US" w:eastAsia="zh-CN"/>
              </w:rPr>
              <w:t>采购物资或服务价格</w:t>
            </w:r>
          </w:p>
        </w:tc>
        <w:tc>
          <w:tcPr>
            <w:tcW w:w="370"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ascii="宋体" w:hAnsi="宋体" w:eastAsia="宋体" w:cs="宋体"/>
                <w:sz w:val="10"/>
                <w:szCs w:val="10"/>
              </w:rPr>
            </w:pPr>
            <w:r>
              <w:rPr>
                <w:rFonts w:hint="eastAsia" w:ascii="宋体" w:hAnsi="宋体" w:eastAsia="宋体" w:cs="宋体"/>
                <w:sz w:val="10"/>
                <w:szCs w:val="10"/>
              </w:rPr>
              <w:t>不超过市场价格</w:t>
            </w:r>
          </w:p>
        </w:tc>
        <w:tc>
          <w:tcPr>
            <w:tcW w:w="297"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ascii="宋体" w:hAnsi="宋体" w:eastAsia="宋体" w:cs="宋体"/>
                <w:sz w:val="10"/>
                <w:szCs w:val="10"/>
              </w:rPr>
              <w:t>不超过市场价格</w:t>
            </w:r>
          </w:p>
        </w:tc>
        <w:tc>
          <w:tcPr>
            <w:tcW w:w="294"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ascii="宋体" w:hAnsi="宋体" w:eastAsia="宋体" w:cs="宋体"/>
                <w:sz w:val="10"/>
                <w:szCs w:val="10"/>
              </w:rPr>
              <w:t>不超过市场价格</w:t>
            </w:r>
          </w:p>
        </w:tc>
        <w:tc>
          <w:tcPr>
            <w:tcW w:w="331"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ascii="宋体" w:hAnsi="宋体" w:eastAsia="宋体" w:cs="宋体"/>
                <w:sz w:val="10"/>
                <w:szCs w:val="10"/>
              </w:rPr>
              <w:t>不超过市场价格</w:t>
            </w:r>
          </w:p>
        </w:tc>
        <w:tc>
          <w:tcPr>
            <w:tcW w:w="259"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ascii="宋体" w:hAnsi="宋体" w:eastAsia="宋体" w:cs="宋体"/>
                <w:sz w:val="10"/>
                <w:szCs w:val="10"/>
              </w:rPr>
              <w:t>不超过市场价格</w:t>
            </w:r>
          </w:p>
        </w:tc>
        <w:tc>
          <w:tcPr>
            <w:tcW w:w="288"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ascii="宋体" w:hAnsi="宋体" w:eastAsia="宋体" w:cs="宋体"/>
                <w:sz w:val="10"/>
                <w:szCs w:val="10"/>
              </w:rPr>
              <w:t>不超过市场价格</w:t>
            </w:r>
          </w:p>
        </w:tc>
        <w:tc>
          <w:tcPr>
            <w:tcW w:w="263"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ascii="宋体" w:hAnsi="宋体" w:eastAsia="宋体" w:cs="宋体"/>
                <w:sz w:val="10"/>
                <w:szCs w:val="10"/>
              </w:rPr>
              <w:t>不超过市场价格</w:t>
            </w:r>
          </w:p>
        </w:tc>
        <w:tc>
          <w:tcPr>
            <w:tcW w:w="217"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ascii="宋体" w:hAnsi="宋体" w:eastAsia="宋体" w:cs="宋体"/>
                <w:sz w:val="10"/>
                <w:szCs w:val="10"/>
              </w:rPr>
              <w:t>不超过市场价格</w:t>
            </w:r>
          </w:p>
        </w:tc>
        <w:tc>
          <w:tcPr>
            <w:tcW w:w="235"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ascii="宋体" w:hAnsi="宋体" w:eastAsia="宋体" w:cs="宋体"/>
                <w:sz w:val="10"/>
                <w:szCs w:val="10"/>
              </w:rPr>
              <w:t>不超过市场价格</w:t>
            </w:r>
          </w:p>
        </w:tc>
        <w:tc>
          <w:tcPr>
            <w:tcW w:w="193"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ascii="宋体" w:hAnsi="宋体" w:eastAsia="宋体" w:cs="宋体"/>
                <w:sz w:val="10"/>
                <w:szCs w:val="10"/>
              </w:rPr>
              <w:t>不超过市场价格</w:t>
            </w:r>
          </w:p>
        </w:tc>
        <w:tc>
          <w:tcPr>
            <w:tcW w:w="235"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ascii="宋体" w:hAnsi="宋体" w:eastAsia="宋体" w:cs="宋体"/>
                <w:sz w:val="10"/>
                <w:szCs w:val="10"/>
              </w:rPr>
              <w:t>不超过市场价格</w:t>
            </w:r>
          </w:p>
        </w:tc>
        <w:tc>
          <w:tcPr>
            <w:tcW w:w="209"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ascii="宋体" w:hAnsi="宋体" w:eastAsia="宋体" w:cs="宋体"/>
                <w:sz w:val="10"/>
                <w:szCs w:val="10"/>
              </w:rPr>
              <w:t>不超过市场价格</w:t>
            </w:r>
          </w:p>
        </w:tc>
        <w:tc>
          <w:tcPr>
            <w:tcW w:w="304" w:type="pct"/>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ascii="宋体" w:hAnsi="宋体" w:eastAsia="宋体" w:cs="宋体"/>
                <w:sz w:val="10"/>
                <w:szCs w:val="10"/>
              </w:rPr>
              <w:t>不超过市场价格</w:t>
            </w:r>
          </w:p>
        </w:tc>
      </w:tr>
      <w:tr>
        <w:tblPrEx>
          <w:tblCellMar>
            <w:top w:w="0" w:type="dxa"/>
            <w:left w:w="10" w:type="dxa"/>
            <w:bottom w:w="0" w:type="dxa"/>
            <w:right w:w="10" w:type="dxa"/>
          </w:tblCellMar>
        </w:tblPrEx>
        <w:trPr>
          <w:trHeight w:val="220" w:hRule="exact"/>
          <w:jc w:val="center"/>
        </w:trPr>
        <w:tc>
          <w:tcPr>
            <w:tcW w:w="243" w:type="pct"/>
            <w:vMerge w:val="continue"/>
            <w:tcBorders>
              <w:left w:val="single" w:color="auto" w:sz="4" w:space="0"/>
              <w:bottom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p>
        </w:tc>
        <w:tc>
          <w:tcPr>
            <w:tcW w:w="398"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sz w:val="10"/>
                <w:szCs w:val="10"/>
              </w:rPr>
              <w:t>效益指标</w:t>
            </w:r>
          </w:p>
        </w:tc>
        <w:tc>
          <w:tcPr>
            <w:tcW w:w="315"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sz w:val="10"/>
                <w:szCs w:val="10"/>
              </w:rPr>
              <w:t>社会效益指标</w:t>
            </w:r>
          </w:p>
        </w:tc>
        <w:tc>
          <w:tcPr>
            <w:tcW w:w="540" w:type="pct"/>
            <w:tcBorders>
              <w:top w:val="single" w:color="auto" w:sz="4" w:space="0"/>
              <w:left w:val="single" w:color="auto" w:sz="4" w:space="0"/>
              <w:bottom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sz w:val="10"/>
                <w:szCs w:val="10"/>
              </w:rPr>
              <w:t>资金使用是否有重大违纪问题</w:t>
            </w:r>
          </w:p>
        </w:tc>
        <w:tc>
          <w:tcPr>
            <w:tcW w:w="370" w:type="pct"/>
            <w:tcBorders>
              <w:top w:val="single" w:color="auto" w:sz="4" w:space="0"/>
              <w:left w:val="single" w:color="auto" w:sz="4" w:space="0"/>
              <w:bottom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sz w:val="10"/>
                <w:szCs w:val="10"/>
              </w:rPr>
              <w:t>无</w:t>
            </w:r>
          </w:p>
        </w:tc>
        <w:tc>
          <w:tcPr>
            <w:tcW w:w="297" w:type="pct"/>
            <w:tcBorders>
              <w:top w:val="single" w:color="auto" w:sz="4" w:space="0"/>
              <w:left w:val="single" w:color="auto" w:sz="4" w:space="0"/>
              <w:bottom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sz w:val="10"/>
                <w:szCs w:val="10"/>
              </w:rPr>
              <w:t>无</w:t>
            </w:r>
          </w:p>
        </w:tc>
        <w:tc>
          <w:tcPr>
            <w:tcW w:w="294" w:type="pct"/>
            <w:tcBorders>
              <w:top w:val="single" w:color="auto" w:sz="4" w:space="0"/>
              <w:left w:val="single" w:color="auto" w:sz="4" w:space="0"/>
              <w:bottom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sz w:val="10"/>
                <w:szCs w:val="10"/>
              </w:rPr>
              <w:t>无</w:t>
            </w:r>
          </w:p>
        </w:tc>
        <w:tc>
          <w:tcPr>
            <w:tcW w:w="331" w:type="pct"/>
            <w:tcBorders>
              <w:top w:val="single" w:color="auto" w:sz="4" w:space="0"/>
              <w:left w:val="single" w:color="auto" w:sz="4" w:space="0"/>
              <w:bottom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sz w:val="10"/>
                <w:szCs w:val="10"/>
              </w:rPr>
              <w:t>无</w:t>
            </w:r>
          </w:p>
        </w:tc>
        <w:tc>
          <w:tcPr>
            <w:tcW w:w="259" w:type="pct"/>
            <w:tcBorders>
              <w:top w:val="single" w:color="auto" w:sz="4" w:space="0"/>
              <w:left w:val="single" w:color="auto" w:sz="4" w:space="0"/>
              <w:bottom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sz w:val="10"/>
                <w:szCs w:val="10"/>
              </w:rPr>
              <w:t>元</w:t>
            </w:r>
          </w:p>
        </w:tc>
        <w:tc>
          <w:tcPr>
            <w:tcW w:w="288" w:type="pct"/>
            <w:tcBorders>
              <w:top w:val="single" w:color="auto" w:sz="4" w:space="0"/>
              <w:left w:val="single" w:color="auto" w:sz="4" w:space="0"/>
              <w:bottom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sz w:val="10"/>
                <w:szCs w:val="10"/>
              </w:rPr>
              <w:t>无</w:t>
            </w:r>
          </w:p>
        </w:tc>
        <w:tc>
          <w:tcPr>
            <w:tcW w:w="263" w:type="pct"/>
            <w:tcBorders>
              <w:top w:val="single" w:color="auto" w:sz="4" w:space="0"/>
              <w:left w:val="single" w:color="auto" w:sz="4" w:space="0"/>
              <w:bottom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sz w:val="10"/>
                <w:szCs w:val="10"/>
              </w:rPr>
              <w:t>无</w:t>
            </w:r>
          </w:p>
        </w:tc>
        <w:tc>
          <w:tcPr>
            <w:tcW w:w="217" w:type="pct"/>
            <w:tcBorders>
              <w:top w:val="single" w:color="auto" w:sz="4" w:space="0"/>
              <w:left w:val="single" w:color="auto" w:sz="4" w:space="0"/>
              <w:bottom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sz w:val="10"/>
                <w:szCs w:val="10"/>
              </w:rPr>
              <w:t>无</w:t>
            </w:r>
          </w:p>
        </w:tc>
        <w:tc>
          <w:tcPr>
            <w:tcW w:w="235" w:type="pct"/>
            <w:tcBorders>
              <w:top w:val="single" w:color="auto" w:sz="4" w:space="0"/>
              <w:left w:val="single" w:color="auto" w:sz="4" w:space="0"/>
              <w:bottom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sz w:val="10"/>
                <w:szCs w:val="10"/>
              </w:rPr>
              <w:t>无</w:t>
            </w:r>
          </w:p>
        </w:tc>
        <w:tc>
          <w:tcPr>
            <w:tcW w:w="193" w:type="pct"/>
            <w:tcBorders>
              <w:top w:val="single" w:color="auto" w:sz="4" w:space="0"/>
              <w:left w:val="single" w:color="auto" w:sz="4" w:space="0"/>
              <w:bottom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sz w:val="10"/>
                <w:szCs w:val="10"/>
              </w:rPr>
              <w:t>无</w:t>
            </w:r>
          </w:p>
        </w:tc>
        <w:tc>
          <w:tcPr>
            <w:tcW w:w="235" w:type="pct"/>
            <w:tcBorders>
              <w:top w:val="single" w:color="auto" w:sz="4" w:space="0"/>
              <w:left w:val="single" w:color="auto" w:sz="4" w:space="0"/>
              <w:bottom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sz w:val="10"/>
                <w:szCs w:val="10"/>
              </w:rPr>
              <w:t>无</w:t>
            </w:r>
          </w:p>
        </w:tc>
        <w:tc>
          <w:tcPr>
            <w:tcW w:w="209" w:type="pct"/>
            <w:tcBorders>
              <w:top w:val="single" w:color="auto" w:sz="4" w:space="0"/>
              <w:left w:val="single" w:color="auto" w:sz="4" w:space="0"/>
              <w:bottom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sz w:val="10"/>
                <w:szCs w:val="10"/>
              </w:rPr>
              <w:t>无</w:t>
            </w:r>
          </w:p>
        </w:tc>
        <w:tc>
          <w:tcPr>
            <w:tcW w:w="304"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sz w:val="10"/>
                <w:szCs w:val="10"/>
              </w:rPr>
              <w:t>无</w:t>
            </w:r>
          </w:p>
        </w:tc>
      </w:tr>
      <w:tr>
        <w:tblPrEx>
          <w:tblCellMar>
            <w:top w:w="0" w:type="dxa"/>
            <w:left w:w="10" w:type="dxa"/>
            <w:bottom w:w="0" w:type="dxa"/>
            <w:right w:w="10" w:type="dxa"/>
          </w:tblCellMar>
        </w:tblPrEx>
        <w:trPr>
          <w:trHeight w:val="1420" w:hRule="exact"/>
          <w:jc w:val="center"/>
        </w:trPr>
        <w:tc>
          <w:tcPr>
            <w:tcW w:w="243" w:type="pct"/>
            <w:vMerge w:val="continue"/>
            <w:tcBorders>
              <w:top w:val="single" w:color="auto" w:sz="4" w:space="0"/>
              <w:left w:val="single" w:color="auto" w:sz="4" w:space="0"/>
              <w:bottom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p>
        </w:tc>
        <w:tc>
          <w:tcPr>
            <w:tcW w:w="398"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p>
        </w:tc>
        <w:tc>
          <w:tcPr>
            <w:tcW w:w="315" w:type="pct"/>
            <w:vMerge w:val="restart"/>
            <w:tcBorders>
              <w:top w:val="single" w:color="auto" w:sz="4" w:space="0"/>
              <w:left w:val="single" w:color="auto" w:sz="4" w:space="0"/>
              <w:bottom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sz w:val="10"/>
                <w:szCs w:val="10"/>
              </w:rPr>
              <w:t>可持续影响指标</w:t>
            </w:r>
          </w:p>
        </w:tc>
        <w:tc>
          <w:tcPr>
            <w:tcW w:w="540"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lang w:val="en-US" w:eastAsia="zh-CN"/>
              </w:rPr>
            </w:pPr>
            <w:r>
              <w:rPr>
                <w:rFonts w:hint="eastAsia"/>
                <w:sz w:val="10"/>
                <w:szCs w:val="10"/>
                <w:lang w:val="en-US" w:eastAsia="zh-CN"/>
              </w:rPr>
              <w:t>重大病虫疫情灾情发现能力</w:t>
            </w:r>
          </w:p>
        </w:tc>
        <w:tc>
          <w:tcPr>
            <w:tcW w:w="370"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lang w:val="en-US" w:eastAsia="zh-CN"/>
              </w:rPr>
            </w:pPr>
            <w:r>
              <w:rPr>
                <w:rFonts w:hint="eastAsia"/>
                <w:sz w:val="10"/>
                <w:szCs w:val="10"/>
                <w:lang w:val="en-US" w:eastAsia="zh-CN"/>
              </w:rPr>
              <w:t>建立病虫灾情监测网点，监控设备及时修复，及时调查发现灾情</w:t>
            </w:r>
          </w:p>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lang w:val="en-US" w:eastAsia="zh-CN"/>
              </w:rPr>
            </w:pPr>
          </w:p>
        </w:tc>
        <w:tc>
          <w:tcPr>
            <w:tcW w:w="297"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lang w:val="en-US" w:eastAsia="zh-CN"/>
              </w:rPr>
            </w:pPr>
            <w:r>
              <w:rPr>
                <w:rFonts w:hint="eastAsia"/>
                <w:sz w:val="10"/>
                <w:szCs w:val="10"/>
                <w:lang w:val="en-US" w:eastAsia="zh-CN"/>
              </w:rPr>
              <w:t>建立病虫灾情监测网点，监控设备及时修复，及时调查发现灾情</w:t>
            </w:r>
          </w:p>
        </w:tc>
        <w:tc>
          <w:tcPr>
            <w:tcW w:w="294"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lang w:val="en-US" w:eastAsia="zh-CN"/>
              </w:rPr>
            </w:pPr>
            <w:r>
              <w:rPr>
                <w:rFonts w:hint="eastAsia"/>
                <w:sz w:val="10"/>
                <w:szCs w:val="10"/>
                <w:lang w:val="en-US" w:eastAsia="zh-CN"/>
              </w:rPr>
              <w:t>建立病虫灾情监测网点，监控设备及时修复，及时调查发现灾情</w:t>
            </w:r>
          </w:p>
        </w:tc>
        <w:tc>
          <w:tcPr>
            <w:tcW w:w="331"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lang w:val="en-US" w:eastAsia="zh-CN"/>
              </w:rPr>
            </w:pPr>
            <w:r>
              <w:rPr>
                <w:rFonts w:hint="eastAsia"/>
                <w:sz w:val="10"/>
                <w:szCs w:val="10"/>
                <w:lang w:val="en-US" w:eastAsia="zh-CN"/>
              </w:rPr>
              <w:t>建立病虫灾情监测网点，监控设备及时修复，及时调查发现灾情</w:t>
            </w:r>
          </w:p>
        </w:tc>
        <w:tc>
          <w:tcPr>
            <w:tcW w:w="259"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lang w:val="en-US" w:eastAsia="zh-CN"/>
              </w:rPr>
            </w:pPr>
            <w:r>
              <w:rPr>
                <w:rFonts w:hint="eastAsia"/>
                <w:sz w:val="10"/>
                <w:szCs w:val="10"/>
                <w:lang w:val="en-US" w:eastAsia="zh-CN"/>
              </w:rPr>
              <w:t>建立病虫灾情监测网点，监控设备及时修复，及时调查发现灾情</w:t>
            </w:r>
          </w:p>
        </w:tc>
        <w:tc>
          <w:tcPr>
            <w:tcW w:w="288"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lang w:val="en-US" w:eastAsia="zh-CN"/>
              </w:rPr>
            </w:pPr>
            <w:r>
              <w:rPr>
                <w:rFonts w:hint="eastAsia"/>
                <w:sz w:val="10"/>
                <w:szCs w:val="10"/>
                <w:lang w:val="en-US" w:eastAsia="zh-CN"/>
              </w:rPr>
              <w:t>建立病虫灾情监测网点，监控设备及时修复，及时调查发现灾情</w:t>
            </w:r>
          </w:p>
        </w:tc>
        <w:tc>
          <w:tcPr>
            <w:tcW w:w="263"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lang w:val="en-US" w:eastAsia="zh-CN"/>
              </w:rPr>
            </w:pPr>
            <w:r>
              <w:rPr>
                <w:rFonts w:hint="eastAsia"/>
                <w:sz w:val="10"/>
                <w:szCs w:val="10"/>
                <w:lang w:val="en-US" w:eastAsia="zh-CN"/>
              </w:rPr>
              <w:t>建立病虫灾情监测网点，监控设备及时修复，及时调查发现灾情</w:t>
            </w:r>
          </w:p>
        </w:tc>
        <w:tc>
          <w:tcPr>
            <w:tcW w:w="217"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lang w:val="en-US" w:eastAsia="zh-CN"/>
              </w:rPr>
            </w:pPr>
            <w:r>
              <w:rPr>
                <w:rFonts w:hint="eastAsia"/>
                <w:sz w:val="10"/>
                <w:szCs w:val="10"/>
                <w:lang w:val="en-US" w:eastAsia="zh-CN"/>
              </w:rPr>
              <w:t>建立病虫灾情监测网点，监控设备及时修复，及时调查发现灾情</w:t>
            </w:r>
          </w:p>
        </w:tc>
        <w:tc>
          <w:tcPr>
            <w:tcW w:w="235"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lang w:val="en-US" w:eastAsia="zh-CN"/>
              </w:rPr>
            </w:pPr>
            <w:r>
              <w:rPr>
                <w:rFonts w:hint="eastAsia"/>
                <w:sz w:val="10"/>
                <w:szCs w:val="10"/>
                <w:lang w:val="en-US" w:eastAsia="zh-CN"/>
              </w:rPr>
              <w:t>建立病虫灾情监测网点，监控设备及时修复，及时调查发现灾情</w:t>
            </w:r>
          </w:p>
        </w:tc>
        <w:tc>
          <w:tcPr>
            <w:tcW w:w="193"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lang w:val="en-US" w:eastAsia="zh-CN"/>
              </w:rPr>
            </w:pPr>
            <w:r>
              <w:rPr>
                <w:rFonts w:hint="eastAsia"/>
                <w:sz w:val="10"/>
                <w:szCs w:val="10"/>
                <w:lang w:val="en-US" w:eastAsia="zh-CN"/>
              </w:rPr>
              <w:t>建立病虫灾情监测网点，监控设备及时修复，及时调查发现灾情</w:t>
            </w:r>
          </w:p>
        </w:tc>
        <w:tc>
          <w:tcPr>
            <w:tcW w:w="235"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lang w:val="en-US" w:eastAsia="zh-CN"/>
              </w:rPr>
            </w:pPr>
            <w:r>
              <w:rPr>
                <w:rFonts w:hint="eastAsia"/>
                <w:sz w:val="10"/>
                <w:szCs w:val="10"/>
                <w:lang w:val="en-US" w:eastAsia="zh-CN"/>
              </w:rPr>
              <w:t>建立病虫灾情监测网点，监控设备及时修复，及时调查发现灾情</w:t>
            </w:r>
          </w:p>
        </w:tc>
        <w:tc>
          <w:tcPr>
            <w:tcW w:w="209"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lang w:val="en-US" w:eastAsia="zh-CN"/>
              </w:rPr>
            </w:pPr>
            <w:r>
              <w:rPr>
                <w:rFonts w:hint="eastAsia"/>
                <w:sz w:val="10"/>
                <w:szCs w:val="10"/>
                <w:lang w:val="en-US" w:eastAsia="zh-CN"/>
              </w:rPr>
              <w:t>建立病虫灾情监测网点，监控设备及时修复，及时调查发现灾情</w:t>
            </w:r>
          </w:p>
        </w:tc>
        <w:tc>
          <w:tcPr>
            <w:tcW w:w="304" w:type="pct"/>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lang w:val="en-US" w:eastAsia="zh-CN"/>
              </w:rPr>
            </w:pPr>
            <w:r>
              <w:rPr>
                <w:rFonts w:hint="eastAsia"/>
                <w:sz w:val="10"/>
                <w:szCs w:val="10"/>
                <w:lang w:val="en-US" w:eastAsia="zh-CN"/>
              </w:rPr>
              <w:t>建立病虫灾情监测网点，监控设备及时修复，及时调查发现灾情</w:t>
            </w:r>
          </w:p>
        </w:tc>
      </w:tr>
      <w:tr>
        <w:tblPrEx>
          <w:tblCellMar>
            <w:top w:w="0" w:type="dxa"/>
            <w:left w:w="10" w:type="dxa"/>
            <w:bottom w:w="0" w:type="dxa"/>
            <w:right w:w="10" w:type="dxa"/>
          </w:tblCellMar>
        </w:tblPrEx>
        <w:trPr>
          <w:trHeight w:val="600" w:hRule="exact"/>
          <w:jc w:val="center"/>
        </w:trPr>
        <w:tc>
          <w:tcPr>
            <w:tcW w:w="243" w:type="pct"/>
            <w:vMerge w:val="continue"/>
            <w:tcBorders>
              <w:top w:val="single" w:color="auto" w:sz="4" w:space="0"/>
              <w:left w:val="single" w:color="auto" w:sz="4" w:space="0"/>
              <w:bottom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p>
        </w:tc>
        <w:tc>
          <w:tcPr>
            <w:tcW w:w="398"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p>
        </w:tc>
        <w:tc>
          <w:tcPr>
            <w:tcW w:w="315" w:type="pct"/>
            <w:vMerge w:val="continue"/>
            <w:tcBorders>
              <w:top w:val="single" w:color="auto" w:sz="4" w:space="0"/>
              <w:left w:val="single" w:color="auto" w:sz="4" w:space="0"/>
              <w:bottom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p>
        </w:tc>
        <w:tc>
          <w:tcPr>
            <w:tcW w:w="540"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lang w:val="en-US"/>
              </w:rPr>
            </w:pPr>
            <w:r>
              <w:rPr>
                <w:rFonts w:hint="eastAsia"/>
                <w:sz w:val="10"/>
                <w:szCs w:val="10"/>
                <w:lang w:val="en-US"/>
              </w:rPr>
              <w:t>重大病虫疫情防控能力</w:t>
            </w:r>
          </w:p>
        </w:tc>
        <w:tc>
          <w:tcPr>
            <w:tcW w:w="370"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lang w:val="en-US" w:eastAsia="zh-CN"/>
              </w:rPr>
            </w:pPr>
            <w:r>
              <w:rPr>
                <w:rFonts w:hint="eastAsia"/>
                <w:sz w:val="10"/>
                <w:szCs w:val="10"/>
                <w:lang w:val="en-US" w:eastAsia="zh-CN"/>
              </w:rPr>
              <w:t>发展病虫统防统治</w:t>
            </w:r>
          </w:p>
        </w:tc>
        <w:tc>
          <w:tcPr>
            <w:tcW w:w="297"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lang w:val="en-US" w:eastAsia="zh-CN"/>
              </w:rPr>
            </w:pPr>
            <w:r>
              <w:rPr>
                <w:rFonts w:hint="eastAsia"/>
                <w:sz w:val="10"/>
                <w:szCs w:val="10"/>
                <w:lang w:val="en-US" w:eastAsia="zh-CN"/>
              </w:rPr>
              <w:t>发展病虫统防统治</w:t>
            </w:r>
          </w:p>
        </w:tc>
        <w:tc>
          <w:tcPr>
            <w:tcW w:w="294"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lang w:val="en-US" w:eastAsia="zh-CN"/>
              </w:rPr>
            </w:pPr>
            <w:r>
              <w:rPr>
                <w:rFonts w:hint="eastAsia"/>
                <w:sz w:val="10"/>
                <w:szCs w:val="10"/>
                <w:lang w:val="en-US" w:eastAsia="zh-CN"/>
              </w:rPr>
              <w:t>发展病虫统防统治</w:t>
            </w:r>
          </w:p>
        </w:tc>
        <w:tc>
          <w:tcPr>
            <w:tcW w:w="331"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lang w:val="en-US" w:eastAsia="zh-CN"/>
              </w:rPr>
            </w:pPr>
            <w:r>
              <w:rPr>
                <w:rFonts w:hint="eastAsia"/>
                <w:sz w:val="10"/>
                <w:szCs w:val="10"/>
                <w:lang w:val="en-US" w:eastAsia="zh-CN"/>
              </w:rPr>
              <w:t>发展病虫统防统治</w:t>
            </w:r>
          </w:p>
        </w:tc>
        <w:tc>
          <w:tcPr>
            <w:tcW w:w="259"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lang w:val="en-US" w:eastAsia="zh-CN"/>
              </w:rPr>
            </w:pPr>
            <w:r>
              <w:rPr>
                <w:rFonts w:hint="eastAsia"/>
                <w:sz w:val="10"/>
                <w:szCs w:val="10"/>
                <w:lang w:val="en-US" w:eastAsia="zh-CN"/>
              </w:rPr>
              <w:t>发展病虫统防统治</w:t>
            </w:r>
          </w:p>
        </w:tc>
        <w:tc>
          <w:tcPr>
            <w:tcW w:w="288"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lang w:val="en-US" w:eastAsia="zh-CN"/>
              </w:rPr>
            </w:pPr>
            <w:r>
              <w:rPr>
                <w:rFonts w:hint="eastAsia"/>
                <w:sz w:val="10"/>
                <w:szCs w:val="10"/>
                <w:lang w:val="en-US" w:eastAsia="zh-CN"/>
              </w:rPr>
              <w:t>发展病虫统防统治</w:t>
            </w:r>
          </w:p>
        </w:tc>
        <w:tc>
          <w:tcPr>
            <w:tcW w:w="263"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lang w:val="en-US" w:eastAsia="zh-CN"/>
              </w:rPr>
            </w:pPr>
            <w:r>
              <w:rPr>
                <w:rFonts w:hint="eastAsia"/>
                <w:sz w:val="10"/>
                <w:szCs w:val="10"/>
                <w:lang w:val="en-US" w:eastAsia="zh-CN"/>
              </w:rPr>
              <w:t>发展病虫统防统治</w:t>
            </w:r>
          </w:p>
        </w:tc>
        <w:tc>
          <w:tcPr>
            <w:tcW w:w="217"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lang w:val="en-US" w:eastAsia="zh-CN"/>
              </w:rPr>
            </w:pPr>
            <w:r>
              <w:rPr>
                <w:rFonts w:hint="eastAsia"/>
                <w:sz w:val="10"/>
                <w:szCs w:val="10"/>
                <w:lang w:val="en-US" w:eastAsia="zh-CN"/>
              </w:rPr>
              <w:t>发展病虫统防统治</w:t>
            </w:r>
          </w:p>
        </w:tc>
        <w:tc>
          <w:tcPr>
            <w:tcW w:w="235"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lang w:val="en-US" w:eastAsia="zh-CN"/>
              </w:rPr>
            </w:pPr>
            <w:r>
              <w:rPr>
                <w:rFonts w:hint="eastAsia"/>
                <w:sz w:val="10"/>
                <w:szCs w:val="10"/>
                <w:lang w:val="en-US" w:eastAsia="zh-CN"/>
              </w:rPr>
              <w:t>发展病虫统防统治</w:t>
            </w:r>
          </w:p>
        </w:tc>
        <w:tc>
          <w:tcPr>
            <w:tcW w:w="193"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lang w:val="en-US" w:eastAsia="zh-CN"/>
              </w:rPr>
            </w:pPr>
            <w:r>
              <w:rPr>
                <w:rFonts w:hint="eastAsia"/>
                <w:sz w:val="10"/>
                <w:szCs w:val="10"/>
                <w:lang w:val="en-US" w:eastAsia="zh-CN"/>
              </w:rPr>
              <w:t>发展病虫统防统治</w:t>
            </w:r>
          </w:p>
        </w:tc>
        <w:tc>
          <w:tcPr>
            <w:tcW w:w="235"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lang w:val="en-US" w:eastAsia="zh-CN"/>
              </w:rPr>
            </w:pPr>
            <w:r>
              <w:rPr>
                <w:rFonts w:hint="eastAsia"/>
                <w:sz w:val="10"/>
                <w:szCs w:val="10"/>
                <w:lang w:val="en-US" w:eastAsia="zh-CN"/>
              </w:rPr>
              <w:t>发展病虫统防统治</w:t>
            </w:r>
          </w:p>
        </w:tc>
        <w:tc>
          <w:tcPr>
            <w:tcW w:w="209" w:type="pct"/>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lang w:val="en-US" w:eastAsia="zh-CN"/>
              </w:rPr>
            </w:pPr>
            <w:r>
              <w:rPr>
                <w:rFonts w:hint="eastAsia"/>
                <w:sz w:val="10"/>
                <w:szCs w:val="10"/>
                <w:lang w:val="en-US" w:eastAsia="zh-CN"/>
              </w:rPr>
              <w:t>发展病虫统防统治</w:t>
            </w:r>
          </w:p>
        </w:tc>
        <w:tc>
          <w:tcPr>
            <w:tcW w:w="304" w:type="pct"/>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lang w:val="en-US" w:eastAsia="zh-CN"/>
              </w:rPr>
            </w:pPr>
            <w:r>
              <w:rPr>
                <w:rFonts w:hint="eastAsia"/>
                <w:sz w:val="10"/>
                <w:szCs w:val="10"/>
                <w:lang w:val="en-US" w:eastAsia="zh-CN"/>
              </w:rPr>
              <w:t>发展病虫统防统治</w:t>
            </w:r>
          </w:p>
        </w:tc>
      </w:tr>
      <w:tr>
        <w:tblPrEx>
          <w:tblCellMar>
            <w:top w:w="0" w:type="dxa"/>
            <w:left w:w="10" w:type="dxa"/>
            <w:bottom w:w="0" w:type="dxa"/>
            <w:right w:w="10" w:type="dxa"/>
          </w:tblCellMar>
        </w:tblPrEx>
        <w:trPr>
          <w:trHeight w:val="503" w:hRule="exact"/>
          <w:jc w:val="center"/>
        </w:trPr>
        <w:tc>
          <w:tcPr>
            <w:tcW w:w="243" w:type="pct"/>
            <w:vMerge w:val="continue"/>
            <w:tcBorders>
              <w:top w:val="single" w:color="auto" w:sz="4" w:space="0"/>
              <w:left w:val="single" w:color="auto" w:sz="4" w:space="0"/>
              <w:bottom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p>
        </w:tc>
        <w:tc>
          <w:tcPr>
            <w:tcW w:w="398" w:type="pct"/>
            <w:tcBorders>
              <w:top w:val="single" w:color="auto" w:sz="4" w:space="0"/>
              <w:left w:val="single" w:color="auto" w:sz="4" w:space="0"/>
              <w:bottom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sz w:val="10"/>
                <w:szCs w:val="10"/>
              </w:rPr>
              <w:t>满意度指标</w:t>
            </w:r>
          </w:p>
        </w:tc>
        <w:tc>
          <w:tcPr>
            <w:tcW w:w="315" w:type="pct"/>
            <w:tcBorders>
              <w:top w:val="single" w:color="auto" w:sz="4" w:space="0"/>
              <w:left w:val="single" w:color="auto" w:sz="4" w:space="0"/>
              <w:bottom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rPr>
            </w:pPr>
            <w:r>
              <w:rPr>
                <w:rFonts w:hint="eastAsia"/>
                <w:sz w:val="10"/>
                <w:szCs w:val="10"/>
                <w:lang w:val="en-US" w:eastAsia="zh-CN"/>
              </w:rPr>
              <w:t>技术指导</w:t>
            </w:r>
            <w:r>
              <w:rPr>
                <w:sz w:val="10"/>
                <w:szCs w:val="10"/>
              </w:rPr>
              <w:t>对象满意度指标</w:t>
            </w:r>
          </w:p>
        </w:tc>
        <w:tc>
          <w:tcPr>
            <w:tcW w:w="540" w:type="pct"/>
            <w:tcBorders>
              <w:top w:val="single" w:color="auto" w:sz="4" w:space="0"/>
              <w:left w:val="single" w:color="auto" w:sz="4" w:space="0"/>
              <w:bottom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lang w:val="en-US" w:eastAsia="zh-CN"/>
              </w:rPr>
            </w:pPr>
            <w:r>
              <w:rPr>
                <w:rFonts w:hint="eastAsia"/>
                <w:sz w:val="10"/>
                <w:szCs w:val="10"/>
                <w:lang w:val="en-US" w:eastAsia="zh-CN"/>
              </w:rPr>
              <w:t>指导农民或防治服务组织情况</w:t>
            </w:r>
          </w:p>
        </w:tc>
        <w:tc>
          <w:tcPr>
            <w:tcW w:w="370" w:type="pct"/>
            <w:tcBorders>
              <w:top w:val="single" w:color="auto" w:sz="4" w:space="0"/>
              <w:left w:val="single" w:color="auto" w:sz="4" w:space="0"/>
              <w:bottom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val="0"/>
              <w:snapToGrid w:val="0"/>
              <w:spacing w:line="240" w:lineRule="atLeast"/>
              <w:ind w:left="0"/>
              <w:jc w:val="center"/>
              <w:textAlignment w:val="auto"/>
              <w:rPr>
                <w:sz w:val="10"/>
                <w:szCs w:val="10"/>
                <w:lang w:val="en-US" w:eastAsia="zh-CN"/>
              </w:rPr>
            </w:pPr>
            <w:r>
              <w:rPr>
                <w:rFonts w:hint="eastAsia"/>
                <w:sz w:val="10"/>
                <w:szCs w:val="10"/>
                <w:lang w:val="en-US" w:eastAsia="zh-CN"/>
              </w:rPr>
              <w:t>基本满意</w:t>
            </w:r>
          </w:p>
        </w:tc>
        <w:tc>
          <w:tcPr>
            <w:tcW w:w="297" w:type="pct"/>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ascii="宋体" w:hAnsi="宋体" w:eastAsia="宋体" w:cs="宋体"/>
                <w:sz w:val="10"/>
                <w:szCs w:val="10"/>
              </w:rPr>
              <w:t>基本满意</w:t>
            </w:r>
          </w:p>
        </w:tc>
        <w:tc>
          <w:tcPr>
            <w:tcW w:w="294" w:type="pct"/>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ascii="宋体" w:hAnsi="宋体" w:eastAsia="宋体" w:cs="宋体"/>
                <w:sz w:val="10"/>
                <w:szCs w:val="10"/>
              </w:rPr>
              <w:t>基本满意</w:t>
            </w:r>
          </w:p>
        </w:tc>
        <w:tc>
          <w:tcPr>
            <w:tcW w:w="331" w:type="pct"/>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ascii="宋体" w:hAnsi="宋体" w:eastAsia="宋体" w:cs="宋体"/>
                <w:sz w:val="10"/>
                <w:szCs w:val="10"/>
              </w:rPr>
              <w:t>基本满意</w:t>
            </w:r>
          </w:p>
        </w:tc>
        <w:tc>
          <w:tcPr>
            <w:tcW w:w="259" w:type="pct"/>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ascii="宋体" w:hAnsi="宋体" w:eastAsia="宋体" w:cs="宋体"/>
                <w:sz w:val="10"/>
                <w:szCs w:val="10"/>
              </w:rPr>
              <w:t>基本满意</w:t>
            </w:r>
          </w:p>
        </w:tc>
        <w:tc>
          <w:tcPr>
            <w:tcW w:w="288" w:type="pct"/>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ascii="宋体" w:hAnsi="宋体" w:eastAsia="宋体" w:cs="宋体"/>
                <w:sz w:val="10"/>
                <w:szCs w:val="10"/>
              </w:rPr>
              <w:t>基本满意</w:t>
            </w:r>
          </w:p>
        </w:tc>
        <w:tc>
          <w:tcPr>
            <w:tcW w:w="263" w:type="pct"/>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ascii="宋体" w:hAnsi="宋体" w:eastAsia="宋体" w:cs="宋体"/>
                <w:sz w:val="10"/>
                <w:szCs w:val="10"/>
              </w:rPr>
              <w:t>基本满意</w:t>
            </w:r>
          </w:p>
        </w:tc>
        <w:tc>
          <w:tcPr>
            <w:tcW w:w="217" w:type="pct"/>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ascii="宋体" w:hAnsi="宋体" w:eastAsia="宋体" w:cs="宋体"/>
                <w:sz w:val="10"/>
                <w:szCs w:val="10"/>
              </w:rPr>
              <w:t>基本满意</w:t>
            </w:r>
          </w:p>
        </w:tc>
        <w:tc>
          <w:tcPr>
            <w:tcW w:w="235" w:type="pct"/>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ascii="宋体" w:hAnsi="宋体" w:eastAsia="宋体" w:cs="宋体"/>
                <w:sz w:val="10"/>
                <w:szCs w:val="10"/>
              </w:rPr>
              <w:t>基本满意</w:t>
            </w:r>
          </w:p>
        </w:tc>
        <w:tc>
          <w:tcPr>
            <w:tcW w:w="193" w:type="pct"/>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ascii="宋体" w:hAnsi="宋体" w:eastAsia="宋体" w:cs="宋体"/>
                <w:sz w:val="10"/>
                <w:szCs w:val="10"/>
              </w:rPr>
              <w:t>基本满意</w:t>
            </w:r>
          </w:p>
        </w:tc>
        <w:tc>
          <w:tcPr>
            <w:tcW w:w="235" w:type="pct"/>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ascii="宋体" w:hAnsi="宋体" w:eastAsia="宋体" w:cs="宋体"/>
                <w:sz w:val="10"/>
                <w:szCs w:val="10"/>
              </w:rPr>
              <w:t>基本满意</w:t>
            </w:r>
          </w:p>
        </w:tc>
        <w:tc>
          <w:tcPr>
            <w:tcW w:w="209" w:type="pct"/>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ascii="宋体" w:hAnsi="宋体" w:eastAsia="宋体" w:cs="宋体"/>
                <w:sz w:val="10"/>
                <w:szCs w:val="10"/>
              </w:rPr>
              <w:t>基本满意</w:t>
            </w:r>
          </w:p>
        </w:tc>
        <w:tc>
          <w:tcPr>
            <w:tcW w:w="304"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sz w:val="10"/>
                <w:szCs w:val="10"/>
              </w:rPr>
            </w:pPr>
            <w:r>
              <w:rPr>
                <w:rFonts w:hint="eastAsia" w:ascii="宋体" w:hAnsi="宋体" w:eastAsia="宋体" w:cs="宋体"/>
                <w:sz w:val="10"/>
                <w:szCs w:val="10"/>
              </w:rPr>
              <w:t>基本满意</w:t>
            </w:r>
          </w:p>
        </w:tc>
      </w:tr>
    </w:tbl>
    <w:p>
      <w:pPr>
        <w:pStyle w:val="2"/>
        <w:sectPr>
          <w:pgSz w:w="16838" w:h="11906" w:orient="landscape"/>
          <w:pgMar w:top="1800" w:right="1440" w:bottom="1800" w:left="1440" w:header="851" w:footer="992" w:gutter="0"/>
          <w:cols w:space="425" w:num="1"/>
          <w:docGrid w:type="lines" w:linePitch="312" w:charSpace="0"/>
        </w:sectPr>
      </w:pPr>
    </w:p>
    <w:p>
      <w:pPr>
        <w:jc w:val="center"/>
        <w:rPr>
          <w:rFonts w:ascii="宋体" w:hAnsi="宋体" w:eastAsia="宋体" w:cs="宋体"/>
          <w:b/>
          <w:bCs/>
          <w:sz w:val="22"/>
          <w:szCs w:val="22"/>
        </w:rPr>
      </w:pPr>
      <w:r>
        <w:rPr>
          <w:rFonts w:hint="eastAsia" w:ascii="宋体" w:hAnsi="宋体" w:eastAsia="宋体" w:cs="宋体"/>
          <w:b/>
          <w:bCs/>
          <w:sz w:val="22"/>
          <w:szCs w:val="22"/>
        </w:rPr>
        <w:t>表2 202</w:t>
      </w:r>
      <w:r>
        <w:rPr>
          <w:rFonts w:hint="eastAsia" w:ascii="宋体" w:hAnsi="宋体" w:eastAsia="宋体" w:cs="宋体"/>
          <w:b/>
          <w:bCs/>
          <w:sz w:val="22"/>
          <w:szCs w:val="22"/>
          <w:lang w:val="en-US" w:eastAsia="zh-CN"/>
        </w:rPr>
        <w:t>1</w:t>
      </w:r>
      <w:r>
        <w:rPr>
          <w:rFonts w:hint="eastAsia" w:ascii="宋体" w:hAnsi="宋体" w:eastAsia="宋体" w:cs="宋体"/>
          <w:b/>
          <w:bCs/>
          <w:sz w:val="22"/>
          <w:szCs w:val="22"/>
        </w:rPr>
        <w:t>年农业生产和水利救灾资金（第十批）区域绩效目标表</w:t>
      </w:r>
    </w:p>
    <w:tbl>
      <w:tblPr>
        <w:tblStyle w:val="10"/>
        <w:tblW w:w="5428" w:type="pct"/>
        <w:jc w:val="center"/>
        <w:tblLayout w:type="autofit"/>
        <w:tblCellMar>
          <w:top w:w="0" w:type="dxa"/>
          <w:left w:w="10" w:type="dxa"/>
          <w:bottom w:w="0" w:type="dxa"/>
          <w:right w:w="10" w:type="dxa"/>
        </w:tblCellMar>
      </w:tblPr>
      <w:tblGrid>
        <w:gridCol w:w="965"/>
        <w:gridCol w:w="1254"/>
        <w:gridCol w:w="892"/>
        <w:gridCol w:w="1639"/>
        <w:gridCol w:w="829"/>
        <w:gridCol w:w="899"/>
        <w:gridCol w:w="896"/>
        <w:gridCol w:w="1008"/>
        <w:gridCol w:w="774"/>
        <w:gridCol w:w="865"/>
        <w:gridCol w:w="807"/>
        <w:gridCol w:w="653"/>
        <w:gridCol w:w="698"/>
        <w:gridCol w:w="586"/>
        <w:gridCol w:w="698"/>
        <w:gridCol w:w="637"/>
        <w:gridCol w:w="1075"/>
      </w:tblGrid>
      <w:tr>
        <w:tblPrEx>
          <w:tblCellMar>
            <w:top w:w="0" w:type="dxa"/>
            <w:left w:w="10" w:type="dxa"/>
            <w:bottom w:w="0" w:type="dxa"/>
            <w:right w:w="10" w:type="dxa"/>
          </w:tblCellMar>
        </w:tblPrEx>
        <w:trPr>
          <w:trHeight w:val="251" w:hRule="exact"/>
          <w:jc w:val="center"/>
        </w:trPr>
        <w:tc>
          <w:tcPr>
            <w:tcW w:w="318" w:type="pct"/>
            <w:tcBorders>
              <w:top w:val="single" w:color="auto" w:sz="4" w:space="0"/>
              <w:left w:val="single" w:color="auto" w:sz="4" w:space="0"/>
            </w:tcBorders>
            <w:shd w:val="clear" w:color="auto" w:fill="FFFFFF"/>
            <w:vAlign w:val="center"/>
          </w:tcPr>
          <w:p>
            <w:pPr>
              <w:pStyle w:val="14"/>
              <w:spacing w:line="245" w:lineRule="exact"/>
              <w:ind w:left="0"/>
              <w:jc w:val="center"/>
              <w:rPr>
                <w:sz w:val="10"/>
                <w:szCs w:val="10"/>
              </w:rPr>
            </w:pPr>
            <w:r>
              <w:rPr>
                <w:sz w:val="10"/>
                <w:szCs w:val="10"/>
              </w:rPr>
              <w:t>转移支付名称</w:t>
            </w:r>
          </w:p>
        </w:tc>
        <w:tc>
          <w:tcPr>
            <w:tcW w:w="1520" w:type="pct"/>
            <w:gridSpan w:val="4"/>
            <w:tcBorders>
              <w:top w:val="single" w:color="auto" w:sz="4" w:space="0"/>
              <w:left w:val="single" w:color="auto" w:sz="4" w:space="0"/>
            </w:tcBorders>
            <w:shd w:val="clear" w:color="auto" w:fill="FFFFFF"/>
            <w:vAlign w:val="center"/>
          </w:tcPr>
          <w:p>
            <w:pPr>
              <w:pStyle w:val="14"/>
              <w:ind w:left="0" w:firstLine="160"/>
              <w:jc w:val="center"/>
              <w:rPr>
                <w:sz w:val="10"/>
                <w:szCs w:val="10"/>
              </w:rPr>
            </w:pPr>
            <w:r>
              <w:rPr>
                <w:sz w:val="10"/>
                <w:szCs w:val="10"/>
              </w:rPr>
              <w:t>中央农业生产和水利救灾资金（第</w:t>
            </w:r>
            <w:r>
              <w:rPr>
                <w:rFonts w:hint="eastAsia"/>
                <w:sz w:val="10"/>
                <w:szCs w:val="10"/>
                <w:lang w:val="en-US" w:eastAsia="zh-CN"/>
              </w:rPr>
              <w:t>十</w:t>
            </w:r>
            <w:r>
              <w:rPr>
                <w:sz w:val="10"/>
                <w:szCs w:val="10"/>
              </w:rPr>
              <w:t>批）</w:t>
            </w:r>
          </w:p>
        </w:tc>
        <w:tc>
          <w:tcPr>
            <w:tcW w:w="296" w:type="pct"/>
            <w:tcBorders>
              <w:top w:val="single" w:color="auto" w:sz="4" w:space="0"/>
              <w:left w:val="single" w:color="auto" w:sz="4" w:space="0"/>
            </w:tcBorders>
            <w:shd w:val="clear" w:color="auto" w:fill="FFFFFF"/>
            <w:vAlign w:val="center"/>
          </w:tcPr>
          <w:p>
            <w:pPr>
              <w:pStyle w:val="14"/>
              <w:spacing w:line="250" w:lineRule="exact"/>
              <w:ind w:left="0"/>
              <w:jc w:val="center"/>
              <w:rPr>
                <w:sz w:val="10"/>
                <w:szCs w:val="10"/>
              </w:rPr>
            </w:pPr>
            <w:r>
              <w:rPr>
                <w:sz w:val="10"/>
                <w:szCs w:val="10"/>
              </w:rPr>
              <w:t>全区总绩效目标</w:t>
            </w:r>
          </w:p>
        </w:tc>
        <w:tc>
          <w:tcPr>
            <w:tcW w:w="2864" w:type="pct"/>
            <w:gridSpan w:val="11"/>
            <w:tcBorders>
              <w:top w:val="single" w:color="auto" w:sz="4" w:space="0"/>
              <w:left w:val="single" w:color="auto" w:sz="4" w:space="0"/>
              <w:right w:val="single" w:color="auto" w:sz="4" w:space="0"/>
            </w:tcBorders>
            <w:shd w:val="clear" w:color="auto" w:fill="FFFFFF"/>
            <w:vAlign w:val="center"/>
          </w:tcPr>
          <w:p>
            <w:pPr>
              <w:pStyle w:val="14"/>
              <w:ind w:left="0"/>
              <w:jc w:val="center"/>
              <w:rPr>
                <w:sz w:val="10"/>
                <w:szCs w:val="10"/>
                <w:lang w:val="en-US" w:eastAsia="zh-CN"/>
              </w:rPr>
            </w:pPr>
            <w:r>
              <w:rPr>
                <w:rFonts w:hint="eastAsia"/>
                <w:sz w:val="10"/>
                <w:szCs w:val="10"/>
                <w:lang w:val="en-US" w:eastAsia="zh-CN"/>
              </w:rPr>
              <w:t>分区域绩效目标</w:t>
            </w:r>
          </w:p>
        </w:tc>
      </w:tr>
      <w:tr>
        <w:tblPrEx>
          <w:tblCellMar>
            <w:top w:w="0" w:type="dxa"/>
            <w:left w:w="10" w:type="dxa"/>
            <w:bottom w:w="0" w:type="dxa"/>
            <w:right w:w="10" w:type="dxa"/>
          </w:tblCellMar>
        </w:tblPrEx>
        <w:trPr>
          <w:trHeight w:val="252" w:hRule="atLeast"/>
          <w:jc w:val="center"/>
        </w:trPr>
        <w:tc>
          <w:tcPr>
            <w:tcW w:w="318" w:type="pct"/>
            <w:tcBorders>
              <w:top w:val="single" w:color="auto" w:sz="4" w:space="0"/>
              <w:left w:val="single" w:color="auto" w:sz="4" w:space="0"/>
            </w:tcBorders>
            <w:shd w:val="clear" w:color="auto" w:fill="FFFFFF"/>
            <w:vAlign w:val="center"/>
          </w:tcPr>
          <w:p>
            <w:pPr>
              <w:pStyle w:val="14"/>
              <w:spacing w:line="235" w:lineRule="exact"/>
              <w:ind w:left="0"/>
              <w:jc w:val="center"/>
              <w:rPr>
                <w:sz w:val="10"/>
                <w:szCs w:val="10"/>
              </w:rPr>
            </w:pPr>
            <w:r>
              <w:rPr>
                <w:sz w:val="10"/>
                <w:szCs w:val="10"/>
              </w:rPr>
              <w:t>中央主管部门</w:t>
            </w:r>
          </w:p>
        </w:tc>
        <w:tc>
          <w:tcPr>
            <w:tcW w:w="413" w:type="pct"/>
            <w:tcBorders>
              <w:top w:val="single" w:color="auto" w:sz="4" w:space="0"/>
              <w:left w:val="single" w:color="auto" w:sz="4" w:space="0"/>
            </w:tcBorders>
            <w:shd w:val="clear" w:color="auto" w:fill="FFFFFF"/>
            <w:vAlign w:val="center"/>
          </w:tcPr>
          <w:p>
            <w:pPr>
              <w:pStyle w:val="14"/>
              <w:ind w:left="0"/>
              <w:jc w:val="center"/>
              <w:rPr>
                <w:sz w:val="10"/>
                <w:szCs w:val="10"/>
                <w:lang w:val="en-US" w:eastAsia="zh-CN"/>
              </w:rPr>
            </w:pPr>
            <w:r>
              <w:rPr>
                <w:sz w:val="10"/>
                <w:szCs w:val="10"/>
              </w:rPr>
              <w:t>农业农村部</w:t>
            </w:r>
            <w:r>
              <w:rPr>
                <w:rFonts w:hint="eastAsia"/>
                <w:sz w:val="10"/>
                <w:szCs w:val="10"/>
                <w:lang w:eastAsia="zh-CN"/>
              </w:rPr>
              <w:t>、</w:t>
            </w:r>
            <w:r>
              <w:rPr>
                <w:rFonts w:hint="eastAsia"/>
                <w:sz w:val="10"/>
                <w:szCs w:val="10"/>
                <w:lang w:val="en-US" w:eastAsia="zh-CN"/>
              </w:rPr>
              <w:t>财政部</w:t>
            </w:r>
          </w:p>
        </w:tc>
        <w:tc>
          <w:tcPr>
            <w:tcW w:w="294" w:type="pct"/>
            <w:tcBorders>
              <w:top w:val="single" w:color="auto" w:sz="4" w:space="0"/>
              <w:left w:val="single" w:color="auto" w:sz="4" w:space="0"/>
            </w:tcBorders>
            <w:shd w:val="clear" w:color="auto" w:fill="FFFFFF"/>
            <w:vAlign w:val="center"/>
          </w:tcPr>
          <w:p>
            <w:pPr>
              <w:pStyle w:val="14"/>
              <w:ind w:left="0"/>
              <w:jc w:val="center"/>
              <w:rPr>
                <w:sz w:val="10"/>
                <w:szCs w:val="10"/>
              </w:rPr>
            </w:pPr>
            <w:r>
              <w:rPr>
                <w:sz w:val="10"/>
                <w:szCs w:val="10"/>
              </w:rPr>
              <w:t>实施期限</w:t>
            </w:r>
          </w:p>
        </w:tc>
        <w:tc>
          <w:tcPr>
            <w:tcW w:w="813" w:type="pct"/>
            <w:gridSpan w:val="2"/>
            <w:tcBorders>
              <w:top w:val="single" w:color="auto" w:sz="4" w:space="0"/>
              <w:left w:val="single" w:color="auto" w:sz="4" w:space="0"/>
            </w:tcBorders>
            <w:shd w:val="clear" w:color="auto" w:fill="FFFFFF"/>
            <w:vAlign w:val="center"/>
          </w:tcPr>
          <w:p>
            <w:pPr>
              <w:pStyle w:val="14"/>
              <w:ind w:left="0"/>
              <w:jc w:val="center"/>
              <w:rPr>
                <w:sz w:val="10"/>
                <w:szCs w:val="10"/>
                <w:lang w:val="en-US" w:eastAsia="zh-CN"/>
              </w:rPr>
            </w:pPr>
            <w:r>
              <w:rPr>
                <w:rFonts w:hint="eastAsia"/>
                <w:sz w:val="10"/>
                <w:szCs w:val="10"/>
                <w:lang w:val="en-US" w:eastAsia="zh-CN"/>
              </w:rPr>
              <w:t>2022年</w:t>
            </w:r>
          </w:p>
        </w:tc>
        <w:tc>
          <w:tcPr>
            <w:tcW w:w="296" w:type="pct"/>
            <w:tcBorders>
              <w:top w:val="single" w:color="auto" w:sz="4" w:space="0"/>
              <w:left w:val="single" w:color="auto" w:sz="4" w:space="0"/>
            </w:tcBorders>
            <w:shd w:val="clear" w:color="auto" w:fill="FFFFFF"/>
            <w:vAlign w:val="center"/>
          </w:tcPr>
          <w:p>
            <w:pPr>
              <w:pStyle w:val="14"/>
              <w:ind w:left="0"/>
              <w:jc w:val="center"/>
              <w:rPr>
                <w:sz w:val="10"/>
                <w:szCs w:val="10"/>
              </w:rPr>
            </w:pPr>
            <w:r>
              <w:rPr>
                <w:sz w:val="10"/>
                <w:szCs w:val="10"/>
              </w:rPr>
              <w:t>合计</w:t>
            </w:r>
          </w:p>
        </w:tc>
        <w:tc>
          <w:tcPr>
            <w:tcW w:w="295" w:type="pct"/>
            <w:tcBorders>
              <w:top w:val="single" w:color="auto" w:sz="4" w:space="0"/>
              <w:left w:val="single" w:color="auto" w:sz="4" w:space="0"/>
            </w:tcBorders>
            <w:shd w:val="clear" w:color="auto" w:fill="FFFFFF"/>
            <w:vAlign w:val="center"/>
          </w:tcPr>
          <w:p>
            <w:pPr>
              <w:pStyle w:val="14"/>
              <w:spacing w:line="235" w:lineRule="exact"/>
              <w:ind w:left="0"/>
              <w:jc w:val="center"/>
              <w:rPr>
                <w:sz w:val="10"/>
                <w:szCs w:val="10"/>
              </w:rPr>
            </w:pPr>
            <w:r>
              <w:rPr>
                <w:sz w:val="10"/>
                <w:szCs w:val="10"/>
              </w:rPr>
              <w:t>伊犁州</w:t>
            </w:r>
          </w:p>
        </w:tc>
        <w:tc>
          <w:tcPr>
            <w:tcW w:w="332" w:type="pct"/>
            <w:tcBorders>
              <w:top w:val="single" w:color="auto" w:sz="4" w:space="0"/>
              <w:left w:val="single" w:color="auto" w:sz="4" w:space="0"/>
            </w:tcBorders>
            <w:shd w:val="clear" w:color="auto" w:fill="FFFFFF"/>
            <w:vAlign w:val="center"/>
          </w:tcPr>
          <w:p>
            <w:pPr>
              <w:pStyle w:val="14"/>
              <w:spacing w:line="221" w:lineRule="exact"/>
              <w:ind w:left="0"/>
              <w:jc w:val="center"/>
              <w:rPr>
                <w:sz w:val="10"/>
                <w:szCs w:val="10"/>
                <w:lang w:val="en-US" w:eastAsia="zh-CN"/>
              </w:rPr>
            </w:pPr>
            <w:r>
              <w:rPr>
                <w:rFonts w:hint="eastAsia"/>
                <w:sz w:val="10"/>
                <w:szCs w:val="10"/>
                <w:lang w:val="en-US" w:eastAsia="zh-CN"/>
              </w:rPr>
              <w:t>塔城地区</w:t>
            </w:r>
          </w:p>
        </w:tc>
        <w:tc>
          <w:tcPr>
            <w:tcW w:w="255" w:type="pct"/>
            <w:tcBorders>
              <w:top w:val="single" w:color="auto" w:sz="4" w:space="0"/>
              <w:left w:val="single" w:color="auto" w:sz="4" w:space="0"/>
            </w:tcBorders>
            <w:shd w:val="clear" w:color="auto" w:fill="FFFFFF"/>
            <w:vAlign w:val="center"/>
          </w:tcPr>
          <w:p>
            <w:pPr>
              <w:jc w:val="center"/>
              <w:rPr>
                <w:rFonts w:eastAsia="宋体"/>
                <w:sz w:val="10"/>
                <w:szCs w:val="10"/>
              </w:rPr>
            </w:pPr>
            <w:r>
              <w:rPr>
                <w:rFonts w:hint="eastAsia" w:eastAsia="宋体"/>
                <w:sz w:val="10"/>
                <w:szCs w:val="10"/>
              </w:rPr>
              <w:t>阿勒泰地区</w:t>
            </w:r>
          </w:p>
        </w:tc>
        <w:tc>
          <w:tcPr>
            <w:tcW w:w="285" w:type="pct"/>
            <w:tcBorders>
              <w:top w:val="single" w:color="auto" w:sz="4" w:space="0"/>
              <w:left w:val="single" w:color="auto" w:sz="4" w:space="0"/>
            </w:tcBorders>
            <w:shd w:val="clear" w:color="auto" w:fill="FFFFFF"/>
            <w:vAlign w:val="center"/>
          </w:tcPr>
          <w:p>
            <w:pPr>
              <w:pStyle w:val="14"/>
              <w:spacing w:line="238" w:lineRule="exact"/>
              <w:ind w:left="0"/>
              <w:jc w:val="center"/>
              <w:rPr>
                <w:sz w:val="10"/>
                <w:szCs w:val="10"/>
                <w:lang w:val="en-US" w:eastAsia="zh-CN"/>
              </w:rPr>
            </w:pPr>
            <w:r>
              <w:rPr>
                <w:rFonts w:hint="eastAsia"/>
                <w:sz w:val="10"/>
                <w:szCs w:val="10"/>
                <w:lang w:val="en-US" w:eastAsia="zh-CN"/>
              </w:rPr>
              <w:t>昌吉州</w:t>
            </w:r>
          </w:p>
        </w:tc>
        <w:tc>
          <w:tcPr>
            <w:tcW w:w="266" w:type="pct"/>
            <w:tcBorders>
              <w:top w:val="single" w:color="auto" w:sz="4" w:space="0"/>
              <w:left w:val="single" w:color="auto" w:sz="4" w:space="0"/>
            </w:tcBorders>
            <w:shd w:val="clear" w:color="auto" w:fill="FFFFFF"/>
            <w:vAlign w:val="center"/>
          </w:tcPr>
          <w:p>
            <w:pPr>
              <w:pStyle w:val="16"/>
              <w:spacing w:line="240" w:lineRule="auto"/>
              <w:jc w:val="center"/>
              <w:rPr>
                <w:sz w:val="10"/>
                <w:szCs w:val="10"/>
                <w:lang w:val="en-US" w:eastAsia="zh-CN"/>
              </w:rPr>
            </w:pPr>
            <w:r>
              <w:rPr>
                <w:rFonts w:hint="eastAsia"/>
                <w:sz w:val="10"/>
                <w:szCs w:val="10"/>
                <w:lang w:val="en-US" w:eastAsia="zh-CN"/>
              </w:rPr>
              <w:t>博州</w:t>
            </w:r>
          </w:p>
        </w:tc>
        <w:tc>
          <w:tcPr>
            <w:tcW w:w="215" w:type="pct"/>
            <w:tcBorders>
              <w:top w:val="single" w:color="auto" w:sz="4" w:space="0"/>
              <w:left w:val="single" w:color="auto" w:sz="4" w:space="0"/>
            </w:tcBorders>
            <w:shd w:val="clear" w:color="auto" w:fill="FFFFFF"/>
            <w:vAlign w:val="center"/>
          </w:tcPr>
          <w:p>
            <w:pPr>
              <w:pStyle w:val="14"/>
              <w:spacing w:line="221" w:lineRule="exact"/>
              <w:ind w:left="0"/>
              <w:jc w:val="center"/>
              <w:rPr>
                <w:sz w:val="10"/>
                <w:szCs w:val="10"/>
                <w:lang w:val="en-US" w:eastAsia="zh-CN"/>
              </w:rPr>
            </w:pPr>
            <w:r>
              <w:rPr>
                <w:rFonts w:hint="eastAsia"/>
                <w:sz w:val="10"/>
                <w:szCs w:val="10"/>
                <w:lang w:val="en-US" w:eastAsia="zh-CN"/>
              </w:rPr>
              <w:t>哈密市</w:t>
            </w:r>
          </w:p>
        </w:tc>
        <w:tc>
          <w:tcPr>
            <w:tcW w:w="230" w:type="pct"/>
            <w:tcBorders>
              <w:top w:val="single" w:color="auto" w:sz="4" w:space="0"/>
              <w:left w:val="single" w:color="auto" w:sz="4" w:space="0"/>
            </w:tcBorders>
            <w:shd w:val="clear" w:color="auto" w:fill="FFFFFF"/>
            <w:vAlign w:val="center"/>
          </w:tcPr>
          <w:p>
            <w:pPr>
              <w:pStyle w:val="14"/>
              <w:spacing w:line="245" w:lineRule="exact"/>
              <w:ind w:left="0"/>
              <w:jc w:val="center"/>
              <w:rPr>
                <w:sz w:val="10"/>
                <w:szCs w:val="10"/>
                <w:lang w:val="en-US" w:eastAsia="zh-CN"/>
              </w:rPr>
            </w:pPr>
            <w:r>
              <w:rPr>
                <w:rFonts w:hint="eastAsia"/>
                <w:sz w:val="10"/>
                <w:szCs w:val="10"/>
                <w:lang w:val="en-US" w:eastAsia="zh-CN"/>
              </w:rPr>
              <w:t>巴州</w:t>
            </w:r>
          </w:p>
        </w:tc>
        <w:tc>
          <w:tcPr>
            <w:tcW w:w="193" w:type="pct"/>
            <w:tcBorders>
              <w:top w:val="single" w:color="auto" w:sz="4" w:space="0"/>
              <w:left w:val="single" w:color="auto" w:sz="4" w:space="0"/>
            </w:tcBorders>
            <w:shd w:val="clear" w:color="auto" w:fill="FFFFFF"/>
            <w:vAlign w:val="center"/>
          </w:tcPr>
          <w:p>
            <w:pPr>
              <w:jc w:val="center"/>
              <w:rPr>
                <w:rFonts w:eastAsia="宋体"/>
                <w:sz w:val="10"/>
                <w:szCs w:val="10"/>
              </w:rPr>
            </w:pPr>
            <w:r>
              <w:rPr>
                <w:rFonts w:hint="eastAsia" w:eastAsia="宋体"/>
                <w:sz w:val="10"/>
                <w:szCs w:val="10"/>
              </w:rPr>
              <w:t>阿克苏地区</w:t>
            </w:r>
          </w:p>
        </w:tc>
        <w:tc>
          <w:tcPr>
            <w:tcW w:w="230" w:type="pct"/>
            <w:tcBorders>
              <w:top w:val="single" w:color="auto" w:sz="4" w:space="0"/>
              <w:left w:val="single" w:color="auto" w:sz="4" w:space="0"/>
            </w:tcBorders>
            <w:shd w:val="clear" w:color="auto" w:fill="FFFFFF"/>
            <w:vAlign w:val="center"/>
          </w:tcPr>
          <w:p>
            <w:pPr>
              <w:pStyle w:val="14"/>
              <w:ind w:left="0"/>
              <w:jc w:val="center"/>
              <w:rPr>
                <w:sz w:val="10"/>
                <w:szCs w:val="10"/>
                <w:lang w:val="en-US" w:eastAsia="zh-CN"/>
              </w:rPr>
            </w:pPr>
            <w:r>
              <w:rPr>
                <w:rFonts w:hint="eastAsia"/>
                <w:sz w:val="10"/>
                <w:szCs w:val="10"/>
                <w:lang w:val="en-US" w:eastAsia="zh-CN"/>
              </w:rPr>
              <w:t>克州</w:t>
            </w:r>
          </w:p>
        </w:tc>
        <w:tc>
          <w:tcPr>
            <w:tcW w:w="210" w:type="pct"/>
            <w:tcBorders>
              <w:top w:val="single" w:color="auto" w:sz="4" w:space="0"/>
              <w:left w:val="single" w:color="auto" w:sz="4" w:space="0"/>
            </w:tcBorders>
            <w:shd w:val="clear" w:color="auto" w:fill="FFFFFF"/>
            <w:vAlign w:val="center"/>
          </w:tcPr>
          <w:p>
            <w:pPr>
              <w:pStyle w:val="14"/>
              <w:ind w:left="0"/>
              <w:jc w:val="center"/>
              <w:rPr>
                <w:sz w:val="10"/>
                <w:szCs w:val="10"/>
                <w:lang w:val="en-US" w:eastAsia="zh-CN"/>
              </w:rPr>
            </w:pPr>
            <w:r>
              <w:rPr>
                <w:rFonts w:hint="eastAsia"/>
                <w:sz w:val="10"/>
                <w:szCs w:val="10"/>
                <w:lang w:val="en-US" w:eastAsia="zh-CN"/>
              </w:rPr>
              <w:t>喀什地区</w:t>
            </w:r>
          </w:p>
        </w:tc>
        <w:tc>
          <w:tcPr>
            <w:tcW w:w="349" w:type="pct"/>
            <w:tcBorders>
              <w:top w:val="single" w:color="auto" w:sz="4" w:space="0"/>
              <w:left w:val="single" w:color="auto" w:sz="4" w:space="0"/>
              <w:right w:val="single" w:color="auto" w:sz="4" w:space="0"/>
            </w:tcBorders>
            <w:shd w:val="clear" w:color="auto" w:fill="FFFFFF"/>
            <w:vAlign w:val="center"/>
          </w:tcPr>
          <w:p>
            <w:pPr>
              <w:pStyle w:val="14"/>
              <w:spacing w:line="240" w:lineRule="exact"/>
              <w:ind w:left="0"/>
              <w:jc w:val="center"/>
              <w:rPr>
                <w:sz w:val="10"/>
                <w:szCs w:val="10"/>
                <w:lang w:val="en-US" w:eastAsia="zh-CN"/>
              </w:rPr>
            </w:pPr>
            <w:r>
              <w:rPr>
                <w:rFonts w:hint="eastAsia"/>
                <w:sz w:val="10"/>
                <w:szCs w:val="10"/>
                <w:lang w:val="en-US" w:eastAsia="zh-CN"/>
              </w:rPr>
              <w:t>和田地区</w:t>
            </w:r>
          </w:p>
        </w:tc>
      </w:tr>
      <w:tr>
        <w:tblPrEx>
          <w:tblCellMar>
            <w:top w:w="0" w:type="dxa"/>
            <w:left w:w="10" w:type="dxa"/>
            <w:bottom w:w="0" w:type="dxa"/>
            <w:right w:w="10" w:type="dxa"/>
          </w:tblCellMar>
        </w:tblPrEx>
        <w:trPr>
          <w:trHeight w:val="255" w:hRule="exact"/>
          <w:jc w:val="center"/>
        </w:trPr>
        <w:tc>
          <w:tcPr>
            <w:tcW w:w="318" w:type="pct"/>
            <w:tcBorders>
              <w:top w:val="single" w:color="auto" w:sz="4" w:space="0"/>
              <w:left w:val="single" w:color="auto" w:sz="4" w:space="0"/>
            </w:tcBorders>
            <w:shd w:val="clear" w:color="auto" w:fill="FFFFFF"/>
            <w:vAlign w:val="center"/>
          </w:tcPr>
          <w:p>
            <w:pPr>
              <w:pStyle w:val="14"/>
              <w:spacing w:line="240" w:lineRule="exact"/>
              <w:ind w:left="0"/>
              <w:jc w:val="center"/>
              <w:rPr>
                <w:sz w:val="10"/>
                <w:szCs w:val="10"/>
              </w:rPr>
            </w:pPr>
            <w:r>
              <w:rPr>
                <w:sz w:val="10"/>
                <w:szCs w:val="10"/>
              </w:rPr>
              <w:t>省级财政部门</w:t>
            </w:r>
          </w:p>
        </w:tc>
        <w:tc>
          <w:tcPr>
            <w:tcW w:w="413" w:type="pct"/>
            <w:tcBorders>
              <w:top w:val="single" w:color="auto" w:sz="4" w:space="0"/>
              <w:left w:val="single" w:color="auto" w:sz="4" w:space="0"/>
            </w:tcBorders>
            <w:shd w:val="clear" w:color="auto" w:fill="FFFFFF"/>
            <w:vAlign w:val="center"/>
          </w:tcPr>
          <w:p>
            <w:pPr>
              <w:pStyle w:val="14"/>
              <w:spacing w:line="235" w:lineRule="exact"/>
              <w:ind w:left="0"/>
              <w:jc w:val="center"/>
              <w:rPr>
                <w:sz w:val="10"/>
                <w:szCs w:val="10"/>
              </w:rPr>
            </w:pPr>
            <w:r>
              <w:rPr>
                <w:sz w:val="10"/>
                <w:szCs w:val="10"/>
              </w:rPr>
              <w:t>新疆维吾尔自治区财政厅</w:t>
            </w:r>
          </w:p>
        </w:tc>
        <w:tc>
          <w:tcPr>
            <w:tcW w:w="294" w:type="pct"/>
            <w:tcBorders>
              <w:top w:val="single" w:color="auto" w:sz="4" w:space="0"/>
              <w:left w:val="single" w:color="auto" w:sz="4" w:space="0"/>
            </w:tcBorders>
            <w:shd w:val="clear" w:color="auto" w:fill="FFFFFF"/>
            <w:vAlign w:val="center"/>
          </w:tcPr>
          <w:p>
            <w:pPr>
              <w:pStyle w:val="14"/>
              <w:spacing w:line="240" w:lineRule="exact"/>
              <w:ind w:left="0"/>
              <w:jc w:val="center"/>
              <w:rPr>
                <w:sz w:val="10"/>
                <w:szCs w:val="10"/>
              </w:rPr>
            </w:pPr>
            <w:r>
              <w:rPr>
                <w:sz w:val="10"/>
                <w:szCs w:val="10"/>
              </w:rPr>
              <w:t>省级主管部门</w:t>
            </w:r>
          </w:p>
        </w:tc>
        <w:tc>
          <w:tcPr>
            <w:tcW w:w="813" w:type="pct"/>
            <w:gridSpan w:val="2"/>
            <w:tcBorders>
              <w:top w:val="single" w:color="auto" w:sz="4" w:space="0"/>
              <w:left w:val="single" w:color="auto" w:sz="4" w:space="0"/>
            </w:tcBorders>
            <w:shd w:val="clear" w:color="auto" w:fill="FFFFFF"/>
            <w:vAlign w:val="center"/>
          </w:tcPr>
          <w:p>
            <w:pPr>
              <w:pStyle w:val="14"/>
              <w:spacing w:line="240" w:lineRule="exact"/>
              <w:ind w:left="0"/>
              <w:jc w:val="center"/>
              <w:rPr>
                <w:sz w:val="10"/>
                <w:szCs w:val="10"/>
              </w:rPr>
            </w:pPr>
            <w:r>
              <w:rPr>
                <w:sz w:val="10"/>
                <w:szCs w:val="10"/>
              </w:rPr>
              <w:t>新疆维吾尔自治区农业农村厅</w:t>
            </w:r>
          </w:p>
        </w:tc>
        <w:tc>
          <w:tcPr>
            <w:tcW w:w="3161" w:type="pct"/>
            <w:gridSpan w:val="12"/>
            <w:tcBorders>
              <w:top w:val="single" w:color="auto" w:sz="4" w:space="0"/>
              <w:left w:val="single" w:color="auto" w:sz="4" w:space="0"/>
              <w:right w:val="single" w:color="auto" w:sz="4" w:space="0"/>
            </w:tcBorders>
            <w:shd w:val="clear" w:color="auto" w:fill="FFFFFF"/>
            <w:vAlign w:val="center"/>
          </w:tcPr>
          <w:p>
            <w:pPr>
              <w:pStyle w:val="14"/>
              <w:ind w:left="0"/>
              <w:jc w:val="center"/>
              <w:rPr>
                <w:sz w:val="10"/>
                <w:szCs w:val="10"/>
              </w:rPr>
            </w:pPr>
            <w:r>
              <w:rPr>
                <w:sz w:val="10"/>
                <w:szCs w:val="10"/>
              </w:rPr>
              <w:t>地州财政局、农业农村局</w:t>
            </w:r>
          </w:p>
        </w:tc>
      </w:tr>
      <w:tr>
        <w:tblPrEx>
          <w:tblCellMar>
            <w:top w:w="0" w:type="dxa"/>
            <w:left w:w="10" w:type="dxa"/>
            <w:bottom w:w="0" w:type="dxa"/>
            <w:right w:w="10" w:type="dxa"/>
          </w:tblCellMar>
        </w:tblPrEx>
        <w:trPr>
          <w:trHeight w:val="218" w:hRule="exact"/>
          <w:jc w:val="center"/>
        </w:trPr>
        <w:tc>
          <w:tcPr>
            <w:tcW w:w="318" w:type="pct"/>
            <w:vMerge w:val="restart"/>
            <w:tcBorders>
              <w:top w:val="single" w:color="auto" w:sz="4" w:space="0"/>
              <w:left w:val="single" w:color="auto" w:sz="4" w:space="0"/>
            </w:tcBorders>
            <w:shd w:val="clear" w:color="auto" w:fill="FFFFFF"/>
            <w:vAlign w:val="center"/>
          </w:tcPr>
          <w:p>
            <w:pPr>
              <w:pStyle w:val="16"/>
              <w:spacing w:line="240" w:lineRule="auto"/>
              <w:jc w:val="center"/>
              <w:rPr>
                <w:sz w:val="10"/>
                <w:szCs w:val="10"/>
                <w:lang w:eastAsia="zh-CN"/>
              </w:rPr>
            </w:pPr>
            <w:r>
              <w:rPr>
                <w:rFonts w:hint="eastAsia"/>
                <w:sz w:val="10"/>
                <w:szCs w:val="10"/>
                <w:lang w:eastAsia="zh-CN"/>
              </w:rPr>
              <w:t>资金情况（万元）</w:t>
            </w:r>
          </w:p>
        </w:tc>
        <w:tc>
          <w:tcPr>
            <w:tcW w:w="413" w:type="pct"/>
            <w:tcBorders>
              <w:top w:val="single" w:color="auto" w:sz="4" w:space="0"/>
              <w:left w:val="single" w:color="auto" w:sz="4" w:space="0"/>
            </w:tcBorders>
            <w:shd w:val="clear" w:color="auto" w:fill="FFFFFF"/>
            <w:vAlign w:val="center"/>
          </w:tcPr>
          <w:p>
            <w:pPr>
              <w:pStyle w:val="14"/>
              <w:ind w:left="0"/>
              <w:jc w:val="center"/>
              <w:rPr>
                <w:sz w:val="10"/>
                <w:szCs w:val="10"/>
              </w:rPr>
            </w:pPr>
            <w:r>
              <w:rPr>
                <w:sz w:val="10"/>
                <w:szCs w:val="10"/>
              </w:rPr>
              <w:t>年度金额：</w:t>
            </w:r>
          </w:p>
        </w:tc>
        <w:tc>
          <w:tcPr>
            <w:tcW w:w="1107" w:type="pct"/>
            <w:gridSpan w:val="3"/>
            <w:tcBorders>
              <w:top w:val="single" w:color="auto" w:sz="4" w:space="0"/>
              <w:left w:val="single" w:color="auto" w:sz="4" w:space="0"/>
            </w:tcBorders>
            <w:shd w:val="clear" w:color="auto" w:fill="FFFFFF"/>
            <w:vAlign w:val="center"/>
          </w:tcPr>
          <w:p>
            <w:pPr>
              <w:pStyle w:val="14"/>
              <w:ind w:left="0"/>
              <w:jc w:val="center"/>
              <w:rPr>
                <w:sz w:val="10"/>
                <w:szCs w:val="10"/>
                <w:lang w:val="en-US" w:eastAsia="zh-CN"/>
              </w:rPr>
            </w:pPr>
            <w:r>
              <w:rPr>
                <w:rFonts w:hint="eastAsia"/>
                <w:sz w:val="10"/>
                <w:szCs w:val="10"/>
                <w:lang w:val="en-US" w:eastAsia="zh-CN"/>
              </w:rPr>
              <w:t>8000</w:t>
            </w:r>
          </w:p>
        </w:tc>
        <w:tc>
          <w:tcPr>
            <w:tcW w:w="296" w:type="pct"/>
            <w:tcBorders>
              <w:top w:val="single" w:color="auto" w:sz="4" w:space="0"/>
              <w:left w:val="single" w:color="auto" w:sz="4" w:space="0"/>
            </w:tcBorders>
            <w:shd w:val="clear" w:color="auto" w:fill="FFFFFF"/>
            <w:vAlign w:val="center"/>
          </w:tcPr>
          <w:p>
            <w:pPr>
              <w:pStyle w:val="14"/>
              <w:ind w:left="0"/>
              <w:jc w:val="center"/>
              <w:rPr>
                <w:sz w:val="10"/>
                <w:szCs w:val="10"/>
                <w:lang w:val="en-US" w:eastAsia="zh-CN"/>
              </w:rPr>
            </w:pPr>
            <w:r>
              <w:rPr>
                <w:rFonts w:hint="eastAsia"/>
                <w:sz w:val="10"/>
                <w:szCs w:val="10"/>
                <w:lang w:val="en-US" w:eastAsia="zh-CN"/>
              </w:rPr>
              <w:t>8000</w:t>
            </w:r>
          </w:p>
        </w:tc>
        <w:tc>
          <w:tcPr>
            <w:tcW w:w="295" w:type="pct"/>
            <w:tcBorders>
              <w:top w:val="single" w:color="auto" w:sz="4" w:space="0"/>
              <w:left w:val="single" w:color="auto" w:sz="4" w:space="0"/>
            </w:tcBorders>
            <w:shd w:val="clear" w:color="auto" w:fill="FFFFFF"/>
            <w:vAlign w:val="center"/>
          </w:tcPr>
          <w:p>
            <w:pPr>
              <w:pStyle w:val="14"/>
              <w:ind w:left="0"/>
              <w:jc w:val="center"/>
              <w:rPr>
                <w:sz w:val="10"/>
                <w:szCs w:val="10"/>
                <w:lang w:val="en-US" w:eastAsia="zh-CN"/>
              </w:rPr>
            </w:pPr>
            <w:r>
              <w:rPr>
                <w:rFonts w:hint="eastAsia"/>
                <w:sz w:val="10"/>
                <w:szCs w:val="10"/>
                <w:lang w:val="en-US" w:eastAsia="zh-CN"/>
              </w:rPr>
              <w:t>1170</w:t>
            </w:r>
          </w:p>
        </w:tc>
        <w:tc>
          <w:tcPr>
            <w:tcW w:w="332" w:type="pct"/>
            <w:tcBorders>
              <w:top w:val="single" w:color="auto" w:sz="4" w:space="0"/>
              <w:left w:val="single" w:color="auto" w:sz="4" w:space="0"/>
            </w:tcBorders>
            <w:shd w:val="clear" w:color="auto" w:fill="FFFFFF"/>
            <w:vAlign w:val="center"/>
          </w:tcPr>
          <w:p>
            <w:pPr>
              <w:pStyle w:val="14"/>
              <w:ind w:left="0"/>
              <w:jc w:val="center"/>
              <w:rPr>
                <w:sz w:val="10"/>
                <w:szCs w:val="10"/>
                <w:lang w:val="en-US" w:eastAsia="zh-CN"/>
              </w:rPr>
            </w:pPr>
            <w:r>
              <w:rPr>
                <w:rFonts w:hint="eastAsia"/>
                <w:sz w:val="10"/>
                <w:szCs w:val="10"/>
                <w:lang w:val="en-US" w:eastAsia="zh-CN"/>
              </w:rPr>
              <w:t>1050</w:t>
            </w:r>
          </w:p>
        </w:tc>
        <w:tc>
          <w:tcPr>
            <w:tcW w:w="255" w:type="pct"/>
            <w:tcBorders>
              <w:top w:val="single" w:color="auto" w:sz="4" w:space="0"/>
              <w:left w:val="single" w:color="auto" w:sz="4" w:space="0"/>
            </w:tcBorders>
            <w:shd w:val="clear" w:color="auto" w:fill="FFFFFF"/>
            <w:vAlign w:val="center"/>
          </w:tcPr>
          <w:p>
            <w:pPr>
              <w:pStyle w:val="14"/>
              <w:ind w:left="0"/>
              <w:jc w:val="center"/>
              <w:rPr>
                <w:sz w:val="10"/>
                <w:szCs w:val="10"/>
                <w:lang w:val="en-US" w:eastAsia="zh-CN"/>
              </w:rPr>
            </w:pPr>
            <w:r>
              <w:rPr>
                <w:rFonts w:hint="eastAsia"/>
                <w:sz w:val="10"/>
                <w:szCs w:val="10"/>
                <w:lang w:val="en-US" w:eastAsia="zh-CN"/>
              </w:rPr>
              <w:t>485</w:t>
            </w:r>
          </w:p>
        </w:tc>
        <w:tc>
          <w:tcPr>
            <w:tcW w:w="285" w:type="pct"/>
            <w:tcBorders>
              <w:top w:val="single" w:color="auto" w:sz="4" w:space="0"/>
              <w:left w:val="single" w:color="auto" w:sz="4" w:space="0"/>
            </w:tcBorders>
            <w:shd w:val="clear" w:color="auto" w:fill="FFFFFF"/>
            <w:vAlign w:val="center"/>
          </w:tcPr>
          <w:p>
            <w:pPr>
              <w:pStyle w:val="14"/>
              <w:ind w:left="0"/>
              <w:jc w:val="center"/>
              <w:rPr>
                <w:sz w:val="10"/>
                <w:szCs w:val="10"/>
                <w:lang w:val="en-US" w:eastAsia="zh-CN"/>
              </w:rPr>
            </w:pPr>
            <w:r>
              <w:rPr>
                <w:rFonts w:hint="eastAsia"/>
                <w:sz w:val="10"/>
                <w:szCs w:val="10"/>
                <w:lang w:val="en-US" w:eastAsia="zh-CN"/>
              </w:rPr>
              <w:t>572</w:t>
            </w:r>
          </w:p>
        </w:tc>
        <w:tc>
          <w:tcPr>
            <w:tcW w:w="266" w:type="pct"/>
            <w:tcBorders>
              <w:top w:val="single" w:color="auto" w:sz="4" w:space="0"/>
              <w:left w:val="single" w:color="auto" w:sz="4" w:space="0"/>
            </w:tcBorders>
            <w:shd w:val="clear" w:color="auto" w:fill="FFFFFF"/>
            <w:vAlign w:val="center"/>
          </w:tcPr>
          <w:p>
            <w:pPr>
              <w:pStyle w:val="14"/>
              <w:ind w:left="0"/>
              <w:jc w:val="center"/>
              <w:rPr>
                <w:sz w:val="10"/>
                <w:szCs w:val="10"/>
                <w:lang w:val="en-US" w:eastAsia="zh-CN"/>
              </w:rPr>
            </w:pPr>
            <w:r>
              <w:rPr>
                <w:rFonts w:hint="eastAsia"/>
                <w:sz w:val="10"/>
                <w:szCs w:val="10"/>
                <w:lang w:val="en-US" w:eastAsia="zh-CN"/>
              </w:rPr>
              <w:t>170</w:t>
            </w:r>
          </w:p>
        </w:tc>
        <w:tc>
          <w:tcPr>
            <w:tcW w:w="215" w:type="pct"/>
            <w:tcBorders>
              <w:top w:val="single" w:color="auto" w:sz="4" w:space="0"/>
              <w:left w:val="single" w:color="auto" w:sz="4" w:space="0"/>
            </w:tcBorders>
            <w:shd w:val="clear" w:color="auto" w:fill="FFFFFF"/>
            <w:vAlign w:val="center"/>
          </w:tcPr>
          <w:p>
            <w:pPr>
              <w:pStyle w:val="14"/>
              <w:ind w:left="0"/>
              <w:jc w:val="center"/>
              <w:rPr>
                <w:sz w:val="10"/>
                <w:szCs w:val="10"/>
                <w:lang w:val="en-US" w:eastAsia="zh-CN"/>
              </w:rPr>
            </w:pPr>
            <w:r>
              <w:rPr>
                <w:rFonts w:hint="eastAsia"/>
                <w:sz w:val="10"/>
                <w:szCs w:val="10"/>
                <w:lang w:val="en-US" w:eastAsia="zh-CN"/>
              </w:rPr>
              <w:t>180</w:t>
            </w:r>
          </w:p>
        </w:tc>
        <w:tc>
          <w:tcPr>
            <w:tcW w:w="230" w:type="pct"/>
            <w:tcBorders>
              <w:top w:val="single" w:color="auto" w:sz="4" w:space="0"/>
              <w:left w:val="single" w:color="auto" w:sz="4" w:space="0"/>
            </w:tcBorders>
            <w:shd w:val="clear" w:color="auto" w:fill="FFFFFF"/>
            <w:vAlign w:val="center"/>
          </w:tcPr>
          <w:p>
            <w:pPr>
              <w:pStyle w:val="14"/>
              <w:ind w:left="0"/>
              <w:jc w:val="center"/>
              <w:rPr>
                <w:sz w:val="10"/>
                <w:szCs w:val="10"/>
                <w:lang w:val="en-US" w:eastAsia="zh-CN"/>
              </w:rPr>
            </w:pPr>
            <w:r>
              <w:rPr>
                <w:rFonts w:hint="eastAsia"/>
                <w:sz w:val="10"/>
                <w:szCs w:val="10"/>
                <w:lang w:val="en-US" w:eastAsia="zh-CN"/>
              </w:rPr>
              <w:t>623</w:t>
            </w:r>
          </w:p>
        </w:tc>
        <w:tc>
          <w:tcPr>
            <w:tcW w:w="193" w:type="pct"/>
            <w:tcBorders>
              <w:top w:val="single" w:color="auto" w:sz="4" w:space="0"/>
              <w:left w:val="single" w:color="auto" w:sz="4" w:space="0"/>
            </w:tcBorders>
            <w:shd w:val="clear" w:color="auto" w:fill="FFFFFF"/>
            <w:vAlign w:val="center"/>
          </w:tcPr>
          <w:p>
            <w:pPr>
              <w:pStyle w:val="14"/>
              <w:ind w:left="0"/>
              <w:jc w:val="center"/>
              <w:rPr>
                <w:sz w:val="10"/>
                <w:szCs w:val="10"/>
                <w:lang w:val="en-US" w:eastAsia="zh-CN"/>
              </w:rPr>
            </w:pPr>
            <w:r>
              <w:rPr>
                <w:rFonts w:hint="eastAsia"/>
                <w:sz w:val="10"/>
                <w:szCs w:val="10"/>
                <w:lang w:val="en-US" w:eastAsia="zh-CN"/>
              </w:rPr>
              <w:t>1500</w:t>
            </w:r>
          </w:p>
        </w:tc>
        <w:tc>
          <w:tcPr>
            <w:tcW w:w="230" w:type="pct"/>
            <w:tcBorders>
              <w:top w:val="single" w:color="auto" w:sz="4" w:space="0"/>
              <w:left w:val="single" w:color="auto" w:sz="4" w:space="0"/>
            </w:tcBorders>
            <w:shd w:val="clear" w:color="auto" w:fill="FFFFFF"/>
            <w:vAlign w:val="center"/>
          </w:tcPr>
          <w:p>
            <w:pPr>
              <w:pStyle w:val="14"/>
              <w:ind w:left="0"/>
              <w:jc w:val="center"/>
              <w:rPr>
                <w:sz w:val="10"/>
                <w:szCs w:val="10"/>
                <w:lang w:val="en-US" w:eastAsia="zh-CN"/>
              </w:rPr>
            </w:pPr>
            <w:r>
              <w:rPr>
                <w:rFonts w:hint="eastAsia"/>
                <w:sz w:val="10"/>
                <w:szCs w:val="10"/>
                <w:lang w:val="en-US" w:eastAsia="zh-CN"/>
              </w:rPr>
              <w:t>295</w:t>
            </w:r>
          </w:p>
        </w:tc>
        <w:tc>
          <w:tcPr>
            <w:tcW w:w="210" w:type="pct"/>
            <w:tcBorders>
              <w:top w:val="single" w:color="auto" w:sz="4" w:space="0"/>
              <w:left w:val="single" w:color="auto" w:sz="4" w:space="0"/>
            </w:tcBorders>
            <w:shd w:val="clear" w:color="auto" w:fill="FFFFFF"/>
            <w:vAlign w:val="center"/>
          </w:tcPr>
          <w:p>
            <w:pPr>
              <w:pStyle w:val="14"/>
              <w:ind w:left="0"/>
              <w:jc w:val="center"/>
              <w:rPr>
                <w:sz w:val="10"/>
                <w:szCs w:val="10"/>
                <w:lang w:val="en-US" w:eastAsia="zh-CN"/>
              </w:rPr>
            </w:pPr>
            <w:r>
              <w:rPr>
                <w:rFonts w:hint="eastAsia"/>
                <w:sz w:val="10"/>
                <w:szCs w:val="10"/>
                <w:lang w:val="en-US" w:eastAsia="zh-CN"/>
              </w:rPr>
              <w:t>1375</w:t>
            </w:r>
          </w:p>
        </w:tc>
        <w:tc>
          <w:tcPr>
            <w:tcW w:w="349" w:type="pct"/>
            <w:tcBorders>
              <w:top w:val="single" w:color="auto" w:sz="4" w:space="0"/>
              <w:left w:val="single" w:color="auto" w:sz="4" w:space="0"/>
              <w:right w:val="single" w:color="auto" w:sz="4" w:space="0"/>
            </w:tcBorders>
            <w:shd w:val="clear" w:color="auto" w:fill="FFFFFF"/>
            <w:vAlign w:val="center"/>
          </w:tcPr>
          <w:p>
            <w:pPr>
              <w:pStyle w:val="14"/>
              <w:ind w:left="0"/>
              <w:jc w:val="center"/>
              <w:rPr>
                <w:sz w:val="10"/>
                <w:szCs w:val="10"/>
                <w:lang w:val="en-US" w:eastAsia="zh-CN"/>
              </w:rPr>
            </w:pPr>
            <w:r>
              <w:rPr>
                <w:rFonts w:hint="eastAsia"/>
                <w:sz w:val="10"/>
                <w:szCs w:val="10"/>
                <w:lang w:val="en-US" w:eastAsia="zh-CN"/>
              </w:rPr>
              <w:t>580</w:t>
            </w:r>
          </w:p>
        </w:tc>
      </w:tr>
      <w:tr>
        <w:tblPrEx>
          <w:tblCellMar>
            <w:top w:w="0" w:type="dxa"/>
            <w:left w:w="10" w:type="dxa"/>
            <w:bottom w:w="0" w:type="dxa"/>
            <w:right w:w="10" w:type="dxa"/>
          </w:tblCellMar>
        </w:tblPrEx>
        <w:trPr>
          <w:trHeight w:val="224" w:hRule="exact"/>
          <w:jc w:val="center"/>
        </w:trPr>
        <w:tc>
          <w:tcPr>
            <w:tcW w:w="318" w:type="pct"/>
            <w:vMerge w:val="continue"/>
            <w:tcBorders>
              <w:left w:val="single" w:color="auto" w:sz="4" w:space="0"/>
            </w:tcBorders>
            <w:shd w:val="clear" w:color="auto" w:fill="FFFFFF"/>
            <w:textDirection w:val="tbRlV"/>
            <w:vAlign w:val="center"/>
          </w:tcPr>
          <w:p>
            <w:pPr>
              <w:jc w:val="center"/>
              <w:rPr>
                <w:sz w:val="10"/>
                <w:szCs w:val="10"/>
              </w:rPr>
            </w:pPr>
          </w:p>
        </w:tc>
        <w:tc>
          <w:tcPr>
            <w:tcW w:w="413" w:type="pct"/>
            <w:tcBorders>
              <w:top w:val="single" w:color="auto" w:sz="4" w:space="0"/>
              <w:left w:val="single" w:color="auto" w:sz="4" w:space="0"/>
            </w:tcBorders>
            <w:shd w:val="clear" w:color="auto" w:fill="FFFFFF"/>
            <w:vAlign w:val="center"/>
          </w:tcPr>
          <w:p>
            <w:pPr>
              <w:pStyle w:val="14"/>
              <w:spacing w:line="240" w:lineRule="exact"/>
              <w:ind w:left="0"/>
              <w:jc w:val="center"/>
              <w:rPr>
                <w:sz w:val="10"/>
                <w:szCs w:val="10"/>
                <w:lang w:val="en-US" w:eastAsia="zh-CN"/>
              </w:rPr>
            </w:pPr>
            <w:r>
              <w:rPr>
                <w:rFonts w:hint="eastAsia"/>
                <w:sz w:val="10"/>
                <w:szCs w:val="10"/>
                <w:lang w:val="en-US" w:eastAsia="zh-CN"/>
              </w:rPr>
              <w:t>其中：中央补助</w:t>
            </w:r>
          </w:p>
        </w:tc>
        <w:tc>
          <w:tcPr>
            <w:tcW w:w="1107" w:type="pct"/>
            <w:gridSpan w:val="3"/>
            <w:tcBorders>
              <w:top w:val="single" w:color="auto" w:sz="4" w:space="0"/>
              <w:left w:val="single" w:color="auto" w:sz="4" w:space="0"/>
            </w:tcBorders>
            <w:shd w:val="clear" w:color="auto" w:fill="FFFFFF"/>
            <w:vAlign w:val="center"/>
          </w:tcPr>
          <w:p>
            <w:pPr>
              <w:pStyle w:val="14"/>
              <w:ind w:left="0"/>
              <w:jc w:val="center"/>
              <w:rPr>
                <w:sz w:val="10"/>
                <w:szCs w:val="10"/>
                <w:lang w:val="en-US" w:eastAsia="zh-CN"/>
              </w:rPr>
            </w:pPr>
            <w:r>
              <w:rPr>
                <w:rFonts w:hint="eastAsia"/>
                <w:sz w:val="10"/>
                <w:szCs w:val="10"/>
                <w:lang w:val="en-US" w:eastAsia="zh-CN"/>
              </w:rPr>
              <w:t>8000</w:t>
            </w:r>
          </w:p>
        </w:tc>
        <w:tc>
          <w:tcPr>
            <w:tcW w:w="296" w:type="pct"/>
            <w:tcBorders>
              <w:top w:val="single" w:color="auto" w:sz="4" w:space="0"/>
              <w:left w:val="single" w:color="auto" w:sz="4" w:space="0"/>
            </w:tcBorders>
            <w:shd w:val="clear" w:color="auto" w:fill="FFFFFF"/>
            <w:vAlign w:val="center"/>
          </w:tcPr>
          <w:p>
            <w:pPr>
              <w:pStyle w:val="14"/>
              <w:ind w:left="0"/>
              <w:jc w:val="center"/>
              <w:rPr>
                <w:sz w:val="10"/>
                <w:szCs w:val="10"/>
                <w:lang w:val="en-US" w:eastAsia="zh-CN"/>
              </w:rPr>
            </w:pPr>
            <w:r>
              <w:rPr>
                <w:rFonts w:hint="eastAsia"/>
                <w:sz w:val="10"/>
                <w:szCs w:val="10"/>
                <w:lang w:val="en-US" w:eastAsia="zh-CN"/>
              </w:rPr>
              <w:t>8000</w:t>
            </w:r>
          </w:p>
        </w:tc>
        <w:tc>
          <w:tcPr>
            <w:tcW w:w="295" w:type="pct"/>
            <w:tcBorders>
              <w:top w:val="single" w:color="auto" w:sz="4" w:space="0"/>
              <w:left w:val="single" w:color="auto" w:sz="4" w:space="0"/>
            </w:tcBorders>
            <w:shd w:val="clear" w:color="auto" w:fill="FFFFFF"/>
            <w:vAlign w:val="center"/>
          </w:tcPr>
          <w:p>
            <w:pPr>
              <w:pStyle w:val="14"/>
              <w:ind w:left="0"/>
              <w:jc w:val="center"/>
              <w:rPr>
                <w:sz w:val="10"/>
                <w:szCs w:val="10"/>
                <w:lang w:val="en-US" w:eastAsia="zh-CN"/>
              </w:rPr>
            </w:pPr>
            <w:r>
              <w:rPr>
                <w:rFonts w:hint="eastAsia"/>
                <w:sz w:val="10"/>
                <w:szCs w:val="10"/>
                <w:lang w:val="en-US" w:eastAsia="zh-CN"/>
              </w:rPr>
              <w:t>1170</w:t>
            </w:r>
          </w:p>
        </w:tc>
        <w:tc>
          <w:tcPr>
            <w:tcW w:w="332" w:type="pct"/>
            <w:tcBorders>
              <w:top w:val="single" w:color="auto" w:sz="4" w:space="0"/>
              <w:left w:val="single" w:color="auto" w:sz="4" w:space="0"/>
            </w:tcBorders>
            <w:shd w:val="clear" w:color="auto" w:fill="FFFFFF"/>
            <w:vAlign w:val="center"/>
          </w:tcPr>
          <w:p>
            <w:pPr>
              <w:pStyle w:val="14"/>
              <w:ind w:left="0"/>
              <w:jc w:val="center"/>
              <w:rPr>
                <w:sz w:val="10"/>
                <w:szCs w:val="10"/>
                <w:lang w:val="en-US" w:eastAsia="zh-CN"/>
              </w:rPr>
            </w:pPr>
            <w:r>
              <w:rPr>
                <w:rFonts w:hint="eastAsia"/>
                <w:sz w:val="10"/>
                <w:szCs w:val="10"/>
                <w:lang w:val="en-US" w:eastAsia="zh-CN"/>
              </w:rPr>
              <w:t>1050</w:t>
            </w:r>
          </w:p>
        </w:tc>
        <w:tc>
          <w:tcPr>
            <w:tcW w:w="255" w:type="pct"/>
            <w:tcBorders>
              <w:top w:val="single" w:color="auto" w:sz="4" w:space="0"/>
              <w:left w:val="single" w:color="auto" w:sz="4" w:space="0"/>
            </w:tcBorders>
            <w:shd w:val="clear" w:color="auto" w:fill="FFFFFF"/>
            <w:vAlign w:val="center"/>
          </w:tcPr>
          <w:p>
            <w:pPr>
              <w:pStyle w:val="14"/>
              <w:ind w:left="0"/>
              <w:jc w:val="center"/>
              <w:rPr>
                <w:sz w:val="10"/>
                <w:szCs w:val="10"/>
                <w:lang w:val="en-US" w:eastAsia="zh-CN"/>
              </w:rPr>
            </w:pPr>
            <w:r>
              <w:rPr>
                <w:rFonts w:hint="eastAsia"/>
                <w:sz w:val="10"/>
                <w:szCs w:val="10"/>
                <w:lang w:val="en-US" w:eastAsia="zh-CN"/>
              </w:rPr>
              <w:t>485</w:t>
            </w:r>
          </w:p>
        </w:tc>
        <w:tc>
          <w:tcPr>
            <w:tcW w:w="285" w:type="pct"/>
            <w:tcBorders>
              <w:top w:val="single" w:color="auto" w:sz="4" w:space="0"/>
              <w:left w:val="single" w:color="auto" w:sz="4" w:space="0"/>
            </w:tcBorders>
            <w:shd w:val="clear" w:color="auto" w:fill="FFFFFF"/>
            <w:vAlign w:val="center"/>
          </w:tcPr>
          <w:p>
            <w:pPr>
              <w:pStyle w:val="14"/>
              <w:ind w:left="0"/>
              <w:jc w:val="center"/>
              <w:rPr>
                <w:sz w:val="10"/>
                <w:szCs w:val="10"/>
                <w:lang w:val="en-US" w:eastAsia="zh-CN"/>
              </w:rPr>
            </w:pPr>
            <w:r>
              <w:rPr>
                <w:rFonts w:hint="eastAsia"/>
                <w:sz w:val="10"/>
                <w:szCs w:val="10"/>
                <w:lang w:val="en-US" w:eastAsia="zh-CN"/>
              </w:rPr>
              <w:t>572</w:t>
            </w:r>
          </w:p>
        </w:tc>
        <w:tc>
          <w:tcPr>
            <w:tcW w:w="266" w:type="pct"/>
            <w:tcBorders>
              <w:top w:val="single" w:color="auto" w:sz="4" w:space="0"/>
              <w:left w:val="single" w:color="auto" w:sz="4" w:space="0"/>
            </w:tcBorders>
            <w:shd w:val="clear" w:color="auto" w:fill="FFFFFF"/>
            <w:vAlign w:val="center"/>
          </w:tcPr>
          <w:p>
            <w:pPr>
              <w:pStyle w:val="14"/>
              <w:ind w:left="0"/>
              <w:jc w:val="center"/>
              <w:rPr>
                <w:sz w:val="10"/>
                <w:szCs w:val="10"/>
                <w:lang w:val="en-US" w:eastAsia="zh-CN"/>
              </w:rPr>
            </w:pPr>
            <w:r>
              <w:rPr>
                <w:rFonts w:hint="eastAsia"/>
                <w:sz w:val="10"/>
                <w:szCs w:val="10"/>
                <w:lang w:val="en-US" w:eastAsia="zh-CN"/>
              </w:rPr>
              <w:t>170</w:t>
            </w:r>
          </w:p>
        </w:tc>
        <w:tc>
          <w:tcPr>
            <w:tcW w:w="215" w:type="pct"/>
            <w:tcBorders>
              <w:top w:val="single" w:color="auto" w:sz="4" w:space="0"/>
              <w:left w:val="single" w:color="auto" w:sz="4" w:space="0"/>
            </w:tcBorders>
            <w:shd w:val="clear" w:color="auto" w:fill="FFFFFF"/>
            <w:vAlign w:val="center"/>
          </w:tcPr>
          <w:p>
            <w:pPr>
              <w:pStyle w:val="14"/>
              <w:ind w:left="0"/>
              <w:jc w:val="center"/>
              <w:rPr>
                <w:sz w:val="10"/>
                <w:szCs w:val="10"/>
                <w:lang w:val="en-US" w:eastAsia="zh-CN"/>
              </w:rPr>
            </w:pPr>
            <w:r>
              <w:rPr>
                <w:rFonts w:hint="eastAsia"/>
                <w:sz w:val="10"/>
                <w:szCs w:val="10"/>
                <w:lang w:val="en-US" w:eastAsia="zh-CN"/>
              </w:rPr>
              <w:t>180</w:t>
            </w:r>
          </w:p>
        </w:tc>
        <w:tc>
          <w:tcPr>
            <w:tcW w:w="230" w:type="pct"/>
            <w:tcBorders>
              <w:top w:val="single" w:color="auto" w:sz="4" w:space="0"/>
              <w:left w:val="single" w:color="auto" w:sz="4" w:space="0"/>
            </w:tcBorders>
            <w:shd w:val="clear" w:color="auto" w:fill="FFFFFF"/>
            <w:vAlign w:val="center"/>
          </w:tcPr>
          <w:p>
            <w:pPr>
              <w:pStyle w:val="14"/>
              <w:ind w:left="0"/>
              <w:jc w:val="center"/>
              <w:rPr>
                <w:sz w:val="10"/>
                <w:szCs w:val="10"/>
                <w:lang w:val="en-US" w:eastAsia="zh-CN"/>
              </w:rPr>
            </w:pPr>
            <w:r>
              <w:rPr>
                <w:rFonts w:hint="eastAsia"/>
                <w:sz w:val="10"/>
                <w:szCs w:val="10"/>
                <w:lang w:val="en-US" w:eastAsia="zh-CN"/>
              </w:rPr>
              <w:t>623</w:t>
            </w:r>
          </w:p>
        </w:tc>
        <w:tc>
          <w:tcPr>
            <w:tcW w:w="193" w:type="pct"/>
            <w:tcBorders>
              <w:top w:val="single" w:color="auto" w:sz="4" w:space="0"/>
              <w:left w:val="single" w:color="auto" w:sz="4" w:space="0"/>
            </w:tcBorders>
            <w:shd w:val="clear" w:color="auto" w:fill="FFFFFF"/>
            <w:vAlign w:val="center"/>
          </w:tcPr>
          <w:p>
            <w:pPr>
              <w:pStyle w:val="14"/>
              <w:ind w:left="0"/>
              <w:jc w:val="center"/>
              <w:rPr>
                <w:sz w:val="10"/>
                <w:szCs w:val="10"/>
                <w:lang w:val="en-US" w:eastAsia="zh-CN"/>
              </w:rPr>
            </w:pPr>
            <w:r>
              <w:rPr>
                <w:rFonts w:hint="eastAsia"/>
                <w:sz w:val="10"/>
                <w:szCs w:val="10"/>
                <w:lang w:val="en-US" w:eastAsia="zh-CN"/>
              </w:rPr>
              <w:t>1500</w:t>
            </w:r>
          </w:p>
        </w:tc>
        <w:tc>
          <w:tcPr>
            <w:tcW w:w="230" w:type="pct"/>
            <w:tcBorders>
              <w:top w:val="single" w:color="auto" w:sz="4" w:space="0"/>
              <w:left w:val="single" w:color="auto" w:sz="4" w:space="0"/>
            </w:tcBorders>
            <w:shd w:val="clear" w:color="auto" w:fill="FFFFFF"/>
            <w:vAlign w:val="center"/>
          </w:tcPr>
          <w:p>
            <w:pPr>
              <w:pStyle w:val="14"/>
              <w:ind w:left="0"/>
              <w:jc w:val="center"/>
              <w:rPr>
                <w:sz w:val="10"/>
                <w:szCs w:val="10"/>
                <w:lang w:val="en-US" w:eastAsia="zh-CN"/>
              </w:rPr>
            </w:pPr>
            <w:r>
              <w:rPr>
                <w:rFonts w:hint="eastAsia"/>
                <w:sz w:val="10"/>
                <w:szCs w:val="10"/>
                <w:lang w:val="en-US" w:eastAsia="zh-CN"/>
              </w:rPr>
              <w:t>295</w:t>
            </w:r>
          </w:p>
        </w:tc>
        <w:tc>
          <w:tcPr>
            <w:tcW w:w="210" w:type="pct"/>
            <w:tcBorders>
              <w:top w:val="single" w:color="auto" w:sz="4" w:space="0"/>
              <w:left w:val="single" w:color="auto" w:sz="4" w:space="0"/>
            </w:tcBorders>
            <w:shd w:val="clear" w:color="auto" w:fill="FFFFFF"/>
            <w:vAlign w:val="center"/>
          </w:tcPr>
          <w:p>
            <w:pPr>
              <w:pStyle w:val="14"/>
              <w:ind w:left="0"/>
              <w:jc w:val="center"/>
              <w:rPr>
                <w:sz w:val="10"/>
                <w:szCs w:val="10"/>
                <w:lang w:val="en-US" w:eastAsia="zh-CN"/>
              </w:rPr>
            </w:pPr>
            <w:r>
              <w:rPr>
                <w:rFonts w:hint="eastAsia"/>
                <w:sz w:val="10"/>
                <w:szCs w:val="10"/>
                <w:lang w:val="en-US" w:eastAsia="zh-CN"/>
              </w:rPr>
              <w:t>1375</w:t>
            </w:r>
          </w:p>
        </w:tc>
        <w:tc>
          <w:tcPr>
            <w:tcW w:w="349" w:type="pct"/>
            <w:tcBorders>
              <w:top w:val="single" w:color="auto" w:sz="4" w:space="0"/>
              <w:left w:val="single" w:color="auto" w:sz="4" w:space="0"/>
              <w:right w:val="single" w:color="auto" w:sz="4" w:space="0"/>
            </w:tcBorders>
            <w:shd w:val="clear" w:color="auto" w:fill="FFFFFF"/>
            <w:vAlign w:val="center"/>
          </w:tcPr>
          <w:p>
            <w:pPr>
              <w:pStyle w:val="14"/>
              <w:ind w:left="0"/>
              <w:jc w:val="center"/>
              <w:rPr>
                <w:sz w:val="10"/>
                <w:szCs w:val="10"/>
                <w:lang w:val="en-US" w:eastAsia="zh-CN"/>
              </w:rPr>
            </w:pPr>
            <w:r>
              <w:rPr>
                <w:rFonts w:hint="eastAsia"/>
                <w:sz w:val="10"/>
                <w:szCs w:val="10"/>
                <w:lang w:val="en-US" w:eastAsia="zh-CN"/>
              </w:rPr>
              <w:t>580</w:t>
            </w:r>
          </w:p>
        </w:tc>
      </w:tr>
      <w:tr>
        <w:tblPrEx>
          <w:tblCellMar>
            <w:top w:w="0" w:type="dxa"/>
            <w:left w:w="10" w:type="dxa"/>
            <w:bottom w:w="0" w:type="dxa"/>
            <w:right w:w="10" w:type="dxa"/>
          </w:tblCellMar>
        </w:tblPrEx>
        <w:trPr>
          <w:trHeight w:val="202" w:hRule="exact"/>
          <w:jc w:val="center"/>
        </w:trPr>
        <w:tc>
          <w:tcPr>
            <w:tcW w:w="318" w:type="pct"/>
            <w:vMerge w:val="continue"/>
            <w:tcBorders>
              <w:left w:val="single" w:color="auto" w:sz="4" w:space="0"/>
            </w:tcBorders>
            <w:shd w:val="clear" w:color="auto" w:fill="FFFFFF"/>
            <w:textDirection w:val="tbRlV"/>
            <w:vAlign w:val="center"/>
          </w:tcPr>
          <w:p>
            <w:pPr>
              <w:jc w:val="center"/>
              <w:rPr>
                <w:sz w:val="10"/>
                <w:szCs w:val="10"/>
              </w:rPr>
            </w:pPr>
          </w:p>
        </w:tc>
        <w:tc>
          <w:tcPr>
            <w:tcW w:w="413" w:type="pct"/>
            <w:tcBorders>
              <w:top w:val="single" w:color="auto" w:sz="4" w:space="0"/>
              <w:left w:val="single" w:color="auto" w:sz="4" w:space="0"/>
            </w:tcBorders>
            <w:shd w:val="clear" w:color="auto" w:fill="FFFFFF"/>
            <w:vAlign w:val="center"/>
          </w:tcPr>
          <w:p>
            <w:pPr>
              <w:pStyle w:val="14"/>
              <w:ind w:left="0"/>
              <w:jc w:val="center"/>
              <w:rPr>
                <w:sz w:val="10"/>
                <w:szCs w:val="10"/>
              </w:rPr>
            </w:pPr>
            <w:r>
              <w:rPr>
                <w:sz w:val="10"/>
                <w:szCs w:val="10"/>
              </w:rPr>
              <w:t>地方资金</w:t>
            </w:r>
          </w:p>
        </w:tc>
        <w:tc>
          <w:tcPr>
            <w:tcW w:w="1107" w:type="pct"/>
            <w:gridSpan w:val="3"/>
            <w:tcBorders>
              <w:top w:val="single" w:color="auto" w:sz="4" w:space="0"/>
              <w:left w:val="single" w:color="auto" w:sz="4" w:space="0"/>
            </w:tcBorders>
            <w:shd w:val="clear" w:color="auto" w:fill="FFFFFF"/>
            <w:vAlign w:val="center"/>
          </w:tcPr>
          <w:p>
            <w:pPr>
              <w:jc w:val="center"/>
              <w:rPr>
                <w:sz w:val="10"/>
                <w:szCs w:val="10"/>
              </w:rPr>
            </w:pPr>
          </w:p>
        </w:tc>
        <w:tc>
          <w:tcPr>
            <w:tcW w:w="296" w:type="pct"/>
            <w:tcBorders>
              <w:top w:val="single" w:color="auto" w:sz="4" w:space="0"/>
              <w:left w:val="single" w:color="auto" w:sz="4" w:space="0"/>
              <w:bottom w:val="single" w:color="auto" w:sz="4" w:space="0"/>
            </w:tcBorders>
            <w:shd w:val="clear" w:color="auto" w:fill="FFFFFF"/>
            <w:vAlign w:val="center"/>
          </w:tcPr>
          <w:p>
            <w:pPr>
              <w:jc w:val="center"/>
              <w:rPr>
                <w:sz w:val="10"/>
                <w:szCs w:val="10"/>
              </w:rPr>
            </w:pPr>
          </w:p>
        </w:tc>
        <w:tc>
          <w:tcPr>
            <w:tcW w:w="295" w:type="pct"/>
            <w:tcBorders>
              <w:top w:val="single" w:color="auto" w:sz="4" w:space="0"/>
              <w:left w:val="single" w:color="auto" w:sz="4" w:space="0"/>
              <w:bottom w:val="single" w:color="auto" w:sz="4" w:space="0"/>
            </w:tcBorders>
            <w:shd w:val="clear" w:color="auto" w:fill="FFFFFF"/>
            <w:vAlign w:val="center"/>
          </w:tcPr>
          <w:p>
            <w:pPr>
              <w:jc w:val="center"/>
              <w:rPr>
                <w:sz w:val="10"/>
                <w:szCs w:val="10"/>
              </w:rPr>
            </w:pPr>
          </w:p>
        </w:tc>
        <w:tc>
          <w:tcPr>
            <w:tcW w:w="332" w:type="pct"/>
            <w:tcBorders>
              <w:top w:val="single" w:color="auto" w:sz="4" w:space="0"/>
              <w:left w:val="single" w:color="auto" w:sz="4" w:space="0"/>
              <w:bottom w:val="single" w:color="auto" w:sz="4" w:space="0"/>
            </w:tcBorders>
            <w:shd w:val="clear" w:color="auto" w:fill="FFFFFF"/>
            <w:vAlign w:val="center"/>
          </w:tcPr>
          <w:p>
            <w:pPr>
              <w:jc w:val="center"/>
              <w:rPr>
                <w:sz w:val="10"/>
                <w:szCs w:val="10"/>
              </w:rPr>
            </w:pPr>
          </w:p>
        </w:tc>
        <w:tc>
          <w:tcPr>
            <w:tcW w:w="255" w:type="pct"/>
            <w:tcBorders>
              <w:top w:val="single" w:color="auto" w:sz="4" w:space="0"/>
              <w:left w:val="single" w:color="auto" w:sz="4" w:space="0"/>
              <w:bottom w:val="single" w:color="auto" w:sz="4" w:space="0"/>
            </w:tcBorders>
            <w:shd w:val="clear" w:color="auto" w:fill="FFFFFF"/>
            <w:vAlign w:val="center"/>
          </w:tcPr>
          <w:p>
            <w:pPr>
              <w:jc w:val="center"/>
              <w:rPr>
                <w:sz w:val="10"/>
                <w:szCs w:val="10"/>
              </w:rPr>
            </w:pPr>
          </w:p>
        </w:tc>
        <w:tc>
          <w:tcPr>
            <w:tcW w:w="285" w:type="pct"/>
            <w:tcBorders>
              <w:top w:val="single" w:color="auto" w:sz="4" w:space="0"/>
              <w:left w:val="single" w:color="auto" w:sz="4" w:space="0"/>
              <w:bottom w:val="single" w:color="auto" w:sz="4" w:space="0"/>
            </w:tcBorders>
            <w:shd w:val="clear" w:color="auto" w:fill="FFFFFF"/>
            <w:vAlign w:val="center"/>
          </w:tcPr>
          <w:p>
            <w:pPr>
              <w:jc w:val="center"/>
              <w:rPr>
                <w:sz w:val="10"/>
                <w:szCs w:val="10"/>
              </w:rPr>
            </w:pPr>
          </w:p>
        </w:tc>
        <w:tc>
          <w:tcPr>
            <w:tcW w:w="266" w:type="pct"/>
            <w:tcBorders>
              <w:top w:val="single" w:color="auto" w:sz="4" w:space="0"/>
              <w:left w:val="single" w:color="auto" w:sz="4" w:space="0"/>
              <w:bottom w:val="single" w:color="auto" w:sz="4" w:space="0"/>
            </w:tcBorders>
            <w:shd w:val="clear" w:color="auto" w:fill="FFFFFF"/>
            <w:vAlign w:val="center"/>
          </w:tcPr>
          <w:p>
            <w:pPr>
              <w:jc w:val="center"/>
              <w:rPr>
                <w:sz w:val="10"/>
                <w:szCs w:val="10"/>
              </w:rPr>
            </w:pPr>
          </w:p>
        </w:tc>
        <w:tc>
          <w:tcPr>
            <w:tcW w:w="215" w:type="pct"/>
            <w:tcBorders>
              <w:top w:val="single" w:color="auto" w:sz="4" w:space="0"/>
              <w:left w:val="single" w:color="auto" w:sz="4" w:space="0"/>
              <w:bottom w:val="single" w:color="auto" w:sz="4" w:space="0"/>
            </w:tcBorders>
            <w:shd w:val="clear" w:color="auto" w:fill="FFFFFF"/>
            <w:vAlign w:val="center"/>
          </w:tcPr>
          <w:p>
            <w:pPr>
              <w:jc w:val="center"/>
              <w:rPr>
                <w:sz w:val="10"/>
                <w:szCs w:val="10"/>
              </w:rPr>
            </w:pPr>
          </w:p>
        </w:tc>
        <w:tc>
          <w:tcPr>
            <w:tcW w:w="230" w:type="pct"/>
            <w:tcBorders>
              <w:top w:val="single" w:color="auto" w:sz="4" w:space="0"/>
              <w:left w:val="single" w:color="auto" w:sz="4" w:space="0"/>
              <w:bottom w:val="single" w:color="auto" w:sz="4" w:space="0"/>
            </w:tcBorders>
            <w:shd w:val="clear" w:color="auto" w:fill="FFFFFF"/>
            <w:vAlign w:val="center"/>
          </w:tcPr>
          <w:p>
            <w:pPr>
              <w:jc w:val="center"/>
              <w:rPr>
                <w:sz w:val="10"/>
                <w:szCs w:val="10"/>
              </w:rPr>
            </w:pPr>
          </w:p>
        </w:tc>
        <w:tc>
          <w:tcPr>
            <w:tcW w:w="193" w:type="pct"/>
            <w:tcBorders>
              <w:top w:val="single" w:color="auto" w:sz="4" w:space="0"/>
              <w:left w:val="single" w:color="auto" w:sz="4" w:space="0"/>
              <w:bottom w:val="single" w:color="auto" w:sz="4" w:space="0"/>
            </w:tcBorders>
            <w:shd w:val="clear" w:color="auto" w:fill="FFFFFF"/>
            <w:vAlign w:val="center"/>
          </w:tcPr>
          <w:p>
            <w:pPr>
              <w:jc w:val="center"/>
              <w:rPr>
                <w:sz w:val="10"/>
                <w:szCs w:val="10"/>
              </w:rPr>
            </w:pPr>
          </w:p>
        </w:tc>
        <w:tc>
          <w:tcPr>
            <w:tcW w:w="230" w:type="pct"/>
            <w:tcBorders>
              <w:top w:val="single" w:color="auto" w:sz="4" w:space="0"/>
              <w:left w:val="single" w:color="auto" w:sz="4" w:space="0"/>
              <w:bottom w:val="single" w:color="auto" w:sz="4" w:space="0"/>
            </w:tcBorders>
            <w:shd w:val="clear" w:color="auto" w:fill="FFFFFF"/>
            <w:vAlign w:val="center"/>
          </w:tcPr>
          <w:p>
            <w:pPr>
              <w:jc w:val="center"/>
              <w:rPr>
                <w:sz w:val="10"/>
                <w:szCs w:val="10"/>
              </w:rPr>
            </w:pPr>
          </w:p>
        </w:tc>
        <w:tc>
          <w:tcPr>
            <w:tcW w:w="210" w:type="pct"/>
            <w:tcBorders>
              <w:top w:val="single" w:color="auto" w:sz="4" w:space="0"/>
              <w:left w:val="single" w:color="auto" w:sz="4" w:space="0"/>
              <w:bottom w:val="single" w:color="auto" w:sz="4" w:space="0"/>
            </w:tcBorders>
            <w:shd w:val="clear" w:color="auto" w:fill="FFFFFF"/>
            <w:vAlign w:val="center"/>
          </w:tcPr>
          <w:p>
            <w:pPr>
              <w:jc w:val="center"/>
              <w:rPr>
                <w:sz w:val="10"/>
                <w:szCs w:val="10"/>
              </w:rPr>
            </w:pPr>
          </w:p>
        </w:tc>
        <w:tc>
          <w:tcPr>
            <w:tcW w:w="349"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10"/>
                <w:szCs w:val="10"/>
              </w:rPr>
            </w:pPr>
          </w:p>
        </w:tc>
      </w:tr>
      <w:tr>
        <w:tblPrEx>
          <w:tblCellMar>
            <w:top w:w="0" w:type="dxa"/>
            <w:left w:w="10" w:type="dxa"/>
            <w:bottom w:w="0" w:type="dxa"/>
            <w:right w:w="10" w:type="dxa"/>
          </w:tblCellMar>
        </w:tblPrEx>
        <w:trPr>
          <w:trHeight w:val="222" w:hRule="atLeast"/>
          <w:jc w:val="center"/>
        </w:trPr>
        <w:tc>
          <w:tcPr>
            <w:tcW w:w="318" w:type="pct"/>
            <w:vMerge w:val="restart"/>
            <w:tcBorders>
              <w:top w:val="single" w:color="auto" w:sz="4" w:space="0"/>
              <w:left w:val="single" w:color="auto" w:sz="4" w:space="0"/>
            </w:tcBorders>
            <w:shd w:val="clear" w:color="auto" w:fill="FFFFFF"/>
            <w:vAlign w:val="center"/>
          </w:tcPr>
          <w:p>
            <w:pPr>
              <w:pStyle w:val="14"/>
              <w:ind w:left="0"/>
              <w:jc w:val="center"/>
              <w:rPr>
                <w:sz w:val="10"/>
                <w:szCs w:val="10"/>
              </w:rPr>
            </w:pPr>
            <w:r>
              <w:rPr>
                <w:sz w:val="10"/>
                <w:szCs w:val="10"/>
              </w:rPr>
              <w:t>年度目标</w:t>
            </w:r>
          </w:p>
        </w:tc>
        <w:tc>
          <w:tcPr>
            <w:tcW w:w="1520" w:type="pct"/>
            <w:gridSpan w:val="4"/>
            <w:tcBorders>
              <w:top w:val="single" w:color="auto" w:sz="4" w:space="0"/>
              <w:left w:val="single" w:color="auto" w:sz="4" w:space="0"/>
            </w:tcBorders>
            <w:shd w:val="clear" w:color="auto" w:fill="FFFFFF"/>
            <w:vAlign w:val="center"/>
          </w:tcPr>
          <w:p>
            <w:pPr>
              <w:pStyle w:val="14"/>
              <w:spacing w:line="242" w:lineRule="exact"/>
              <w:ind w:left="0"/>
              <w:jc w:val="center"/>
              <w:rPr>
                <w:sz w:val="10"/>
                <w:szCs w:val="10"/>
                <w:lang w:val="en-US" w:eastAsia="zh-CN"/>
              </w:rPr>
            </w:pPr>
            <w:r>
              <w:rPr>
                <w:rFonts w:hint="eastAsia"/>
                <w:sz w:val="10"/>
                <w:szCs w:val="10"/>
                <w:lang w:val="en-US" w:eastAsia="zh-CN"/>
              </w:rPr>
              <w:t>1.落实洪涝、风暴灾后恢复技术措施，促进农作物灾后恢复生长，减少灾后损失，确保全年农业生产稳定。</w:t>
            </w:r>
          </w:p>
        </w:tc>
        <w:tc>
          <w:tcPr>
            <w:tcW w:w="296"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10"/>
                <w:szCs w:val="10"/>
              </w:rPr>
            </w:pPr>
          </w:p>
        </w:tc>
        <w:tc>
          <w:tcPr>
            <w:tcW w:w="295"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10"/>
                <w:szCs w:val="10"/>
              </w:rPr>
            </w:pPr>
            <w:r>
              <w:rPr>
                <w:rFonts w:hint="eastAsia"/>
                <w:sz w:val="10"/>
                <w:szCs w:val="10"/>
              </w:rPr>
              <w:t>√</w:t>
            </w:r>
          </w:p>
        </w:tc>
        <w:tc>
          <w:tcPr>
            <w:tcW w:w="332"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10"/>
                <w:szCs w:val="10"/>
              </w:rPr>
            </w:pPr>
            <w:r>
              <w:rPr>
                <w:rFonts w:hint="eastAsia"/>
                <w:sz w:val="10"/>
                <w:szCs w:val="10"/>
              </w:rPr>
              <w:t>√</w:t>
            </w:r>
          </w:p>
        </w:tc>
        <w:tc>
          <w:tcPr>
            <w:tcW w:w="255"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10"/>
                <w:szCs w:val="10"/>
              </w:rPr>
            </w:pPr>
            <w:r>
              <w:rPr>
                <w:rFonts w:hint="eastAsia"/>
                <w:sz w:val="10"/>
                <w:szCs w:val="10"/>
              </w:rPr>
              <w:t>√</w:t>
            </w:r>
          </w:p>
        </w:tc>
        <w:tc>
          <w:tcPr>
            <w:tcW w:w="285"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10"/>
                <w:szCs w:val="10"/>
              </w:rPr>
            </w:pPr>
            <w:r>
              <w:rPr>
                <w:rFonts w:hint="eastAsia"/>
                <w:sz w:val="10"/>
                <w:szCs w:val="10"/>
              </w:rPr>
              <w:t>√</w:t>
            </w:r>
          </w:p>
        </w:tc>
        <w:tc>
          <w:tcPr>
            <w:tcW w:w="266"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10"/>
                <w:szCs w:val="10"/>
              </w:rPr>
            </w:pPr>
            <w:r>
              <w:rPr>
                <w:rFonts w:hint="eastAsia"/>
                <w:sz w:val="10"/>
                <w:szCs w:val="10"/>
              </w:rPr>
              <w:t>√</w:t>
            </w:r>
          </w:p>
        </w:tc>
        <w:tc>
          <w:tcPr>
            <w:tcW w:w="215"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10"/>
                <w:szCs w:val="10"/>
              </w:rPr>
            </w:pPr>
            <w:r>
              <w:rPr>
                <w:rFonts w:hint="eastAsia"/>
                <w:sz w:val="10"/>
                <w:szCs w:val="10"/>
              </w:rPr>
              <w:t>√</w:t>
            </w:r>
          </w:p>
        </w:tc>
        <w:tc>
          <w:tcPr>
            <w:tcW w:w="230"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10"/>
                <w:szCs w:val="10"/>
              </w:rPr>
            </w:pPr>
            <w:r>
              <w:rPr>
                <w:rFonts w:hint="eastAsia"/>
                <w:sz w:val="10"/>
                <w:szCs w:val="10"/>
              </w:rPr>
              <w:t>√</w:t>
            </w:r>
          </w:p>
        </w:tc>
        <w:tc>
          <w:tcPr>
            <w:tcW w:w="193"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10"/>
                <w:szCs w:val="10"/>
              </w:rPr>
            </w:pPr>
            <w:r>
              <w:rPr>
                <w:rFonts w:hint="eastAsia"/>
                <w:sz w:val="10"/>
                <w:szCs w:val="10"/>
              </w:rPr>
              <w:t>√</w:t>
            </w:r>
          </w:p>
        </w:tc>
        <w:tc>
          <w:tcPr>
            <w:tcW w:w="230"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10"/>
                <w:szCs w:val="10"/>
              </w:rPr>
            </w:pPr>
            <w:r>
              <w:rPr>
                <w:rFonts w:hint="eastAsia"/>
                <w:sz w:val="10"/>
                <w:szCs w:val="10"/>
              </w:rPr>
              <w:t>√</w:t>
            </w:r>
          </w:p>
        </w:tc>
        <w:tc>
          <w:tcPr>
            <w:tcW w:w="210"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10"/>
                <w:szCs w:val="10"/>
              </w:rPr>
            </w:pPr>
            <w:r>
              <w:rPr>
                <w:rFonts w:hint="eastAsia"/>
                <w:sz w:val="10"/>
                <w:szCs w:val="10"/>
              </w:rPr>
              <w:t>√</w:t>
            </w:r>
          </w:p>
        </w:tc>
        <w:tc>
          <w:tcPr>
            <w:tcW w:w="349"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10"/>
                <w:szCs w:val="10"/>
              </w:rPr>
            </w:pPr>
            <w:r>
              <w:rPr>
                <w:rFonts w:hint="eastAsia"/>
                <w:sz w:val="10"/>
                <w:szCs w:val="10"/>
              </w:rPr>
              <w:t>√</w:t>
            </w:r>
          </w:p>
        </w:tc>
      </w:tr>
      <w:tr>
        <w:tblPrEx>
          <w:tblCellMar>
            <w:top w:w="0" w:type="dxa"/>
            <w:left w:w="10" w:type="dxa"/>
            <w:bottom w:w="0" w:type="dxa"/>
            <w:right w:w="10" w:type="dxa"/>
          </w:tblCellMar>
        </w:tblPrEx>
        <w:trPr>
          <w:trHeight w:val="270" w:hRule="atLeast"/>
          <w:jc w:val="center"/>
        </w:trPr>
        <w:tc>
          <w:tcPr>
            <w:tcW w:w="318" w:type="pct"/>
            <w:vMerge w:val="continue"/>
            <w:tcBorders>
              <w:left w:val="single" w:color="auto" w:sz="4" w:space="0"/>
            </w:tcBorders>
            <w:shd w:val="clear" w:color="auto" w:fill="FFFFFF"/>
            <w:vAlign w:val="center"/>
          </w:tcPr>
          <w:p>
            <w:pPr>
              <w:pStyle w:val="14"/>
              <w:spacing w:line="242" w:lineRule="exact"/>
              <w:ind w:left="0"/>
              <w:jc w:val="center"/>
              <w:rPr>
                <w:sz w:val="10"/>
                <w:szCs w:val="10"/>
              </w:rPr>
            </w:pPr>
          </w:p>
        </w:tc>
        <w:tc>
          <w:tcPr>
            <w:tcW w:w="1520" w:type="pct"/>
            <w:gridSpan w:val="4"/>
            <w:tcBorders>
              <w:top w:val="single" w:color="auto" w:sz="4" w:space="0"/>
              <w:left w:val="single" w:color="auto" w:sz="4" w:space="0"/>
            </w:tcBorders>
            <w:shd w:val="clear" w:color="auto" w:fill="FFFFFF"/>
            <w:vAlign w:val="center"/>
          </w:tcPr>
          <w:p>
            <w:pPr>
              <w:pStyle w:val="14"/>
              <w:spacing w:line="242" w:lineRule="exact"/>
              <w:ind w:left="0"/>
              <w:jc w:val="center"/>
              <w:rPr>
                <w:sz w:val="10"/>
                <w:szCs w:val="10"/>
                <w:lang w:val="en-US" w:eastAsia="zh-CN"/>
              </w:rPr>
            </w:pPr>
            <w:r>
              <w:rPr>
                <w:rFonts w:hint="eastAsia"/>
                <w:sz w:val="10"/>
                <w:szCs w:val="10"/>
                <w:lang w:val="en-US" w:eastAsia="zh-CN"/>
              </w:rPr>
              <w:t>2.调运和储备饲草料，减少灾害损失，确保全年畜牧业生产稳定。</w:t>
            </w:r>
          </w:p>
        </w:tc>
        <w:tc>
          <w:tcPr>
            <w:tcW w:w="296"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14"/>
              <w:spacing w:line="242" w:lineRule="exact"/>
              <w:ind w:left="0"/>
              <w:jc w:val="center"/>
              <w:rPr>
                <w:sz w:val="10"/>
                <w:szCs w:val="10"/>
              </w:rPr>
            </w:pPr>
          </w:p>
        </w:tc>
        <w:tc>
          <w:tcPr>
            <w:tcW w:w="29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242" w:lineRule="exact"/>
              <w:jc w:val="center"/>
              <w:rPr>
                <w:sz w:val="10"/>
                <w:szCs w:val="10"/>
              </w:rPr>
            </w:pPr>
            <w:r>
              <w:rPr>
                <w:rFonts w:hint="eastAsia"/>
                <w:sz w:val="10"/>
                <w:szCs w:val="10"/>
              </w:rPr>
              <w:t>√</w:t>
            </w:r>
          </w:p>
        </w:tc>
        <w:tc>
          <w:tcPr>
            <w:tcW w:w="332"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242" w:lineRule="exact"/>
              <w:jc w:val="center"/>
              <w:rPr>
                <w:sz w:val="10"/>
                <w:szCs w:val="10"/>
              </w:rPr>
            </w:pPr>
            <w:r>
              <w:rPr>
                <w:rFonts w:hint="eastAsia"/>
                <w:sz w:val="10"/>
                <w:szCs w:val="10"/>
              </w:rPr>
              <w:t>√</w:t>
            </w:r>
          </w:p>
        </w:tc>
        <w:tc>
          <w:tcPr>
            <w:tcW w:w="25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242" w:lineRule="exact"/>
              <w:jc w:val="center"/>
              <w:rPr>
                <w:sz w:val="10"/>
                <w:szCs w:val="10"/>
              </w:rPr>
            </w:pPr>
            <w:r>
              <w:rPr>
                <w:rFonts w:hint="eastAsia"/>
                <w:sz w:val="10"/>
                <w:szCs w:val="10"/>
              </w:rPr>
              <w:t>√</w:t>
            </w:r>
          </w:p>
        </w:tc>
        <w:tc>
          <w:tcPr>
            <w:tcW w:w="28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242" w:lineRule="exact"/>
              <w:jc w:val="center"/>
              <w:rPr>
                <w:sz w:val="10"/>
                <w:szCs w:val="10"/>
              </w:rPr>
            </w:pPr>
            <w:r>
              <w:rPr>
                <w:rFonts w:hint="eastAsia"/>
                <w:sz w:val="10"/>
                <w:szCs w:val="10"/>
              </w:rPr>
              <w:t>√</w:t>
            </w:r>
          </w:p>
        </w:tc>
        <w:tc>
          <w:tcPr>
            <w:tcW w:w="266"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242" w:lineRule="exact"/>
              <w:jc w:val="center"/>
              <w:rPr>
                <w:sz w:val="10"/>
                <w:szCs w:val="10"/>
              </w:rPr>
            </w:pPr>
            <w:r>
              <w:rPr>
                <w:rFonts w:hint="eastAsia"/>
                <w:sz w:val="10"/>
                <w:szCs w:val="10"/>
              </w:rPr>
              <w:t>√</w:t>
            </w:r>
          </w:p>
        </w:tc>
        <w:tc>
          <w:tcPr>
            <w:tcW w:w="21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242" w:lineRule="exact"/>
              <w:jc w:val="center"/>
              <w:rPr>
                <w:sz w:val="10"/>
                <w:szCs w:val="10"/>
              </w:rPr>
            </w:pPr>
            <w:r>
              <w:rPr>
                <w:rFonts w:hint="eastAsia"/>
                <w:sz w:val="10"/>
                <w:szCs w:val="10"/>
              </w:rPr>
              <w:t>√</w:t>
            </w:r>
          </w:p>
        </w:tc>
        <w:tc>
          <w:tcPr>
            <w:tcW w:w="23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242" w:lineRule="exact"/>
              <w:jc w:val="center"/>
              <w:rPr>
                <w:sz w:val="10"/>
                <w:szCs w:val="10"/>
              </w:rPr>
            </w:pPr>
            <w:r>
              <w:rPr>
                <w:rFonts w:hint="eastAsia"/>
                <w:sz w:val="10"/>
                <w:szCs w:val="10"/>
              </w:rPr>
              <w:t>√</w:t>
            </w:r>
          </w:p>
        </w:tc>
        <w:tc>
          <w:tcPr>
            <w:tcW w:w="193"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242" w:lineRule="exact"/>
              <w:jc w:val="center"/>
              <w:rPr>
                <w:sz w:val="10"/>
                <w:szCs w:val="10"/>
              </w:rPr>
            </w:pPr>
            <w:r>
              <w:rPr>
                <w:rFonts w:hint="eastAsia"/>
                <w:sz w:val="10"/>
                <w:szCs w:val="10"/>
              </w:rPr>
              <w:t>√</w:t>
            </w:r>
          </w:p>
        </w:tc>
        <w:tc>
          <w:tcPr>
            <w:tcW w:w="23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242" w:lineRule="exact"/>
              <w:jc w:val="center"/>
              <w:rPr>
                <w:sz w:val="10"/>
                <w:szCs w:val="10"/>
              </w:rPr>
            </w:pPr>
            <w:r>
              <w:rPr>
                <w:rFonts w:hint="eastAsia"/>
                <w:sz w:val="10"/>
                <w:szCs w:val="10"/>
              </w:rPr>
              <w:t>√</w:t>
            </w:r>
          </w:p>
        </w:tc>
        <w:tc>
          <w:tcPr>
            <w:tcW w:w="21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242" w:lineRule="exact"/>
              <w:jc w:val="center"/>
              <w:rPr>
                <w:sz w:val="10"/>
                <w:szCs w:val="10"/>
              </w:rPr>
            </w:pPr>
            <w:r>
              <w:rPr>
                <w:rFonts w:hint="eastAsia"/>
                <w:sz w:val="10"/>
                <w:szCs w:val="10"/>
              </w:rPr>
              <w:t>√</w:t>
            </w:r>
          </w:p>
        </w:tc>
        <w:tc>
          <w:tcPr>
            <w:tcW w:w="349"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242" w:lineRule="exact"/>
              <w:jc w:val="center"/>
              <w:rPr>
                <w:sz w:val="10"/>
                <w:szCs w:val="10"/>
              </w:rPr>
            </w:pPr>
            <w:r>
              <w:rPr>
                <w:rFonts w:hint="eastAsia"/>
                <w:sz w:val="10"/>
                <w:szCs w:val="10"/>
              </w:rPr>
              <w:t>√</w:t>
            </w:r>
          </w:p>
        </w:tc>
      </w:tr>
      <w:tr>
        <w:tblPrEx>
          <w:tblCellMar>
            <w:top w:w="0" w:type="dxa"/>
            <w:left w:w="10" w:type="dxa"/>
            <w:bottom w:w="0" w:type="dxa"/>
            <w:right w:w="10" w:type="dxa"/>
          </w:tblCellMar>
        </w:tblPrEx>
        <w:trPr>
          <w:trHeight w:val="248" w:hRule="exact"/>
          <w:jc w:val="center"/>
        </w:trPr>
        <w:tc>
          <w:tcPr>
            <w:tcW w:w="318" w:type="pct"/>
            <w:tcBorders>
              <w:top w:val="single" w:color="auto" w:sz="4" w:space="0"/>
              <w:left w:val="single" w:color="auto" w:sz="4" w:space="0"/>
            </w:tcBorders>
            <w:shd w:val="clear" w:color="auto" w:fill="FFFFFF"/>
            <w:vAlign w:val="center"/>
          </w:tcPr>
          <w:p>
            <w:pPr>
              <w:jc w:val="center"/>
              <w:rPr>
                <w:sz w:val="10"/>
                <w:szCs w:val="10"/>
              </w:rPr>
            </w:pPr>
          </w:p>
        </w:tc>
        <w:tc>
          <w:tcPr>
            <w:tcW w:w="413" w:type="pct"/>
            <w:tcBorders>
              <w:top w:val="single" w:color="auto" w:sz="4" w:space="0"/>
              <w:left w:val="single" w:color="auto" w:sz="4" w:space="0"/>
            </w:tcBorders>
            <w:shd w:val="clear" w:color="auto" w:fill="FFFFFF"/>
            <w:vAlign w:val="center"/>
          </w:tcPr>
          <w:p>
            <w:pPr>
              <w:pStyle w:val="14"/>
              <w:ind w:left="0"/>
              <w:jc w:val="center"/>
              <w:rPr>
                <w:sz w:val="10"/>
                <w:szCs w:val="10"/>
              </w:rPr>
            </w:pPr>
            <w:r>
              <w:rPr>
                <w:sz w:val="10"/>
                <w:szCs w:val="10"/>
              </w:rPr>
              <w:t>一级指标</w:t>
            </w:r>
          </w:p>
        </w:tc>
        <w:tc>
          <w:tcPr>
            <w:tcW w:w="294" w:type="pct"/>
            <w:tcBorders>
              <w:top w:val="single" w:color="auto" w:sz="4" w:space="0"/>
              <w:left w:val="single" w:color="auto" w:sz="4" w:space="0"/>
            </w:tcBorders>
            <w:shd w:val="clear" w:color="auto" w:fill="FFFFFF"/>
            <w:vAlign w:val="center"/>
          </w:tcPr>
          <w:p>
            <w:pPr>
              <w:pStyle w:val="14"/>
              <w:ind w:left="0"/>
              <w:jc w:val="center"/>
              <w:rPr>
                <w:sz w:val="10"/>
                <w:szCs w:val="10"/>
              </w:rPr>
            </w:pPr>
            <w:r>
              <w:rPr>
                <w:sz w:val="10"/>
                <w:szCs w:val="10"/>
              </w:rPr>
              <w:t>二级指标</w:t>
            </w:r>
          </w:p>
        </w:tc>
        <w:tc>
          <w:tcPr>
            <w:tcW w:w="540" w:type="pct"/>
            <w:tcBorders>
              <w:top w:val="single" w:color="auto" w:sz="4" w:space="0"/>
              <w:left w:val="single" w:color="auto" w:sz="4" w:space="0"/>
            </w:tcBorders>
            <w:shd w:val="clear" w:color="auto" w:fill="FFFFFF"/>
            <w:vAlign w:val="center"/>
          </w:tcPr>
          <w:p>
            <w:pPr>
              <w:pStyle w:val="14"/>
              <w:ind w:left="0"/>
              <w:jc w:val="center"/>
              <w:rPr>
                <w:sz w:val="10"/>
                <w:szCs w:val="10"/>
              </w:rPr>
            </w:pPr>
            <w:r>
              <w:rPr>
                <w:sz w:val="10"/>
                <w:szCs w:val="10"/>
              </w:rPr>
              <w:t>三级指标</w:t>
            </w:r>
          </w:p>
        </w:tc>
        <w:tc>
          <w:tcPr>
            <w:tcW w:w="272" w:type="pct"/>
            <w:tcBorders>
              <w:top w:val="single" w:color="auto" w:sz="4" w:space="0"/>
              <w:left w:val="single" w:color="auto" w:sz="4" w:space="0"/>
            </w:tcBorders>
            <w:shd w:val="clear" w:color="auto" w:fill="FFFFFF"/>
            <w:vAlign w:val="center"/>
          </w:tcPr>
          <w:p>
            <w:pPr>
              <w:pStyle w:val="14"/>
              <w:ind w:left="0"/>
              <w:jc w:val="center"/>
              <w:rPr>
                <w:sz w:val="10"/>
                <w:szCs w:val="10"/>
              </w:rPr>
            </w:pPr>
            <w:r>
              <w:rPr>
                <w:sz w:val="10"/>
                <w:szCs w:val="10"/>
              </w:rPr>
              <w:t>指标值</w:t>
            </w:r>
          </w:p>
        </w:tc>
        <w:tc>
          <w:tcPr>
            <w:tcW w:w="3161" w:type="pct"/>
            <w:gridSpan w:val="12"/>
            <w:tcBorders>
              <w:top w:val="single" w:color="auto" w:sz="4" w:space="0"/>
              <w:left w:val="single" w:color="auto" w:sz="4" w:space="0"/>
              <w:right w:val="single" w:color="auto" w:sz="4" w:space="0"/>
            </w:tcBorders>
            <w:shd w:val="clear" w:color="auto" w:fill="FFFFFF"/>
            <w:vAlign w:val="center"/>
          </w:tcPr>
          <w:p>
            <w:pPr>
              <w:pStyle w:val="14"/>
              <w:ind w:left="0"/>
              <w:jc w:val="center"/>
              <w:rPr>
                <w:sz w:val="10"/>
                <w:szCs w:val="10"/>
              </w:rPr>
            </w:pPr>
            <w:r>
              <w:rPr>
                <w:sz w:val="10"/>
                <w:szCs w:val="10"/>
              </w:rPr>
              <w:t>指标值</w:t>
            </w:r>
          </w:p>
        </w:tc>
      </w:tr>
      <w:tr>
        <w:tblPrEx>
          <w:tblCellMar>
            <w:top w:w="0" w:type="dxa"/>
            <w:left w:w="10" w:type="dxa"/>
            <w:bottom w:w="0" w:type="dxa"/>
            <w:right w:w="10" w:type="dxa"/>
          </w:tblCellMar>
        </w:tblPrEx>
        <w:trPr>
          <w:trHeight w:val="280" w:hRule="exact"/>
          <w:jc w:val="center"/>
        </w:trPr>
        <w:tc>
          <w:tcPr>
            <w:tcW w:w="318" w:type="pct"/>
            <w:vMerge w:val="restart"/>
            <w:tcBorders>
              <w:top w:val="single" w:color="auto" w:sz="4" w:space="0"/>
              <w:left w:val="single" w:color="auto" w:sz="4" w:space="0"/>
            </w:tcBorders>
            <w:shd w:val="clear" w:color="auto" w:fill="FFFFFF"/>
            <w:vAlign w:val="center"/>
          </w:tcPr>
          <w:p>
            <w:pPr>
              <w:pStyle w:val="14"/>
              <w:ind w:left="0"/>
              <w:jc w:val="center"/>
              <w:rPr>
                <w:sz w:val="10"/>
                <w:szCs w:val="10"/>
              </w:rPr>
            </w:pPr>
            <w:r>
              <w:rPr>
                <w:sz w:val="10"/>
                <w:szCs w:val="10"/>
              </w:rPr>
              <w:t>绩效指标</w:t>
            </w:r>
          </w:p>
        </w:tc>
        <w:tc>
          <w:tcPr>
            <w:tcW w:w="413" w:type="pct"/>
            <w:vMerge w:val="restart"/>
            <w:tcBorders>
              <w:top w:val="single" w:color="auto" w:sz="4" w:space="0"/>
              <w:left w:val="single" w:color="auto" w:sz="4" w:space="0"/>
            </w:tcBorders>
            <w:shd w:val="clear" w:color="auto" w:fill="FFFFFF"/>
            <w:vAlign w:val="center"/>
          </w:tcPr>
          <w:p>
            <w:pPr>
              <w:pStyle w:val="14"/>
              <w:ind w:left="0"/>
              <w:jc w:val="center"/>
              <w:rPr>
                <w:sz w:val="10"/>
                <w:szCs w:val="10"/>
              </w:rPr>
            </w:pPr>
            <w:r>
              <w:rPr>
                <w:sz w:val="10"/>
                <w:szCs w:val="10"/>
              </w:rPr>
              <w:t>产出指标</w:t>
            </w:r>
          </w:p>
        </w:tc>
        <w:tc>
          <w:tcPr>
            <w:tcW w:w="294" w:type="pct"/>
            <w:vMerge w:val="restart"/>
            <w:tcBorders>
              <w:top w:val="single" w:color="auto" w:sz="4" w:space="0"/>
              <w:left w:val="single" w:color="auto" w:sz="4" w:space="0"/>
            </w:tcBorders>
            <w:shd w:val="clear" w:color="auto" w:fill="FFFFFF"/>
            <w:vAlign w:val="center"/>
          </w:tcPr>
          <w:p>
            <w:pPr>
              <w:pStyle w:val="14"/>
              <w:ind w:left="0"/>
              <w:jc w:val="center"/>
              <w:rPr>
                <w:sz w:val="10"/>
                <w:szCs w:val="10"/>
              </w:rPr>
            </w:pPr>
            <w:r>
              <w:rPr>
                <w:sz w:val="10"/>
                <w:szCs w:val="10"/>
              </w:rPr>
              <w:t>数量指标</w:t>
            </w:r>
          </w:p>
        </w:tc>
        <w:tc>
          <w:tcPr>
            <w:tcW w:w="540" w:type="pct"/>
            <w:tcBorders>
              <w:top w:val="single" w:color="auto" w:sz="4" w:space="0"/>
              <w:left w:val="single" w:color="auto" w:sz="4" w:space="0"/>
            </w:tcBorders>
            <w:shd w:val="clear" w:color="auto" w:fill="FFFFFF"/>
            <w:vAlign w:val="center"/>
          </w:tcPr>
          <w:p>
            <w:pPr>
              <w:pStyle w:val="14"/>
              <w:spacing w:line="238" w:lineRule="exact"/>
              <w:ind w:left="0"/>
              <w:jc w:val="center"/>
              <w:rPr>
                <w:sz w:val="10"/>
                <w:szCs w:val="10"/>
                <w:lang w:val="en-US" w:eastAsia="zh-CN"/>
              </w:rPr>
            </w:pPr>
            <w:r>
              <w:rPr>
                <w:rFonts w:hint="eastAsia"/>
                <w:sz w:val="10"/>
                <w:szCs w:val="10"/>
                <w:lang w:val="en-US" w:eastAsia="zh-CN"/>
              </w:rPr>
              <w:t>支持灾后田管保苗灾后面积（万亩）</w:t>
            </w:r>
          </w:p>
        </w:tc>
        <w:tc>
          <w:tcPr>
            <w:tcW w:w="272" w:type="pct"/>
            <w:tcBorders>
              <w:top w:val="single" w:color="auto" w:sz="4" w:space="0"/>
              <w:left w:val="single" w:color="auto" w:sz="4" w:space="0"/>
            </w:tcBorders>
            <w:shd w:val="clear" w:color="auto" w:fill="FFFFFF"/>
            <w:vAlign w:val="center"/>
          </w:tcPr>
          <w:p>
            <w:pPr>
              <w:pStyle w:val="14"/>
              <w:ind w:left="0"/>
              <w:jc w:val="center"/>
              <w:rPr>
                <w:sz w:val="10"/>
                <w:szCs w:val="10"/>
              </w:rPr>
            </w:pPr>
            <w:r>
              <w:rPr>
                <w:rFonts w:hint="eastAsia"/>
                <w:sz w:val="10"/>
                <w:szCs w:val="10"/>
                <w:lang w:eastAsia="zh-CN"/>
              </w:rPr>
              <w:t>≥</w:t>
            </w:r>
            <w:r>
              <w:rPr>
                <w:rFonts w:hint="eastAsia"/>
                <w:sz w:val="10"/>
                <w:szCs w:val="10"/>
                <w:lang w:val="en-US" w:eastAsia="zh-CN"/>
              </w:rPr>
              <w:t>200</w:t>
            </w:r>
          </w:p>
        </w:tc>
        <w:tc>
          <w:tcPr>
            <w:tcW w:w="296" w:type="pct"/>
            <w:tcBorders>
              <w:top w:val="single" w:color="auto" w:sz="4" w:space="0"/>
              <w:left w:val="single" w:color="auto" w:sz="4" w:space="0"/>
              <w:right w:val="single" w:color="auto" w:sz="4" w:space="0"/>
            </w:tcBorders>
            <w:shd w:val="clear" w:color="auto" w:fill="FFFFFF"/>
            <w:vAlign w:val="center"/>
          </w:tcPr>
          <w:p>
            <w:pPr>
              <w:pStyle w:val="14"/>
              <w:ind w:left="0"/>
              <w:jc w:val="center"/>
              <w:rPr>
                <w:sz w:val="10"/>
                <w:szCs w:val="10"/>
              </w:rPr>
            </w:pPr>
            <w:r>
              <w:rPr>
                <w:rFonts w:hint="eastAsia"/>
                <w:sz w:val="10"/>
                <w:szCs w:val="10"/>
                <w:lang w:eastAsia="zh-CN"/>
              </w:rPr>
              <w:t>≥</w:t>
            </w:r>
            <w:r>
              <w:rPr>
                <w:rFonts w:hint="eastAsia"/>
                <w:sz w:val="10"/>
                <w:szCs w:val="10"/>
                <w:lang w:val="en-US" w:eastAsia="zh-CN"/>
              </w:rPr>
              <w:t>200</w:t>
            </w:r>
          </w:p>
        </w:tc>
        <w:tc>
          <w:tcPr>
            <w:tcW w:w="295" w:type="pct"/>
            <w:tcBorders>
              <w:top w:val="single" w:color="auto" w:sz="4" w:space="0"/>
              <w:left w:val="single" w:color="auto" w:sz="4" w:space="0"/>
            </w:tcBorders>
            <w:shd w:val="clear" w:color="auto" w:fill="FFFFFF"/>
            <w:vAlign w:val="center"/>
          </w:tcPr>
          <w:p>
            <w:pPr>
              <w:pStyle w:val="14"/>
              <w:spacing w:line="254" w:lineRule="exact"/>
              <w:ind w:left="0"/>
              <w:jc w:val="center"/>
              <w:rPr>
                <w:sz w:val="10"/>
                <w:szCs w:val="10"/>
                <w:lang w:val="en-US"/>
              </w:rPr>
            </w:pPr>
            <w:r>
              <w:rPr>
                <w:rFonts w:hint="eastAsia"/>
                <w:sz w:val="10"/>
                <w:szCs w:val="10"/>
                <w:lang w:eastAsia="zh-CN"/>
              </w:rPr>
              <w:t>≥</w:t>
            </w:r>
            <w:r>
              <w:rPr>
                <w:rFonts w:hint="eastAsia"/>
                <w:sz w:val="10"/>
                <w:szCs w:val="10"/>
                <w:lang w:val="en-US" w:eastAsia="zh-CN"/>
              </w:rPr>
              <w:t>30</w:t>
            </w:r>
          </w:p>
        </w:tc>
        <w:tc>
          <w:tcPr>
            <w:tcW w:w="332" w:type="pct"/>
            <w:tcBorders>
              <w:top w:val="single" w:color="auto" w:sz="4" w:space="0"/>
              <w:left w:val="single" w:color="auto" w:sz="4" w:space="0"/>
            </w:tcBorders>
            <w:shd w:val="clear" w:color="auto" w:fill="FFFFFF"/>
            <w:vAlign w:val="center"/>
          </w:tcPr>
          <w:p>
            <w:pPr>
              <w:pStyle w:val="14"/>
              <w:spacing w:line="250" w:lineRule="exact"/>
              <w:ind w:left="0"/>
              <w:jc w:val="center"/>
              <w:rPr>
                <w:sz w:val="10"/>
                <w:szCs w:val="10"/>
                <w:lang w:val="en-US" w:eastAsia="zh-CN"/>
              </w:rPr>
            </w:pPr>
            <w:r>
              <w:rPr>
                <w:rFonts w:hint="eastAsia"/>
                <w:sz w:val="10"/>
                <w:szCs w:val="10"/>
                <w:lang w:eastAsia="zh-CN"/>
              </w:rPr>
              <w:t>≥</w:t>
            </w:r>
            <w:r>
              <w:rPr>
                <w:sz w:val="10"/>
                <w:szCs w:val="10"/>
                <w:lang w:val="en-US" w:eastAsia="en-US" w:bidi="en-US"/>
              </w:rPr>
              <w:t>1</w:t>
            </w:r>
            <w:r>
              <w:rPr>
                <w:rFonts w:hint="eastAsia"/>
                <w:sz w:val="10"/>
                <w:szCs w:val="10"/>
                <w:lang w:val="en-US" w:eastAsia="zh-CN" w:bidi="en-US"/>
              </w:rPr>
              <w:t>5</w:t>
            </w:r>
          </w:p>
        </w:tc>
        <w:tc>
          <w:tcPr>
            <w:tcW w:w="255" w:type="pct"/>
            <w:tcBorders>
              <w:top w:val="single" w:color="auto" w:sz="4" w:space="0"/>
              <w:left w:val="single" w:color="auto" w:sz="4" w:space="0"/>
            </w:tcBorders>
            <w:shd w:val="clear" w:color="auto" w:fill="FFFFFF"/>
            <w:vAlign w:val="center"/>
          </w:tcPr>
          <w:p>
            <w:pPr>
              <w:pStyle w:val="14"/>
              <w:ind w:left="0"/>
              <w:jc w:val="center"/>
              <w:rPr>
                <w:sz w:val="10"/>
                <w:szCs w:val="10"/>
                <w:lang w:val="en-US"/>
              </w:rPr>
            </w:pPr>
            <w:r>
              <w:rPr>
                <w:rFonts w:hint="eastAsia"/>
                <w:sz w:val="10"/>
                <w:szCs w:val="10"/>
                <w:lang w:eastAsia="zh-CN"/>
              </w:rPr>
              <w:t>≥</w:t>
            </w:r>
            <w:r>
              <w:rPr>
                <w:rFonts w:hint="eastAsia"/>
                <w:sz w:val="10"/>
                <w:szCs w:val="10"/>
                <w:lang w:val="en-US" w:eastAsia="zh-CN"/>
              </w:rPr>
              <w:t>4</w:t>
            </w:r>
          </w:p>
        </w:tc>
        <w:tc>
          <w:tcPr>
            <w:tcW w:w="285" w:type="pct"/>
            <w:tcBorders>
              <w:top w:val="single" w:color="auto" w:sz="4" w:space="0"/>
              <w:left w:val="single" w:color="auto" w:sz="4" w:space="0"/>
            </w:tcBorders>
            <w:shd w:val="clear" w:color="auto" w:fill="FFFFFF"/>
            <w:vAlign w:val="center"/>
          </w:tcPr>
          <w:p>
            <w:pPr>
              <w:pStyle w:val="14"/>
              <w:ind w:left="0"/>
              <w:jc w:val="center"/>
              <w:rPr>
                <w:sz w:val="10"/>
                <w:szCs w:val="10"/>
                <w:lang w:val="en-US"/>
              </w:rPr>
            </w:pPr>
            <w:r>
              <w:rPr>
                <w:rFonts w:hint="eastAsia"/>
                <w:sz w:val="10"/>
                <w:szCs w:val="10"/>
                <w:lang w:val="en-US" w:eastAsia="zh-CN" w:bidi="en-US"/>
              </w:rPr>
              <w:t>≥30</w:t>
            </w:r>
          </w:p>
        </w:tc>
        <w:tc>
          <w:tcPr>
            <w:tcW w:w="266" w:type="pct"/>
            <w:tcBorders>
              <w:top w:val="single" w:color="auto" w:sz="4" w:space="0"/>
              <w:left w:val="single" w:color="auto" w:sz="4" w:space="0"/>
            </w:tcBorders>
            <w:shd w:val="clear" w:color="auto" w:fill="FFFFFF"/>
            <w:vAlign w:val="center"/>
          </w:tcPr>
          <w:p>
            <w:pPr>
              <w:pStyle w:val="14"/>
              <w:spacing w:line="240" w:lineRule="exact"/>
              <w:ind w:left="0"/>
              <w:jc w:val="center"/>
              <w:rPr>
                <w:sz w:val="10"/>
                <w:szCs w:val="10"/>
                <w:lang w:val="en-US"/>
              </w:rPr>
            </w:pPr>
            <w:r>
              <w:rPr>
                <w:rFonts w:hint="eastAsia"/>
                <w:sz w:val="10"/>
                <w:szCs w:val="10"/>
                <w:lang w:eastAsia="zh-CN"/>
              </w:rPr>
              <w:t>≥</w:t>
            </w:r>
            <w:r>
              <w:rPr>
                <w:rFonts w:hint="eastAsia"/>
                <w:sz w:val="10"/>
                <w:szCs w:val="10"/>
                <w:lang w:val="en-US" w:eastAsia="zh-CN"/>
              </w:rPr>
              <w:t>2</w:t>
            </w:r>
          </w:p>
        </w:tc>
        <w:tc>
          <w:tcPr>
            <w:tcW w:w="215" w:type="pct"/>
            <w:tcBorders>
              <w:top w:val="single" w:color="auto" w:sz="4" w:space="0"/>
              <w:left w:val="single" w:color="auto" w:sz="4" w:space="0"/>
            </w:tcBorders>
            <w:shd w:val="clear" w:color="auto" w:fill="FFFFFF"/>
            <w:vAlign w:val="center"/>
          </w:tcPr>
          <w:p>
            <w:pPr>
              <w:pStyle w:val="14"/>
              <w:spacing w:line="250" w:lineRule="exact"/>
              <w:ind w:left="0"/>
              <w:jc w:val="center"/>
              <w:rPr>
                <w:sz w:val="10"/>
                <w:szCs w:val="10"/>
                <w:lang w:val="en-US"/>
              </w:rPr>
            </w:pPr>
            <w:r>
              <w:rPr>
                <w:rFonts w:hint="eastAsia"/>
                <w:sz w:val="10"/>
                <w:szCs w:val="10"/>
                <w:lang w:eastAsia="zh-CN"/>
              </w:rPr>
              <w:t>≥</w:t>
            </w:r>
            <w:r>
              <w:rPr>
                <w:rFonts w:hint="eastAsia"/>
                <w:sz w:val="10"/>
                <w:szCs w:val="10"/>
                <w:lang w:val="en-US" w:eastAsia="zh-CN"/>
              </w:rPr>
              <w:t>4</w:t>
            </w:r>
          </w:p>
        </w:tc>
        <w:tc>
          <w:tcPr>
            <w:tcW w:w="230" w:type="pct"/>
            <w:tcBorders>
              <w:top w:val="single" w:color="auto" w:sz="4" w:space="0"/>
              <w:left w:val="single" w:color="auto" w:sz="4" w:space="0"/>
            </w:tcBorders>
            <w:shd w:val="clear" w:color="auto" w:fill="FFFFFF"/>
            <w:vAlign w:val="center"/>
          </w:tcPr>
          <w:p>
            <w:pPr>
              <w:pStyle w:val="14"/>
              <w:ind w:left="0"/>
              <w:jc w:val="center"/>
              <w:rPr>
                <w:sz w:val="10"/>
                <w:szCs w:val="10"/>
                <w:lang w:val="en-US"/>
              </w:rPr>
            </w:pPr>
            <w:r>
              <w:rPr>
                <w:rFonts w:hint="eastAsia"/>
                <w:sz w:val="10"/>
                <w:szCs w:val="10"/>
                <w:lang w:val="en-US" w:eastAsia="zh-CN" w:bidi="en-US"/>
              </w:rPr>
              <w:t>≥9</w:t>
            </w:r>
          </w:p>
        </w:tc>
        <w:tc>
          <w:tcPr>
            <w:tcW w:w="193" w:type="pct"/>
            <w:tcBorders>
              <w:top w:val="single" w:color="auto" w:sz="4" w:space="0"/>
              <w:left w:val="single" w:color="auto" w:sz="4" w:space="0"/>
            </w:tcBorders>
            <w:shd w:val="clear" w:color="auto" w:fill="FFFFFF"/>
            <w:vAlign w:val="center"/>
          </w:tcPr>
          <w:p>
            <w:pPr>
              <w:pStyle w:val="14"/>
              <w:spacing w:line="254" w:lineRule="exact"/>
              <w:ind w:left="0"/>
              <w:jc w:val="center"/>
              <w:rPr>
                <w:sz w:val="10"/>
                <w:szCs w:val="10"/>
                <w:lang w:val="en-US"/>
              </w:rPr>
            </w:pPr>
            <w:r>
              <w:rPr>
                <w:rFonts w:hint="eastAsia"/>
                <w:sz w:val="10"/>
                <w:szCs w:val="10"/>
                <w:lang w:val="en-US" w:eastAsia="zh-CN" w:bidi="en-US"/>
              </w:rPr>
              <w:t>≥50</w:t>
            </w:r>
          </w:p>
        </w:tc>
        <w:tc>
          <w:tcPr>
            <w:tcW w:w="230" w:type="pct"/>
            <w:tcBorders>
              <w:top w:val="single" w:color="auto" w:sz="4" w:space="0"/>
              <w:left w:val="single" w:color="auto" w:sz="4" w:space="0"/>
            </w:tcBorders>
            <w:shd w:val="clear" w:color="auto" w:fill="FFFFFF"/>
            <w:vAlign w:val="center"/>
          </w:tcPr>
          <w:p>
            <w:pPr>
              <w:pStyle w:val="14"/>
              <w:ind w:left="0"/>
              <w:jc w:val="center"/>
              <w:rPr>
                <w:sz w:val="10"/>
                <w:szCs w:val="10"/>
                <w:lang w:val="en-US"/>
              </w:rPr>
            </w:pPr>
            <w:r>
              <w:rPr>
                <w:rFonts w:hint="eastAsia"/>
                <w:sz w:val="10"/>
                <w:szCs w:val="10"/>
                <w:lang w:val="en-US" w:eastAsia="zh-CN" w:bidi="en-US"/>
              </w:rPr>
              <w:t>≥5</w:t>
            </w:r>
          </w:p>
        </w:tc>
        <w:tc>
          <w:tcPr>
            <w:tcW w:w="210" w:type="pct"/>
            <w:tcBorders>
              <w:top w:val="single" w:color="auto" w:sz="4" w:space="0"/>
              <w:left w:val="single" w:color="auto" w:sz="4" w:space="0"/>
            </w:tcBorders>
            <w:shd w:val="clear" w:color="auto" w:fill="FFFFFF"/>
            <w:vAlign w:val="center"/>
          </w:tcPr>
          <w:p>
            <w:pPr>
              <w:pStyle w:val="14"/>
              <w:spacing w:line="245" w:lineRule="exact"/>
              <w:ind w:left="0"/>
              <w:jc w:val="center"/>
              <w:rPr>
                <w:sz w:val="10"/>
                <w:szCs w:val="10"/>
                <w:lang w:val="en-US"/>
              </w:rPr>
            </w:pPr>
            <w:r>
              <w:rPr>
                <w:rFonts w:hint="eastAsia"/>
                <w:sz w:val="10"/>
                <w:szCs w:val="10"/>
                <w:lang w:val="en-US" w:eastAsia="zh-CN" w:bidi="en-US"/>
              </w:rPr>
              <w:t>≥35</w:t>
            </w:r>
          </w:p>
        </w:tc>
        <w:tc>
          <w:tcPr>
            <w:tcW w:w="349" w:type="pct"/>
            <w:tcBorders>
              <w:top w:val="single" w:color="auto" w:sz="4" w:space="0"/>
              <w:left w:val="single" w:color="auto" w:sz="4" w:space="0"/>
              <w:right w:val="single" w:color="auto" w:sz="4" w:space="0"/>
            </w:tcBorders>
            <w:shd w:val="clear" w:color="auto" w:fill="FFFFFF"/>
            <w:vAlign w:val="center"/>
          </w:tcPr>
          <w:p>
            <w:pPr>
              <w:pStyle w:val="14"/>
              <w:ind w:left="0"/>
              <w:jc w:val="center"/>
              <w:rPr>
                <w:sz w:val="10"/>
                <w:szCs w:val="10"/>
                <w:lang w:val="en-US"/>
              </w:rPr>
            </w:pPr>
            <w:r>
              <w:rPr>
                <w:rFonts w:hint="eastAsia"/>
                <w:sz w:val="10"/>
                <w:szCs w:val="10"/>
                <w:lang w:eastAsia="zh-CN"/>
              </w:rPr>
              <w:t>≥</w:t>
            </w:r>
            <w:r>
              <w:rPr>
                <w:rFonts w:hint="eastAsia"/>
                <w:sz w:val="10"/>
                <w:szCs w:val="10"/>
                <w:lang w:val="en-US" w:eastAsia="zh-CN"/>
              </w:rPr>
              <w:t>16</w:t>
            </w:r>
          </w:p>
        </w:tc>
      </w:tr>
      <w:tr>
        <w:tblPrEx>
          <w:tblCellMar>
            <w:top w:w="0" w:type="dxa"/>
            <w:left w:w="10" w:type="dxa"/>
            <w:bottom w:w="0" w:type="dxa"/>
            <w:right w:w="10" w:type="dxa"/>
          </w:tblCellMar>
        </w:tblPrEx>
        <w:trPr>
          <w:trHeight w:val="241" w:hRule="exact"/>
          <w:jc w:val="center"/>
        </w:trPr>
        <w:tc>
          <w:tcPr>
            <w:tcW w:w="318" w:type="pct"/>
            <w:vMerge w:val="continue"/>
            <w:tcBorders>
              <w:left w:val="single" w:color="auto" w:sz="4" w:space="0"/>
            </w:tcBorders>
            <w:shd w:val="clear" w:color="auto" w:fill="FFFFFF"/>
            <w:vAlign w:val="center"/>
          </w:tcPr>
          <w:p>
            <w:pPr>
              <w:pStyle w:val="14"/>
              <w:ind w:left="0"/>
              <w:jc w:val="center"/>
              <w:rPr>
                <w:sz w:val="10"/>
                <w:szCs w:val="10"/>
              </w:rPr>
            </w:pPr>
          </w:p>
        </w:tc>
        <w:tc>
          <w:tcPr>
            <w:tcW w:w="413" w:type="pct"/>
            <w:vMerge w:val="continue"/>
            <w:tcBorders>
              <w:left w:val="single" w:color="auto" w:sz="4" w:space="0"/>
            </w:tcBorders>
            <w:shd w:val="clear" w:color="auto" w:fill="FFFFFF"/>
            <w:vAlign w:val="center"/>
          </w:tcPr>
          <w:p>
            <w:pPr>
              <w:pStyle w:val="14"/>
              <w:ind w:left="0"/>
              <w:jc w:val="center"/>
              <w:rPr>
                <w:sz w:val="10"/>
                <w:szCs w:val="10"/>
              </w:rPr>
            </w:pPr>
          </w:p>
        </w:tc>
        <w:tc>
          <w:tcPr>
            <w:tcW w:w="294" w:type="pct"/>
            <w:vMerge w:val="continue"/>
            <w:tcBorders>
              <w:left w:val="single" w:color="auto" w:sz="4" w:space="0"/>
            </w:tcBorders>
            <w:shd w:val="clear" w:color="auto" w:fill="FFFFFF"/>
            <w:vAlign w:val="center"/>
          </w:tcPr>
          <w:p>
            <w:pPr>
              <w:pStyle w:val="14"/>
              <w:ind w:left="0"/>
              <w:jc w:val="center"/>
              <w:rPr>
                <w:sz w:val="10"/>
                <w:szCs w:val="10"/>
              </w:rPr>
            </w:pPr>
          </w:p>
        </w:tc>
        <w:tc>
          <w:tcPr>
            <w:tcW w:w="540" w:type="pct"/>
            <w:tcBorders>
              <w:top w:val="single" w:color="auto" w:sz="4" w:space="0"/>
              <w:left w:val="single" w:color="auto" w:sz="4" w:space="0"/>
            </w:tcBorders>
            <w:shd w:val="clear" w:color="auto" w:fill="FFFFFF"/>
            <w:vAlign w:val="center"/>
          </w:tcPr>
          <w:p>
            <w:pPr>
              <w:pStyle w:val="14"/>
              <w:spacing w:line="238" w:lineRule="exact"/>
              <w:ind w:left="0"/>
              <w:jc w:val="center"/>
              <w:rPr>
                <w:sz w:val="10"/>
                <w:szCs w:val="10"/>
                <w:lang w:val="en-US" w:eastAsia="zh-CN"/>
              </w:rPr>
            </w:pPr>
            <w:r>
              <w:rPr>
                <w:rFonts w:hint="eastAsia"/>
                <w:sz w:val="10"/>
                <w:szCs w:val="10"/>
                <w:lang w:val="en-US" w:eastAsia="zh-CN"/>
              </w:rPr>
              <w:t>支持改种补面积（万亩）</w:t>
            </w:r>
          </w:p>
        </w:tc>
        <w:tc>
          <w:tcPr>
            <w:tcW w:w="272" w:type="pct"/>
            <w:tcBorders>
              <w:top w:val="single" w:color="auto" w:sz="4" w:space="0"/>
              <w:left w:val="single" w:color="auto" w:sz="4" w:space="0"/>
            </w:tcBorders>
            <w:shd w:val="clear" w:color="auto" w:fill="FFFFFF"/>
            <w:vAlign w:val="center"/>
          </w:tcPr>
          <w:p>
            <w:pPr>
              <w:pStyle w:val="14"/>
              <w:ind w:left="0"/>
              <w:jc w:val="center"/>
              <w:rPr>
                <w:sz w:val="10"/>
                <w:szCs w:val="10"/>
                <w:lang w:eastAsia="zh-CN"/>
              </w:rPr>
            </w:pPr>
            <w:r>
              <w:rPr>
                <w:rFonts w:hint="eastAsia"/>
                <w:sz w:val="10"/>
                <w:szCs w:val="10"/>
                <w:lang w:eastAsia="zh-CN"/>
              </w:rPr>
              <w:t>≥</w:t>
            </w:r>
            <w:r>
              <w:rPr>
                <w:rFonts w:hint="eastAsia"/>
                <w:sz w:val="10"/>
                <w:szCs w:val="10"/>
                <w:lang w:val="en-US" w:eastAsia="zh-CN"/>
              </w:rPr>
              <w:t>50</w:t>
            </w:r>
          </w:p>
        </w:tc>
        <w:tc>
          <w:tcPr>
            <w:tcW w:w="296" w:type="pct"/>
            <w:tcBorders>
              <w:top w:val="single" w:color="auto" w:sz="4" w:space="0"/>
              <w:left w:val="single" w:color="auto" w:sz="4" w:space="0"/>
              <w:right w:val="single" w:color="auto" w:sz="4" w:space="0"/>
            </w:tcBorders>
            <w:shd w:val="clear" w:color="auto" w:fill="FFFFFF"/>
            <w:vAlign w:val="center"/>
          </w:tcPr>
          <w:p>
            <w:pPr>
              <w:pStyle w:val="14"/>
              <w:ind w:left="0"/>
              <w:jc w:val="center"/>
              <w:rPr>
                <w:sz w:val="10"/>
                <w:szCs w:val="10"/>
                <w:lang w:eastAsia="zh-CN"/>
              </w:rPr>
            </w:pPr>
            <w:r>
              <w:rPr>
                <w:rFonts w:hint="eastAsia"/>
                <w:sz w:val="10"/>
                <w:szCs w:val="10"/>
                <w:lang w:eastAsia="zh-CN"/>
              </w:rPr>
              <w:t>≥</w:t>
            </w:r>
            <w:r>
              <w:rPr>
                <w:rFonts w:hint="eastAsia"/>
                <w:sz w:val="10"/>
                <w:szCs w:val="10"/>
                <w:lang w:val="en-US" w:eastAsia="zh-CN"/>
              </w:rPr>
              <w:t>50</w:t>
            </w:r>
          </w:p>
        </w:tc>
        <w:tc>
          <w:tcPr>
            <w:tcW w:w="295" w:type="pct"/>
            <w:tcBorders>
              <w:top w:val="single" w:color="auto" w:sz="4" w:space="0"/>
              <w:left w:val="single" w:color="auto" w:sz="4" w:space="0"/>
            </w:tcBorders>
            <w:shd w:val="clear" w:color="auto" w:fill="FFFFFF"/>
            <w:vAlign w:val="center"/>
          </w:tcPr>
          <w:p>
            <w:pPr>
              <w:pStyle w:val="14"/>
              <w:spacing w:line="254" w:lineRule="exact"/>
              <w:ind w:left="0"/>
              <w:jc w:val="center"/>
              <w:rPr>
                <w:sz w:val="10"/>
                <w:szCs w:val="10"/>
                <w:lang w:val="en-US" w:eastAsia="zh-CN"/>
              </w:rPr>
            </w:pPr>
            <w:r>
              <w:rPr>
                <w:rFonts w:hint="eastAsia"/>
                <w:sz w:val="10"/>
                <w:szCs w:val="10"/>
                <w:lang w:eastAsia="zh-CN"/>
              </w:rPr>
              <w:t>≥</w:t>
            </w:r>
            <w:r>
              <w:rPr>
                <w:rFonts w:hint="eastAsia"/>
                <w:sz w:val="10"/>
                <w:szCs w:val="10"/>
                <w:lang w:val="en-US" w:eastAsia="zh-CN"/>
              </w:rPr>
              <w:t>6.2</w:t>
            </w:r>
          </w:p>
        </w:tc>
        <w:tc>
          <w:tcPr>
            <w:tcW w:w="332" w:type="pct"/>
            <w:tcBorders>
              <w:top w:val="single" w:color="auto" w:sz="4" w:space="0"/>
              <w:left w:val="single" w:color="auto" w:sz="4" w:space="0"/>
            </w:tcBorders>
            <w:shd w:val="clear" w:color="auto" w:fill="FFFFFF"/>
            <w:vAlign w:val="center"/>
          </w:tcPr>
          <w:p>
            <w:pPr>
              <w:pStyle w:val="14"/>
              <w:spacing w:line="250" w:lineRule="exact"/>
              <w:ind w:left="0"/>
              <w:jc w:val="center"/>
              <w:rPr>
                <w:sz w:val="10"/>
                <w:szCs w:val="10"/>
                <w:lang w:val="en-US" w:eastAsia="zh-CN"/>
              </w:rPr>
            </w:pPr>
            <w:r>
              <w:rPr>
                <w:rFonts w:hint="eastAsia"/>
                <w:sz w:val="10"/>
                <w:szCs w:val="10"/>
                <w:lang w:eastAsia="zh-CN"/>
              </w:rPr>
              <w:t>≥</w:t>
            </w:r>
            <w:r>
              <w:rPr>
                <w:rFonts w:hint="eastAsia"/>
                <w:sz w:val="10"/>
                <w:szCs w:val="10"/>
                <w:lang w:val="en-US" w:eastAsia="zh-CN"/>
              </w:rPr>
              <w:t>4</w:t>
            </w:r>
          </w:p>
        </w:tc>
        <w:tc>
          <w:tcPr>
            <w:tcW w:w="255" w:type="pct"/>
            <w:tcBorders>
              <w:top w:val="single" w:color="auto" w:sz="4" w:space="0"/>
              <w:left w:val="single" w:color="auto" w:sz="4" w:space="0"/>
            </w:tcBorders>
            <w:shd w:val="clear" w:color="auto" w:fill="FFFFFF"/>
            <w:vAlign w:val="center"/>
          </w:tcPr>
          <w:p>
            <w:pPr>
              <w:pStyle w:val="14"/>
              <w:ind w:left="0"/>
              <w:jc w:val="center"/>
              <w:rPr>
                <w:sz w:val="10"/>
                <w:szCs w:val="10"/>
                <w:lang w:val="en-US" w:eastAsia="zh-CN"/>
              </w:rPr>
            </w:pPr>
            <w:r>
              <w:rPr>
                <w:rFonts w:hint="eastAsia"/>
                <w:sz w:val="10"/>
                <w:szCs w:val="10"/>
                <w:lang w:eastAsia="zh-CN"/>
              </w:rPr>
              <w:t>≥</w:t>
            </w:r>
            <w:r>
              <w:rPr>
                <w:rFonts w:hint="eastAsia"/>
                <w:sz w:val="10"/>
                <w:szCs w:val="10"/>
                <w:lang w:val="en-US" w:eastAsia="zh-CN"/>
              </w:rPr>
              <w:t>1</w:t>
            </w:r>
          </w:p>
        </w:tc>
        <w:tc>
          <w:tcPr>
            <w:tcW w:w="285" w:type="pct"/>
            <w:tcBorders>
              <w:top w:val="single" w:color="auto" w:sz="4" w:space="0"/>
              <w:left w:val="single" w:color="auto" w:sz="4" w:space="0"/>
            </w:tcBorders>
            <w:shd w:val="clear" w:color="auto" w:fill="FFFFFF"/>
            <w:vAlign w:val="center"/>
          </w:tcPr>
          <w:p>
            <w:pPr>
              <w:pStyle w:val="14"/>
              <w:ind w:left="0"/>
              <w:jc w:val="center"/>
              <w:rPr>
                <w:sz w:val="10"/>
                <w:szCs w:val="10"/>
                <w:lang w:val="en-US" w:eastAsia="zh-CN" w:bidi="en-US"/>
              </w:rPr>
            </w:pPr>
            <w:r>
              <w:rPr>
                <w:rFonts w:hint="eastAsia"/>
                <w:sz w:val="10"/>
                <w:szCs w:val="10"/>
                <w:lang w:eastAsia="zh-CN"/>
              </w:rPr>
              <w:t>≥</w:t>
            </w:r>
            <w:r>
              <w:rPr>
                <w:rFonts w:hint="eastAsia"/>
                <w:sz w:val="10"/>
                <w:szCs w:val="10"/>
                <w:lang w:val="en-US" w:eastAsia="zh-CN" w:bidi="en-US"/>
              </w:rPr>
              <w:t>7.4</w:t>
            </w:r>
          </w:p>
        </w:tc>
        <w:tc>
          <w:tcPr>
            <w:tcW w:w="266" w:type="pct"/>
            <w:tcBorders>
              <w:top w:val="single" w:color="auto" w:sz="4" w:space="0"/>
              <w:left w:val="single" w:color="auto" w:sz="4" w:space="0"/>
            </w:tcBorders>
            <w:shd w:val="clear" w:color="auto" w:fill="FFFFFF"/>
            <w:vAlign w:val="center"/>
          </w:tcPr>
          <w:p>
            <w:pPr>
              <w:pStyle w:val="14"/>
              <w:spacing w:line="240" w:lineRule="exact"/>
              <w:ind w:left="0"/>
              <w:jc w:val="center"/>
              <w:rPr>
                <w:sz w:val="10"/>
                <w:szCs w:val="10"/>
                <w:lang w:val="en-US" w:eastAsia="zh-CN"/>
              </w:rPr>
            </w:pPr>
            <w:r>
              <w:rPr>
                <w:rFonts w:hint="eastAsia"/>
                <w:sz w:val="10"/>
                <w:szCs w:val="10"/>
                <w:lang w:eastAsia="zh-CN"/>
              </w:rPr>
              <w:t>≥</w:t>
            </w:r>
            <w:r>
              <w:rPr>
                <w:rFonts w:hint="eastAsia"/>
                <w:sz w:val="10"/>
                <w:szCs w:val="10"/>
                <w:lang w:val="en-US" w:eastAsia="zh-CN"/>
              </w:rPr>
              <w:t>0.5</w:t>
            </w:r>
          </w:p>
        </w:tc>
        <w:tc>
          <w:tcPr>
            <w:tcW w:w="215" w:type="pct"/>
            <w:tcBorders>
              <w:top w:val="single" w:color="auto" w:sz="4" w:space="0"/>
              <w:left w:val="single" w:color="auto" w:sz="4" w:space="0"/>
            </w:tcBorders>
            <w:shd w:val="clear" w:color="auto" w:fill="FFFFFF"/>
            <w:vAlign w:val="center"/>
          </w:tcPr>
          <w:p>
            <w:pPr>
              <w:pStyle w:val="14"/>
              <w:spacing w:line="250" w:lineRule="exact"/>
              <w:ind w:left="0"/>
              <w:jc w:val="center"/>
              <w:rPr>
                <w:sz w:val="10"/>
                <w:szCs w:val="10"/>
                <w:lang w:val="en-US" w:eastAsia="zh-CN"/>
              </w:rPr>
            </w:pPr>
            <w:r>
              <w:rPr>
                <w:rFonts w:hint="eastAsia"/>
                <w:sz w:val="10"/>
                <w:szCs w:val="10"/>
                <w:lang w:eastAsia="zh-CN"/>
              </w:rPr>
              <w:t>≥</w:t>
            </w:r>
            <w:r>
              <w:rPr>
                <w:rFonts w:hint="eastAsia"/>
                <w:sz w:val="10"/>
                <w:szCs w:val="10"/>
                <w:lang w:val="en-US" w:eastAsia="zh-CN"/>
              </w:rPr>
              <w:t>1</w:t>
            </w:r>
          </w:p>
        </w:tc>
        <w:tc>
          <w:tcPr>
            <w:tcW w:w="230" w:type="pct"/>
            <w:tcBorders>
              <w:top w:val="single" w:color="auto" w:sz="4" w:space="0"/>
              <w:left w:val="single" w:color="auto" w:sz="4" w:space="0"/>
            </w:tcBorders>
            <w:shd w:val="clear" w:color="auto" w:fill="FFFFFF"/>
            <w:vAlign w:val="center"/>
          </w:tcPr>
          <w:p>
            <w:pPr>
              <w:pStyle w:val="14"/>
              <w:ind w:left="0"/>
              <w:jc w:val="center"/>
              <w:rPr>
                <w:sz w:val="10"/>
                <w:szCs w:val="10"/>
                <w:lang w:val="en-US" w:eastAsia="zh-CN" w:bidi="en-US"/>
              </w:rPr>
            </w:pPr>
            <w:r>
              <w:rPr>
                <w:rFonts w:hint="eastAsia"/>
                <w:sz w:val="10"/>
                <w:szCs w:val="10"/>
                <w:lang w:eastAsia="zh-CN"/>
              </w:rPr>
              <w:t>≥</w:t>
            </w:r>
            <w:r>
              <w:rPr>
                <w:rFonts w:hint="eastAsia"/>
                <w:sz w:val="10"/>
                <w:szCs w:val="10"/>
                <w:lang w:val="en-US" w:eastAsia="zh-CN" w:bidi="en-US"/>
              </w:rPr>
              <w:t>2.2</w:t>
            </w:r>
          </w:p>
        </w:tc>
        <w:tc>
          <w:tcPr>
            <w:tcW w:w="193" w:type="pct"/>
            <w:tcBorders>
              <w:top w:val="single" w:color="auto" w:sz="4" w:space="0"/>
              <w:left w:val="single" w:color="auto" w:sz="4" w:space="0"/>
            </w:tcBorders>
            <w:shd w:val="clear" w:color="auto" w:fill="FFFFFF"/>
            <w:vAlign w:val="center"/>
          </w:tcPr>
          <w:p>
            <w:pPr>
              <w:pStyle w:val="14"/>
              <w:spacing w:line="254" w:lineRule="exact"/>
              <w:ind w:left="0"/>
              <w:jc w:val="center"/>
              <w:rPr>
                <w:sz w:val="10"/>
                <w:szCs w:val="10"/>
                <w:lang w:val="en-US" w:eastAsia="zh-CN" w:bidi="en-US"/>
              </w:rPr>
            </w:pPr>
            <w:r>
              <w:rPr>
                <w:rFonts w:hint="eastAsia"/>
                <w:sz w:val="10"/>
                <w:szCs w:val="10"/>
                <w:lang w:eastAsia="zh-CN"/>
              </w:rPr>
              <w:t>≥</w:t>
            </w:r>
            <w:r>
              <w:rPr>
                <w:rFonts w:hint="eastAsia"/>
                <w:sz w:val="10"/>
                <w:szCs w:val="10"/>
                <w:lang w:val="en-US" w:eastAsia="zh-CN" w:bidi="en-US"/>
              </w:rPr>
              <w:t>12.5</w:t>
            </w:r>
          </w:p>
        </w:tc>
        <w:tc>
          <w:tcPr>
            <w:tcW w:w="230" w:type="pct"/>
            <w:tcBorders>
              <w:top w:val="single" w:color="auto" w:sz="4" w:space="0"/>
              <w:left w:val="single" w:color="auto" w:sz="4" w:space="0"/>
            </w:tcBorders>
            <w:shd w:val="clear" w:color="auto" w:fill="FFFFFF"/>
            <w:vAlign w:val="center"/>
          </w:tcPr>
          <w:p>
            <w:pPr>
              <w:pStyle w:val="14"/>
              <w:ind w:left="0"/>
              <w:jc w:val="center"/>
              <w:rPr>
                <w:sz w:val="10"/>
                <w:szCs w:val="10"/>
                <w:lang w:val="en-US" w:eastAsia="zh-CN" w:bidi="en-US"/>
              </w:rPr>
            </w:pPr>
            <w:r>
              <w:rPr>
                <w:rFonts w:hint="eastAsia"/>
                <w:sz w:val="10"/>
                <w:szCs w:val="10"/>
                <w:lang w:eastAsia="zh-CN"/>
              </w:rPr>
              <w:t>≥</w:t>
            </w:r>
            <w:r>
              <w:rPr>
                <w:rFonts w:hint="eastAsia"/>
                <w:sz w:val="10"/>
                <w:szCs w:val="10"/>
                <w:lang w:val="en-US" w:eastAsia="zh-CN" w:bidi="en-US"/>
              </w:rPr>
              <w:t>1.2</w:t>
            </w:r>
          </w:p>
        </w:tc>
        <w:tc>
          <w:tcPr>
            <w:tcW w:w="210" w:type="pct"/>
            <w:tcBorders>
              <w:top w:val="single" w:color="auto" w:sz="4" w:space="0"/>
              <w:left w:val="single" w:color="auto" w:sz="4" w:space="0"/>
            </w:tcBorders>
            <w:shd w:val="clear" w:color="auto" w:fill="FFFFFF"/>
            <w:vAlign w:val="center"/>
          </w:tcPr>
          <w:p>
            <w:pPr>
              <w:pStyle w:val="14"/>
              <w:spacing w:line="245" w:lineRule="exact"/>
              <w:ind w:left="0"/>
              <w:jc w:val="center"/>
              <w:rPr>
                <w:sz w:val="10"/>
                <w:szCs w:val="10"/>
                <w:lang w:val="en-US" w:eastAsia="zh-CN" w:bidi="en-US"/>
              </w:rPr>
            </w:pPr>
            <w:r>
              <w:rPr>
                <w:rFonts w:hint="eastAsia"/>
                <w:sz w:val="10"/>
                <w:szCs w:val="10"/>
                <w:lang w:eastAsia="zh-CN"/>
              </w:rPr>
              <w:t>≥</w:t>
            </w:r>
            <w:r>
              <w:rPr>
                <w:rFonts w:hint="eastAsia"/>
                <w:sz w:val="10"/>
                <w:szCs w:val="10"/>
                <w:lang w:val="en-US" w:eastAsia="zh-CN" w:bidi="en-US"/>
              </w:rPr>
              <w:t>10</w:t>
            </w:r>
          </w:p>
        </w:tc>
        <w:tc>
          <w:tcPr>
            <w:tcW w:w="349" w:type="pct"/>
            <w:tcBorders>
              <w:top w:val="single" w:color="auto" w:sz="4" w:space="0"/>
              <w:left w:val="single" w:color="auto" w:sz="4" w:space="0"/>
              <w:right w:val="single" w:color="auto" w:sz="4" w:space="0"/>
            </w:tcBorders>
            <w:shd w:val="clear" w:color="auto" w:fill="FFFFFF"/>
            <w:vAlign w:val="center"/>
          </w:tcPr>
          <w:p>
            <w:pPr>
              <w:pStyle w:val="14"/>
              <w:ind w:left="0"/>
              <w:jc w:val="center"/>
              <w:rPr>
                <w:sz w:val="10"/>
                <w:szCs w:val="10"/>
                <w:lang w:val="en-US" w:eastAsia="zh-CN"/>
              </w:rPr>
            </w:pPr>
            <w:r>
              <w:rPr>
                <w:rFonts w:hint="eastAsia"/>
                <w:sz w:val="10"/>
                <w:szCs w:val="10"/>
                <w:lang w:eastAsia="zh-CN"/>
              </w:rPr>
              <w:t>≥</w:t>
            </w:r>
            <w:r>
              <w:rPr>
                <w:rFonts w:hint="eastAsia"/>
                <w:sz w:val="10"/>
                <w:szCs w:val="10"/>
                <w:lang w:val="en-US" w:eastAsia="zh-CN"/>
              </w:rPr>
              <w:t>4</w:t>
            </w:r>
          </w:p>
        </w:tc>
      </w:tr>
      <w:tr>
        <w:tblPrEx>
          <w:tblCellMar>
            <w:top w:w="0" w:type="dxa"/>
            <w:left w:w="10" w:type="dxa"/>
            <w:bottom w:w="0" w:type="dxa"/>
            <w:right w:w="10" w:type="dxa"/>
          </w:tblCellMar>
        </w:tblPrEx>
        <w:trPr>
          <w:trHeight w:val="214" w:hRule="exact"/>
          <w:jc w:val="center"/>
        </w:trPr>
        <w:tc>
          <w:tcPr>
            <w:tcW w:w="318" w:type="pct"/>
            <w:vMerge w:val="continue"/>
            <w:tcBorders>
              <w:left w:val="single" w:color="auto" w:sz="4" w:space="0"/>
            </w:tcBorders>
            <w:shd w:val="clear" w:color="auto" w:fill="FFFFFF"/>
            <w:vAlign w:val="center"/>
          </w:tcPr>
          <w:p>
            <w:pPr>
              <w:pStyle w:val="14"/>
              <w:ind w:left="0"/>
              <w:jc w:val="center"/>
              <w:rPr>
                <w:sz w:val="10"/>
                <w:szCs w:val="10"/>
              </w:rPr>
            </w:pPr>
          </w:p>
        </w:tc>
        <w:tc>
          <w:tcPr>
            <w:tcW w:w="413" w:type="pct"/>
            <w:vMerge w:val="continue"/>
            <w:tcBorders>
              <w:left w:val="single" w:color="auto" w:sz="4" w:space="0"/>
            </w:tcBorders>
            <w:shd w:val="clear" w:color="auto" w:fill="FFFFFF"/>
            <w:vAlign w:val="center"/>
          </w:tcPr>
          <w:p>
            <w:pPr>
              <w:pStyle w:val="14"/>
              <w:ind w:left="0"/>
              <w:jc w:val="center"/>
              <w:rPr>
                <w:sz w:val="10"/>
                <w:szCs w:val="10"/>
              </w:rPr>
            </w:pPr>
          </w:p>
        </w:tc>
        <w:tc>
          <w:tcPr>
            <w:tcW w:w="294" w:type="pct"/>
            <w:vMerge w:val="continue"/>
            <w:tcBorders>
              <w:left w:val="single" w:color="auto" w:sz="4" w:space="0"/>
            </w:tcBorders>
            <w:shd w:val="clear" w:color="auto" w:fill="FFFFFF"/>
            <w:vAlign w:val="center"/>
          </w:tcPr>
          <w:p>
            <w:pPr>
              <w:pStyle w:val="14"/>
              <w:ind w:left="0"/>
              <w:jc w:val="center"/>
              <w:rPr>
                <w:sz w:val="10"/>
                <w:szCs w:val="10"/>
              </w:rPr>
            </w:pPr>
          </w:p>
        </w:tc>
        <w:tc>
          <w:tcPr>
            <w:tcW w:w="540" w:type="pct"/>
            <w:tcBorders>
              <w:top w:val="single" w:color="auto" w:sz="4" w:space="0"/>
              <w:left w:val="single" w:color="auto" w:sz="4" w:space="0"/>
            </w:tcBorders>
            <w:shd w:val="clear" w:color="auto" w:fill="FFFFFF"/>
            <w:vAlign w:val="center"/>
          </w:tcPr>
          <w:p>
            <w:pPr>
              <w:pStyle w:val="14"/>
              <w:spacing w:line="238" w:lineRule="exact"/>
              <w:ind w:left="0"/>
              <w:jc w:val="center"/>
              <w:rPr>
                <w:sz w:val="10"/>
                <w:szCs w:val="10"/>
                <w:lang w:val="en-US" w:eastAsia="zh-CN"/>
              </w:rPr>
            </w:pPr>
            <w:r>
              <w:rPr>
                <w:rFonts w:hint="eastAsia"/>
                <w:sz w:val="10"/>
                <w:szCs w:val="10"/>
                <w:lang w:val="en-US" w:eastAsia="zh-CN"/>
              </w:rPr>
              <w:t>支持冬小麦播种面积（万亩）</w:t>
            </w:r>
          </w:p>
        </w:tc>
        <w:tc>
          <w:tcPr>
            <w:tcW w:w="272" w:type="pct"/>
            <w:tcBorders>
              <w:top w:val="single" w:color="auto" w:sz="4" w:space="0"/>
              <w:left w:val="single" w:color="auto" w:sz="4" w:space="0"/>
            </w:tcBorders>
            <w:shd w:val="clear" w:color="auto" w:fill="FFFFFF"/>
            <w:vAlign w:val="center"/>
          </w:tcPr>
          <w:p>
            <w:pPr>
              <w:pStyle w:val="14"/>
              <w:ind w:left="0"/>
              <w:jc w:val="center"/>
              <w:rPr>
                <w:sz w:val="10"/>
                <w:szCs w:val="10"/>
                <w:lang w:val="en-US" w:eastAsia="zh-CN"/>
              </w:rPr>
            </w:pPr>
            <w:r>
              <w:rPr>
                <w:rFonts w:hint="eastAsia"/>
                <w:sz w:val="10"/>
                <w:szCs w:val="10"/>
                <w:lang w:eastAsia="zh-CN"/>
              </w:rPr>
              <w:t>≥</w:t>
            </w:r>
            <w:r>
              <w:rPr>
                <w:rFonts w:hint="eastAsia"/>
                <w:sz w:val="10"/>
                <w:szCs w:val="10"/>
                <w:lang w:val="en-US" w:eastAsia="zh-CN"/>
              </w:rPr>
              <w:t>1100</w:t>
            </w:r>
          </w:p>
        </w:tc>
        <w:tc>
          <w:tcPr>
            <w:tcW w:w="296" w:type="pct"/>
            <w:tcBorders>
              <w:top w:val="single" w:color="auto" w:sz="4" w:space="0"/>
              <w:left w:val="single" w:color="auto" w:sz="4" w:space="0"/>
              <w:right w:val="single" w:color="auto" w:sz="4" w:space="0"/>
            </w:tcBorders>
            <w:shd w:val="clear" w:color="auto" w:fill="FFFFFF"/>
            <w:vAlign w:val="center"/>
          </w:tcPr>
          <w:p>
            <w:pPr>
              <w:pStyle w:val="14"/>
              <w:ind w:left="0"/>
              <w:jc w:val="center"/>
              <w:rPr>
                <w:sz w:val="10"/>
                <w:szCs w:val="10"/>
                <w:lang w:eastAsia="zh-CN"/>
              </w:rPr>
            </w:pPr>
            <w:r>
              <w:rPr>
                <w:rFonts w:hint="eastAsia"/>
                <w:sz w:val="10"/>
                <w:szCs w:val="10"/>
                <w:lang w:eastAsia="zh-CN"/>
              </w:rPr>
              <w:t>≥</w:t>
            </w:r>
            <w:r>
              <w:rPr>
                <w:rFonts w:hint="eastAsia"/>
                <w:sz w:val="10"/>
                <w:szCs w:val="10"/>
                <w:lang w:val="en-US" w:eastAsia="zh-CN"/>
              </w:rPr>
              <w:t>1100</w:t>
            </w:r>
          </w:p>
        </w:tc>
        <w:tc>
          <w:tcPr>
            <w:tcW w:w="295" w:type="pct"/>
            <w:tcBorders>
              <w:top w:val="single" w:color="auto" w:sz="4" w:space="0"/>
              <w:left w:val="single" w:color="auto" w:sz="4" w:space="0"/>
            </w:tcBorders>
            <w:shd w:val="clear" w:color="auto" w:fill="FFFFFF"/>
            <w:vAlign w:val="center"/>
          </w:tcPr>
          <w:p>
            <w:pPr>
              <w:pStyle w:val="14"/>
              <w:spacing w:line="254" w:lineRule="exact"/>
              <w:ind w:left="0"/>
              <w:jc w:val="center"/>
              <w:rPr>
                <w:sz w:val="10"/>
                <w:szCs w:val="10"/>
                <w:lang w:val="en-US" w:eastAsia="zh-CN"/>
              </w:rPr>
            </w:pPr>
            <w:r>
              <w:rPr>
                <w:rFonts w:hint="eastAsia"/>
                <w:sz w:val="10"/>
                <w:szCs w:val="10"/>
                <w:lang w:eastAsia="zh-CN"/>
              </w:rPr>
              <w:t>≥</w:t>
            </w:r>
            <w:r>
              <w:rPr>
                <w:rFonts w:hint="eastAsia"/>
                <w:sz w:val="10"/>
                <w:szCs w:val="10"/>
                <w:lang w:val="en-US" w:eastAsia="zh-CN"/>
              </w:rPr>
              <w:t>115</w:t>
            </w:r>
          </w:p>
        </w:tc>
        <w:tc>
          <w:tcPr>
            <w:tcW w:w="332" w:type="pct"/>
            <w:tcBorders>
              <w:top w:val="single" w:color="auto" w:sz="4" w:space="0"/>
              <w:left w:val="single" w:color="auto" w:sz="4" w:space="0"/>
            </w:tcBorders>
            <w:shd w:val="clear" w:color="auto" w:fill="FFFFFF"/>
            <w:vAlign w:val="center"/>
          </w:tcPr>
          <w:p>
            <w:pPr>
              <w:pStyle w:val="14"/>
              <w:spacing w:line="250" w:lineRule="exact"/>
              <w:ind w:left="0"/>
              <w:jc w:val="center"/>
              <w:rPr>
                <w:sz w:val="10"/>
                <w:szCs w:val="10"/>
                <w:lang w:val="en-US" w:eastAsia="zh-CN"/>
              </w:rPr>
            </w:pPr>
            <w:r>
              <w:rPr>
                <w:rFonts w:hint="eastAsia"/>
                <w:sz w:val="10"/>
                <w:szCs w:val="10"/>
                <w:lang w:eastAsia="zh-CN"/>
              </w:rPr>
              <w:t>≥</w:t>
            </w:r>
            <w:r>
              <w:rPr>
                <w:rFonts w:hint="eastAsia"/>
                <w:sz w:val="10"/>
                <w:szCs w:val="10"/>
                <w:lang w:val="en-US" w:eastAsia="zh-CN"/>
              </w:rPr>
              <w:t>60</w:t>
            </w:r>
          </w:p>
        </w:tc>
        <w:tc>
          <w:tcPr>
            <w:tcW w:w="255" w:type="pct"/>
            <w:tcBorders>
              <w:top w:val="single" w:color="auto" w:sz="4" w:space="0"/>
              <w:left w:val="single" w:color="auto" w:sz="4" w:space="0"/>
            </w:tcBorders>
            <w:shd w:val="clear" w:color="auto" w:fill="FFFFFF"/>
            <w:vAlign w:val="center"/>
          </w:tcPr>
          <w:p>
            <w:pPr>
              <w:pStyle w:val="14"/>
              <w:ind w:left="0"/>
              <w:jc w:val="center"/>
              <w:rPr>
                <w:sz w:val="10"/>
                <w:szCs w:val="10"/>
                <w:lang w:eastAsia="zh-CN"/>
              </w:rPr>
            </w:pPr>
          </w:p>
        </w:tc>
        <w:tc>
          <w:tcPr>
            <w:tcW w:w="285" w:type="pct"/>
            <w:tcBorders>
              <w:top w:val="single" w:color="auto" w:sz="4" w:space="0"/>
              <w:left w:val="single" w:color="auto" w:sz="4" w:space="0"/>
            </w:tcBorders>
            <w:shd w:val="clear" w:color="auto" w:fill="FFFFFF"/>
            <w:vAlign w:val="center"/>
          </w:tcPr>
          <w:p>
            <w:pPr>
              <w:pStyle w:val="14"/>
              <w:ind w:left="0"/>
              <w:jc w:val="center"/>
              <w:rPr>
                <w:sz w:val="10"/>
                <w:szCs w:val="10"/>
                <w:lang w:val="en-US" w:eastAsia="zh-CN"/>
              </w:rPr>
            </w:pPr>
            <w:r>
              <w:rPr>
                <w:rFonts w:hint="eastAsia"/>
                <w:sz w:val="10"/>
                <w:szCs w:val="10"/>
                <w:lang w:eastAsia="zh-CN"/>
              </w:rPr>
              <w:t>≥</w:t>
            </w:r>
            <w:r>
              <w:rPr>
                <w:rFonts w:hint="eastAsia"/>
                <w:sz w:val="10"/>
                <w:szCs w:val="10"/>
                <w:lang w:val="en-US" w:eastAsia="zh-CN"/>
              </w:rPr>
              <w:t>160</w:t>
            </w:r>
          </w:p>
        </w:tc>
        <w:tc>
          <w:tcPr>
            <w:tcW w:w="266" w:type="pct"/>
            <w:tcBorders>
              <w:top w:val="single" w:color="auto" w:sz="4" w:space="0"/>
              <w:left w:val="single" w:color="auto" w:sz="4" w:space="0"/>
            </w:tcBorders>
            <w:shd w:val="clear" w:color="auto" w:fill="FFFFFF"/>
            <w:vAlign w:val="center"/>
          </w:tcPr>
          <w:p>
            <w:pPr>
              <w:pStyle w:val="14"/>
              <w:spacing w:line="240" w:lineRule="exact"/>
              <w:ind w:left="0"/>
              <w:jc w:val="center"/>
              <w:rPr>
                <w:sz w:val="10"/>
                <w:szCs w:val="10"/>
                <w:lang w:val="en-US" w:eastAsia="zh-CN"/>
              </w:rPr>
            </w:pPr>
            <w:r>
              <w:rPr>
                <w:rFonts w:hint="eastAsia"/>
                <w:sz w:val="10"/>
                <w:szCs w:val="10"/>
                <w:lang w:eastAsia="zh-CN"/>
              </w:rPr>
              <w:t>≥</w:t>
            </w:r>
            <w:r>
              <w:rPr>
                <w:rFonts w:hint="eastAsia"/>
                <w:sz w:val="10"/>
                <w:szCs w:val="10"/>
                <w:lang w:val="en-US" w:eastAsia="zh-CN"/>
              </w:rPr>
              <w:t>8</w:t>
            </w:r>
          </w:p>
        </w:tc>
        <w:tc>
          <w:tcPr>
            <w:tcW w:w="215" w:type="pct"/>
            <w:tcBorders>
              <w:top w:val="single" w:color="auto" w:sz="4" w:space="0"/>
              <w:left w:val="single" w:color="auto" w:sz="4" w:space="0"/>
            </w:tcBorders>
            <w:shd w:val="clear" w:color="auto" w:fill="FFFFFF"/>
            <w:vAlign w:val="center"/>
          </w:tcPr>
          <w:p>
            <w:pPr>
              <w:pStyle w:val="14"/>
              <w:spacing w:line="250" w:lineRule="exact"/>
              <w:ind w:left="0"/>
              <w:jc w:val="center"/>
              <w:rPr>
                <w:sz w:val="10"/>
                <w:szCs w:val="10"/>
                <w:lang w:eastAsia="zh-CN"/>
              </w:rPr>
            </w:pPr>
          </w:p>
        </w:tc>
        <w:tc>
          <w:tcPr>
            <w:tcW w:w="230" w:type="pct"/>
            <w:tcBorders>
              <w:top w:val="single" w:color="auto" w:sz="4" w:space="0"/>
              <w:left w:val="single" w:color="auto" w:sz="4" w:space="0"/>
            </w:tcBorders>
            <w:shd w:val="clear" w:color="auto" w:fill="FFFFFF"/>
            <w:vAlign w:val="center"/>
          </w:tcPr>
          <w:p>
            <w:pPr>
              <w:pStyle w:val="14"/>
              <w:ind w:left="0"/>
              <w:jc w:val="center"/>
              <w:rPr>
                <w:sz w:val="10"/>
                <w:szCs w:val="10"/>
                <w:lang w:val="en-US" w:eastAsia="zh-CN"/>
              </w:rPr>
            </w:pPr>
            <w:r>
              <w:rPr>
                <w:rFonts w:hint="eastAsia"/>
                <w:sz w:val="10"/>
                <w:szCs w:val="10"/>
                <w:lang w:eastAsia="zh-CN"/>
              </w:rPr>
              <w:t>≥</w:t>
            </w:r>
            <w:r>
              <w:rPr>
                <w:rFonts w:hint="eastAsia"/>
                <w:sz w:val="10"/>
                <w:szCs w:val="10"/>
                <w:lang w:val="en-US" w:eastAsia="zh-CN"/>
              </w:rPr>
              <w:t>30</w:t>
            </w:r>
          </w:p>
        </w:tc>
        <w:tc>
          <w:tcPr>
            <w:tcW w:w="193" w:type="pct"/>
            <w:tcBorders>
              <w:top w:val="single" w:color="auto" w:sz="4" w:space="0"/>
              <w:left w:val="single" w:color="auto" w:sz="4" w:space="0"/>
            </w:tcBorders>
            <w:shd w:val="clear" w:color="auto" w:fill="FFFFFF"/>
            <w:vAlign w:val="center"/>
          </w:tcPr>
          <w:p>
            <w:pPr>
              <w:pStyle w:val="14"/>
              <w:spacing w:line="254" w:lineRule="exact"/>
              <w:ind w:left="0"/>
              <w:jc w:val="center"/>
              <w:rPr>
                <w:sz w:val="10"/>
                <w:szCs w:val="10"/>
                <w:lang w:val="en-US" w:eastAsia="zh-CN"/>
              </w:rPr>
            </w:pPr>
            <w:r>
              <w:rPr>
                <w:rFonts w:hint="eastAsia"/>
                <w:sz w:val="10"/>
                <w:szCs w:val="10"/>
                <w:lang w:eastAsia="zh-CN"/>
              </w:rPr>
              <w:t>≥</w:t>
            </w:r>
            <w:r>
              <w:rPr>
                <w:rFonts w:hint="eastAsia"/>
                <w:sz w:val="10"/>
                <w:szCs w:val="10"/>
                <w:lang w:val="en-US" w:eastAsia="zh-CN"/>
              </w:rPr>
              <w:t>225</w:t>
            </w:r>
          </w:p>
        </w:tc>
        <w:tc>
          <w:tcPr>
            <w:tcW w:w="230" w:type="pct"/>
            <w:tcBorders>
              <w:top w:val="single" w:color="auto" w:sz="4" w:space="0"/>
              <w:left w:val="single" w:color="auto" w:sz="4" w:space="0"/>
            </w:tcBorders>
            <w:shd w:val="clear" w:color="auto" w:fill="FFFFFF"/>
            <w:vAlign w:val="center"/>
          </w:tcPr>
          <w:p>
            <w:pPr>
              <w:pStyle w:val="14"/>
              <w:ind w:left="0"/>
              <w:jc w:val="center"/>
              <w:rPr>
                <w:sz w:val="10"/>
                <w:szCs w:val="10"/>
                <w:lang w:val="en-US" w:eastAsia="zh-CN"/>
              </w:rPr>
            </w:pPr>
            <w:r>
              <w:rPr>
                <w:rFonts w:hint="eastAsia"/>
                <w:sz w:val="10"/>
                <w:szCs w:val="10"/>
                <w:lang w:eastAsia="zh-CN"/>
              </w:rPr>
              <w:t>≥</w:t>
            </w:r>
            <w:r>
              <w:rPr>
                <w:rFonts w:hint="eastAsia"/>
                <w:sz w:val="10"/>
                <w:szCs w:val="10"/>
                <w:lang w:val="en-US" w:eastAsia="zh-CN"/>
              </w:rPr>
              <w:t>37</w:t>
            </w:r>
          </w:p>
        </w:tc>
        <w:tc>
          <w:tcPr>
            <w:tcW w:w="210" w:type="pct"/>
            <w:tcBorders>
              <w:top w:val="single" w:color="auto" w:sz="4" w:space="0"/>
              <w:left w:val="single" w:color="auto" w:sz="4" w:space="0"/>
            </w:tcBorders>
            <w:shd w:val="clear" w:color="auto" w:fill="FFFFFF"/>
            <w:vAlign w:val="center"/>
          </w:tcPr>
          <w:p>
            <w:pPr>
              <w:pStyle w:val="14"/>
              <w:spacing w:line="245" w:lineRule="exact"/>
              <w:ind w:left="0"/>
              <w:jc w:val="center"/>
              <w:rPr>
                <w:sz w:val="10"/>
                <w:szCs w:val="10"/>
                <w:lang w:val="en-US" w:eastAsia="zh-CN"/>
              </w:rPr>
            </w:pPr>
            <w:r>
              <w:rPr>
                <w:rFonts w:hint="eastAsia"/>
                <w:sz w:val="10"/>
                <w:szCs w:val="10"/>
                <w:lang w:eastAsia="zh-CN"/>
              </w:rPr>
              <w:t>≥</w:t>
            </w:r>
            <w:r>
              <w:rPr>
                <w:rFonts w:hint="eastAsia"/>
                <w:sz w:val="10"/>
                <w:szCs w:val="10"/>
                <w:lang w:val="en-US" w:eastAsia="zh-CN"/>
              </w:rPr>
              <w:t>340</w:t>
            </w:r>
          </w:p>
        </w:tc>
        <w:tc>
          <w:tcPr>
            <w:tcW w:w="349" w:type="pct"/>
            <w:tcBorders>
              <w:top w:val="single" w:color="auto" w:sz="4" w:space="0"/>
              <w:left w:val="single" w:color="auto" w:sz="4" w:space="0"/>
              <w:right w:val="single" w:color="auto" w:sz="4" w:space="0"/>
            </w:tcBorders>
            <w:shd w:val="clear" w:color="auto" w:fill="FFFFFF"/>
            <w:vAlign w:val="center"/>
          </w:tcPr>
          <w:p>
            <w:pPr>
              <w:pStyle w:val="14"/>
              <w:ind w:left="0"/>
              <w:jc w:val="center"/>
              <w:rPr>
                <w:sz w:val="10"/>
                <w:szCs w:val="10"/>
                <w:lang w:val="en-US" w:eastAsia="zh-CN"/>
              </w:rPr>
            </w:pPr>
            <w:r>
              <w:rPr>
                <w:rFonts w:hint="eastAsia"/>
                <w:sz w:val="10"/>
                <w:szCs w:val="10"/>
                <w:lang w:eastAsia="zh-CN"/>
              </w:rPr>
              <w:t>≥</w:t>
            </w:r>
            <w:r>
              <w:rPr>
                <w:rFonts w:hint="eastAsia"/>
                <w:sz w:val="10"/>
                <w:szCs w:val="10"/>
                <w:lang w:val="en-US" w:eastAsia="zh-CN"/>
              </w:rPr>
              <w:t>125</w:t>
            </w:r>
          </w:p>
        </w:tc>
      </w:tr>
      <w:tr>
        <w:tblPrEx>
          <w:tblCellMar>
            <w:top w:w="0" w:type="dxa"/>
            <w:left w:w="10" w:type="dxa"/>
            <w:bottom w:w="0" w:type="dxa"/>
            <w:right w:w="10" w:type="dxa"/>
          </w:tblCellMar>
        </w:tblPrEx>
        <w:trPr>
          <w:trHeight w:val="224" w:hRule="exact"/>
          <w:jc w:val="center"/>
        </w:trPr>
        <w:tc>
          <w:tcPr>
            <w:tcW w:w="318" w:type="pct"/>
            <w:vMerge w:val="continue"/>
            <w:tcBorders>
              <w:left w:val="single" w:color="auto" w:sz="4" w:space="0"/>
            </w:tcBorders>
            <w:shd w:val="clear" w:color="auto" w:fill="FFFFFF"/>
            <w:vAlign w:val="center"/>
          </w:tcPr>
          <w:p>
            <w:pPr>
              <w:pStyle w:val="14"/>
              <w:ind w:left="0"/>
              <w:jc w:val="center"/>
              <w:rPr>
                <w:sz w:val="10"/>
                <w:szCs w:val="10"/>
              </w:rPr>
            </w:pPr>
          </w:p>
        </w:tc>
        <w:tc>
          <w:tcPr>
            <w:tcW w:w="413" w:type="pct"/>
            <w:vMerge w:val="continue"/>
            <w:tcBorders>
              <w:left w:val="single" w:color="auto" w:sz="4" w:space="0"/>
            </w:tcBorders>
            <w:shd w:val="clear" w:color="auto" w:fill="FFFFFF"/>
            <w:vAlign w:val="center"/>
          </w:tcPr>
          <w:p>
            <w:pPr>
              <w:pStyle w:val="14"/>
              <w:ind w:left="0"/>
              <w:jc w:val="center"/>
              <w:rPr>
                <w:sz w:val="10"/>
                <w:szCs w:val="10"/>
              </w:rPr>
            </w:pPr>
          </w:p>
        </w:tc>
        <w:tc>
          <w:tcPr>
            <w:tcW w:w="294" w:type="pct"/>
            <w:vMerge w:val="continue"/>
            <w:tcBorders>
              <w:left w:val="single" w:color="auto" w:sz="4" w:space="0"/>
            </w:tcBorders>
            <w:shd w:val="clear" w:color="auto" w:fill="FFFFFF"/>
            <w:vAlign w:val="center"/>
          </w:tcPr>
          <w:p>
            <w:pPr>
              <w:pStyle w:val="14"/>
              <w:ind w:left="0"/>
              <w:jc w:val="center"/>
              <w:rPr>
                <w:sz w:val="10"/>
                <w:szCs w:val="10"/>
              </w:rPr>
            </w:pPr>
          </w:p>
        </w:tc>
        <w:tc>
          <w:tcPr>
            <w:tcW w:w="540" w:type="pct"/>
            <w:tcBorders>
              <w:top w:val="single" w:color="auto" w:sz="4" w:space="0"/>
              <w:left w:val="single" w:color="auto" w:sz="4" w:space="0"/>
            </w:tcBorders>
            <w:shd w:val="clear" w:color="auto" w:fill="FFFFFF"/>
            <w:vAlign w:val="center"/>
          </w:tcPr>
          <w:p>
            <w:pPr>
              <w:pStyle w:val="14"/>
              <w:spacing w:line="238" w:lineRule="exact"/>
              <w:ind w:left="0"/>
              <w:jc w:val="center"/>
              <w:rPr>
                <w:sz w:val="10"/>
                <w:szCs w:val="10"/>
                <w:lang w:val="en-US" w:eastAsia="zh-CN"/>
              </w:rPr>
            </w:pPr>
            <w:r>
              <w:rPr>
                <w:rFonts w:hint="eastAsia"/>
                <w:sz w:val="10"/>
                <w:szCs w:val="10"/>
                <w:lang w:val="en-US" w:eastAsia="zh-CN"/>
              </w:rPr>
              <w:t>调运和储备饲料（万吨）</w:t>
            </w:r>
          </w:p>
        </w:tc>
        <w:tc>
          <w:tcPr>
            <w:tcW w:w="272" w:type="pct"/>
            <w:tcBorders>
              <w:top w:val="single" w:color="auto" w:sz="4" w:space="0"/>
              <w:left w:val="single" w:color="auto" w:sz="4" w:space="0"/>
            </w:tcBorders>
            <w:shd w:val="clear" w:color="auto" w:fill="FFFFFF"/>
            <w:vAlign w:val="center"/>
          </w:tcPr>
          <w:p>
            <w:pPr>
              <w:pStyle w:val="14"/>
              <w:ind w:left="0"/>
              <w:jc w:val="center"/>
              <w:rPr>
                <w:sz w:val="10"/>
                <w:szCs w:val="10"/>
                <w:lang w:val="en-US" w:eastAsia="zh-CN"/>
              </w:rPr>
            </w:pPr>
            <w:r>
              <w:rPr>
                <w:rFonts w:hint="eastAsia"/>
                <w:sz w:val="10"/>
                <w:szCs w:val="10"/>
                <w:lang w:eastAsia="zh-CN"/>
              </w:rPr>
              <w:t>≥</w:t>
            </w:r>
            <w:r>
              <w:rPr>
                <w:rFonts w:hint="eastAsia"/>
                <w:sz w:val="10"/>
                <w:szCs w:val="10"/>
                <w:lang w:val="en-US" w:eastAsia="zh-CN"/>
              </w:rPr>
              <w:t>16</w:t>
            </w:r>
          </w:p>
        </w:tc>
        <w:tc>
          <w:tcPr>
            <w:tcW w:w="296"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14"/>
              <w:ind w:left="0"/>
              <w:jc w:val="center"/>
              <w:rPr>
                <w:sz w:val="10"/>
                <w:szCs w:val="10"/>
                <w:lang w:eastAsia="zh-CN"/>
              </w:rPr>
            </w:pPr>
            <w:r>
              <w:rPr>
                <w:rFonts w:hint="eastAsia"/>
                <w:sz w:val="10"/>
                <w:szCs w:val="10"/>
                <w:lang w:eastAsia="zh-CN"/>
              </w:rPr>
              <w:t>≥</w:t>
            </w:r>
            <w:r>
              <w:rPr>
                <w:rFonts w:hint="eastAsia"/>
                <w:sz w:val="10"/>
                <w:szCs w:val="10"/>
                <w:lang w:val="en-US" w:eastAsia="zh-CN"/>
              </w:rPr>
              <w:t>16</w:t>
            </w:r>
          </w:p>
        </w:tc>
        <w:tc>
          <w:tcPr>
            <w:tcW w:w="295" w:type="pct"/>
            <w:tcBorders>
              <w:top w:val="single" w:color="auto" w:sz="4" w:space="0"/>
              <w:left w:val="single" w:color="auto" w:sz="4" w:space="0"/>
              <w:bottom w:val="single" w:color="auto" w:sz="4" w:space="0"/>
            </w:tcBorders>
            <w:shd w:val="clear" w:color="auto" w:fill="FFFFFF"/>
            <w:vAlign w:val="center"/>
          </w:tcPr>
          <w:p>
            <w:pPr>
              <w:pStyle w:val="14"/>
              <w:spacing w:line="254" w:lineRule="exact"/>
              <w:ind w:left="0"/>
              <w:jc w:val="center"/>
              <w:rPr>
                <w:sz w:val="10"/>
                <w:szCs w:val="10"/>
                <w:lang w:val="en-US" w:eastAsia="zh-CN"/>
              </w:rPr>
            </w:pPr>
            <w:r>
              <w:rPr>
                <w:rFonts w:hint="eastAsia"/>
                <w:sz w:val="10"/>
                <w:szCs w:val="10"/>
                <w:lang w:eastAsia="zh-CN"/>
              </w:rPr>
              <w:t>≥</w:t>
            </w:r>
            <w:r>
              <w:rPr>
                <w:rFonts w:hint="eastAsia"/>
                <w:sz w:val="10"/>
                <w:szCs w:val="10"/>
                <w:lang w:val="en-US" w:eastAsia="zh-CN"/>
              </w:rPr>
              <w:t>2.3</w:t>
            </w:r>
          </w:p>
        </w:tc>
        <w:tc>
          <w:tcPr>
            <w:tcW w:w="332" w:type="pct"/>
            <w:tcBorders>
              <w:top w:val="single" w:color="auto" w:sz="4" w:space="0"/>
              <w:left w:val="single" w:color="auto" w:sz="4" w:space="0"/>
              <w:bottom w:val="single" w:color="auto" w:sz="4" w:space="0"/>
            </w:tcBorders>
            <w:shd w:val="clear" w:color="auto" w:fill="FFFFFF"/>
            <w:vAlign w:val="center"/>
          </w:tcPr>
          <w:p>
            <w:pPr>
              <w:pStyle w:val="14"/>
              <w:spacing w:line="250" w:lineRule="exact"/>
              <w:ind w:left="0"/>
              <w:jc w:val="center"/>
              <w:rPr>
                <w:sz w:val="10"/>
                <w:szCs w:val="10"/>
                <w:lang w:val="en-US" w:eastAsia="zh-CN"/>
              </w:rPr>
            </w:pPr>
            <w:r>
              <w:rPr>
                <w:rFonts w:hint="eastAsia"/>
                <w:sz w:val="10"/>
                <w:szCs w:val="10"/>
                <w:lang w:eastAsia="zh-CN"/>
              </w:rPr>
              <w:t>≥</w:t>
            </w:r>
            <w:r>
              <w:rPr>
                <w:rFonts w:hint="eastAsia"/>
                <w:sz w:val="10"/>
                <w:szCs w:val="10"/>
                <w:lang w:val="en-US" w:eastAsia="zh-CN"/>
              </w:rPr>
              <w:t>1.7</w:t>
            </w:r>
          </w:p>
        </w:tc>
        <w:tc>
          <w:tcPr>
            <w:tcW w:w="255" w:type="pct"/>
            <w:tcBorders>
              <w:top w:val="single" w:color="auto" w:sz="4" w:space="0"/>
              <w:left w:val="single" w:color="auto" w:sz="4" w:space="0"/>
              <w:bottom w:val="single" w:color="auto" w:sz="4" w:space="0"/>
            </w:tcBorders>
            <w:shd w:val="clear" w:color="auto" w:fill="FFFFFF"/>
            <w:vAlign w:val="center"/>
          </w:tcPr>
          <w:p>
            <w:pPr>
              <w:pStyle w:val="14"/>
              <w:ind w:left="0"/>
              <w:jc w:val="center"/>
              <w:rPr>
                <w:sz w:val="10"/>
                <w:szCs w:val="10"/>
                <w:lang w:val="en-US" w:eastAsia="zh-CN"/>
              </w:rPr>
            </w:pPr>
            <w:r>
              <w:rPr>
                <w:rFonts w:hint="eastAsia"/>
                <w:sz w:val="10"/>
                <w:szCs w:val="10"/>
                <w:lang w:eastAsia="zh-CN"/>
              </w:rPr>
              <w:t>≥</w:t>
            </w:r>
            <w:r>
              <w:rPr>
                <w:rFonts w:hint="eastAsia"/>
                <w:sz w:val="10"/>
                <w:szCs w:val="10"/>
                <w:lang w:val="en-US" w:eastAsia="zh-CN"/>
              </w:rPr>
              <w:t>1.8</w:t>
            </w:r>
          </w:p>
        </w:tc>
        <w:tc>
          <w:tcPr>
            <w:tcW w:w="285" w:type="pct"/>
            <w:tcBorders>
              <w:top w:val="single" w:color="auto" w:sz="4" w:space="0"/>
              <w:left w:val="single" w:color="auto" w:sz="4" w:space="0"/>
              <w:bottom w:val="single" w:color="auto" w:sz="4" w:space="0"/>
            </w:tcBorders>
            <w:shd w:val="clear" w:color="auto" w:fill="FFFFFF"/>
            <w:vAlign w:val="center"/>
          </w:tcPr>
          <w:p>
            <w:pPr>
              <w:pStyle w:val="14"/>
              <w:ind w:left="0"/>
              <w:jc w:val="center"/>
              <w:rPr>
                <w:sz w:val="10"/>
                <w:szCs w:val="10"/>
                <w:lang w:val="en-US" w:eastAsia="zh-CN"/>
              </w:rPr>
            </w:pPr>
            <w:r>
              <w:rPr>
                <w:rFonts w:hint="eastAsia"/>
                <w:sz w:val="10"/>
                <w:szCs w:val="10"/>
                <w:lang w:eastAsia="zh-CN"/>
              </w:rPr>
              <w:t>≥</w:t>
            </w:r>
            <w:r>
              <w:rPr>
                <w:rFonts w:hint="eastAsia"/>
                <w:sz w:val="10"/>
                <w:szCs w:val="10"/>
                <w:lang w:val="en-US" w:eastAsia="zh-CN"/>
              </w:rPr>
              <w:t>0.3</w:t>
            </w:r>
          </w:p>
        </w:tc>
        <w:tc>
          <w:tcPr>
            <w:tcW w:w="266" w:type="pct"/>
            <w:tcBorders>
              <w:top w:val="single" w:color="auto" w:sz="4" w:space="0"/>
              <w:left w:val="single" w:color="auto" w:sz="4" w:space="0"/>
              <w:bottom w:val="single" w:color="auto" w:sz="4" w:space="0"/>
            </w:tcBorders>
            <w:shd w:val="clear" w:color="auto" w:fill="FFFFFF"/>
            <w:vAlign w:val="center"/>
          </w:tcPr>
          <w:p>
            <w:pPr>
              <w:pStyle w:val="14"/>
              <w:spacing w:line="240" w:lineRule="exact"/>
              <w:ind w:left="0"/>
              <w:jc w:val="center"/>
              <w:rPr>
                <w:sz w:val="10"/>
                <w:szCs w:val="10"/>
                <w:lang w:val="en-US" w:eastAsia="zh-CN"/>
              </w:rPr>
            </w:pPr>
            <w:r>
              <w:rPr>
                <w:rFonts w:hint="eastAsia"/>
                <w:sz w:val="10"/>
                <w:szCs w:val="10"/>
                <w:lang w:eastAsia="zh-CN"/>
              </w:rPr>
              <w:t>≥</w:t>
            </w:r>
            <w:r>
              <w:rPr>
                <w:rFonts w:hint="eastAsia"/>
                <w:sz w:val="10"/>
                <w:szCs w:val="10"/>
                <w:lang w:val="en-US" w:eastAsia="zh-CN"/>
              </w:rPr>
              <w:t>0.4</w:t>
            </w:r>
          </w:p>
        </w:tc>
        <w:tc>
          <w:tcPr>
            <w:tcW w:w="215" w:type="pct"/>
            <w:tcBorders>
              <w:top w:val="single" w:color="auto" w:sz="4" w:space="0"/>
              <w:left w:val="single" w:color="auto" w:sz="4" w:space="0"/>
              <w:bottom w:val="single" w:color="auto" w:sz="4" w:space="0"/>
            </w:tcBorders>
            <w:shd w:val="clear" w:color="auto" w:fill="FFFFFF"/>
            <w:vAlign w:val="center"/>
          </w:tcPr>
          <w:p>
            <w:pPr>
              <w:pStyle w:val="14"/>
              <w:spacing w:line="250" w:lineRule="exact"/>
              <w:ind w:left="0"/>
              <w:jc w:val="center"/>
              <w:rPr>
                <w:sz w:val="10"/>
                <w:szCs w:val="10"/>
                <w:lang w:val="en-US" w:eastAsia="zh-CN"/>
              </w:rPr>
            </w:pPr>
            <w:r>
              <w:rPr>
                <w:rFonts w:hint="eastAsia"/>
                <w:sz w:val="10"/>
                <w:szCs w:val="10"/>
                <w:lang w:eastAsia="zh-CN"/>
              </w:rPr>
              <w:t>≥</w:t>
            </w:r>
            <w:r>
              <w:rPr>
                <w:rFonts w:hint="eastAsia"/>
                <w:sz w:val="10"/>
                <w:szCs w:val="10"/>
                <w:lang w:val="en-US" w:eastAsia="zh-CN"/>
              </w:rPr>
              <w:t>0.4</w:t>
            </w:r>
          </w:p>
        </w:tc>
        <w:tc>
          <w:tcPr>
            <w:tcW w:w="230" w:type="pct"/>
            <w:tcBorders>
              <w:top w:val="single" w:color="auto" w:sz="4" w:space="0"/>
              <w:left w:val="single" w:color="auto" w:sz="4" w:space="0"/>
              <w:bottom w:val="single" w:color="auto" w:sz="4" w:space="0"/>
            </w:tcBorders>
            <w:shd w:val="clear" w:color="auto" w:fill="FFFFFF"/>
            <w:vAlign w:val="center"/>
          </w:tcPr>
          <w:p>
            <w:pPr>
              <w:pStyle w:val="14"/>
              <w:ind w:left="0"/>
              <w:jc w:val="center"/>
              <w:rPr>
                <w:sz w:val="10"/>
                <w:szCs w:val="10"/>
                <w:lang w:val="en-US" w:eastAsia="zh-CN"/>
              </w:rPr>
            </w:pPr>
            <w:r>
              <w:rPr>
                <w:rFonts w:hint="eastAsia"/>
                <w:sz w:val="10"/>
                <w:szCs w:val="10"/>
                <w:lang w:eastAsia="zh-CN"/>
              </w:rPr>
              <w:t>≥</w:t>
            </w:r>
            <w:r>
              <w:rPr>
                <w:rFonts w:hint="eastAsia"/>
                <w:sz w:val="10"/>
                <w:szCs w:val="10"/>
                <w:lang w:val="en-US" w:eastAsia="zh-CN"/>
              </w:rPr>
              <w:t>0.7</w:t>
            </w:r>
          </w:p>
        </w:tc>
        <w:tc>
          <w:tcPr>
            <w:tcW w:w="193" w:type="pct"/>
            <w:tcBorders>
              <w:top w:val="single" w:color="auto" w:sz="4" w:space="0"/>
              <w:left w:val="single" w:color="auto" w:sz="4" w:space="0"/>
              <w:bottom w:val="single" w:color="auto" w:sz="4" w:space="0"/>
            </w:tcBorders>
            <w:shd w:val="clear" w:color="auto" w:fill="FFFFFF"/>
            <w:vAlign w:val="center"/>
          </w:tcPr>
          <w:p>
            <w:pPr>
              <w:pStyle w:val="14"/>
              <w:spacing w:line="254" w:lineRule="exact"/>
              <w:ind w:left="0"/>
              <w:jc w:val="center"/>
              <w:rPr>
                <w:sz w:val="10"/>
                <w:szCs w:val="10"/>
                <w:lang w:val="en-US" w:eastAsia="zh-CN"/>
              </w:rPr>
            </w:pPr>
            <w:r>
              <w:rPr>
                <w:rFonts w:hint="eastAsia"/>
                <w:sz w:val="10"/>
                <w:szCs w:val="10"/>
                <w:lang w:eastAsia="zh-CN"/>
              </w:rPr>
              <w:t>≥</w:t>
            </w:r>
            <w:r>
              <w:rPr>
                <w:rFonts w:hint="eastAsia"/>
                <w:sz w:val="10"/>
                <w:szCs w:val="10"/>
                <w:lang w:val="en-US" w:eastAsia="zh-CN"/>
              </w:rPr>
              <w:t>1.7</w:t>
            </w:r>
          </w:p>
        </w:tc>
        <w:tc>
          <w:tcPr>
            <w:tcW w:w="230" w:type="pct"/>
            <w:tcBorders>
              <w:top w:val="single" w:color="auto" w:sz="4" w:space="0"/>
              <w:left w:val="single" w:color="auto" w:sz="4" w:space="0"/>
              <w:bottom w:val="single" w:color="auto" w:sz="4" w:space="0"/>
            </w:tcBorders>
            <w:shd w:val="clear" w:color="auto" w:fill="FFFFFF"/>
            <w:vAlign w:val="center"/>
          </w:tcPr>
          <w:p>
            <w:pPr>
              <w:pStyle w:val="14"/>
              <w:ind w:left="0"/>
              <w:jc w:val="center"/>
              <w:rPr>
                <w:sz w:val="10"/>
                <w:szCs w:val="10"/>
                <w:lang w:val="en-US" w:eastAsia="zh-CN"/>
              </w:rPr>
            </w:pPr>
            <w:r>
              <w:rPr>
                <w:rFonts w:hint="eastAsia"/>
                <w:sz w:val="10"/>
                <w:szCs w:val="10"/>
                <w:lang w:eastAsia="zh-CN"/>
              </w:rPr>
              <w:t>≥</w:t>
            </w:r>
            <w:r>
              <w:rPr>
                <w:rFonts w:hint="eastAsia"/>
                <w:sz w:val="10"/>
                <w:szCs w:val="10"/>
                <w:lang w:val="en-US" w:eastAsia="zh-CN"/>
              </w:rPr>
              <w:t>0.7</w:t>
            </w:r>
          </w:p>
        </w:tc>
        <w:tc>
          <w:tcPr>
            <w:tcW w:w="210" w:type="pct"/>
            <w:tcBorders>
              <w:top w:val="single" w:color="auto" w:sz="4" w:space="0"/>
              <w:left w:val="single" w:color="auto" w:sz="4" w:space="0"/>
              <w:bottom w:val="single" w:color="auto" w:sz="4" w:space="0"/>
            </w:tcBorders>
            <w:shd w:val="clear" w:color="auto" w:fill="FFFFFF"/>
            <w:vAlign w:val="center"/>
          </w:tcPr>
          <w:p>
            <w:pPr>
              <w:pStyle w:val="14"/>
              <w:spacing w:line="245" w:lineRule="exact"/>
              <w:ind w:left="0"/>
              <w:jc w:val="center"/>
              <w:rPr>
                <w:sz w:val="10"/>
                <w:szCs w:val="10"/>
                <w:lang w:val="en-US" w:eastAsia="zh-CN"/>
              </w:rPr>
            </w:pPr>
            <w:r>
              <w:rPr>
                <w:rFonts w:hint="eastAsia"/>
                <w:sz w:val="10"/>
                <w:szCs w:val="10"/>
                <w:lang w:eastAsia="zh-CN"/>
              </w:rPr>
              <w:t>≥</w:t>
            </w:r>
            <w:r>
              <w:rPr>
                <w:rFonts w:hint="eastAsia"/>
                <w:sz w:val="10"/>
                <w:szCs w:val="10"/>
                <w:lang w:val="en-US" w:eastAsia="zh-CN"/>
              </w:rPr>
              <w:t>4.5</w:t>
            </w:r>
          </w:p>
        </w:tc>
        <w:tc>
          <w:tcPr>
            <w:tcW w:w="349"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14"/>
              <w:ind w:left="0"/>
              <w:jc w:val="center"/>
              <w:rPr>
                <w:sz w:val="10"/>
                <w:szCs w:val="10"/>
                <w:lang w:val="en-US" w:eastAsia="zh-CN"/>
              </w:rPr>
            </w:pPr>
            <w:r>
              <w:rPr>
                <w:rFonts w:hint="eastAsia"/>
                <w:sz w:val="10"/>
                <w:szCs w:val="10"/>
                <w:lang w:eastAsia="zh-CN"/>
              </w:rPr>
              <w:t>≥</w:t>
            </w:r>
            <w:r>
              <w:rPr>
                <w:rFonts w:hint="eastAsia"/>
                <w:sz w:val="10"/>
                <w:szCs w:val="10"/>
                <w:lang w:val="en-US" w:eastAsia="zh-CN"/>
              </w:rPr>
              <w:t>1.5</w:t>
            </w:r>
          </w:p>
        </w:tc>
      </w:tr>
      <w:tr>
        <w:tblPrEx>
          <w:tblCellMar>
            <w:top w:w="0" w:type="dxa"/>
            <w:left w:w="10" w:type="dxa"/>
            <w:bottom w:w="0" w:type="dxa"/>
            <w:right w:w="10" w:type="dxa"/>
          </w:tblCellMar>
        </w:tblPrEx>
        <w:trPr>
          <w:trHeight w:val="263" w:hRule="exact"/>
          <w:jc w:val="center"/>
        </w:trPr>
        <w:tc>
          <w:tcPr>
            <w:tcW w:w="318" w:type="pct"/>
            <w:vMerge w:val="continue"/>
            <w:tcBorders>
              <w:left w:val="single" w:color="auto" w:sz="4" w:space="0"/>
            </w:tcBorders>
            <w:shd w:val="clear" w:color="auto" w:fill="FFFFFF"/>
            <w:vAlign w:val="center"/>
          </w:tcPr>
          <w:p>
            <w:pPr>
              <w:jc w:val="center"/>
              <w:rPr>
                <w:sz w:val="10"/>
                <w:szCs w:val="10"/>
              </w:rPr>
            </w:pPr>
          </w:p>
        </w:tc>
        <w:tc>
          <w:tcPr>
            <w:tcW w:w="413" w:type="pct"/>
            <w:vMerge w:val="restart"/>
            <w:tcBorders>
              <w:top w:val="single" w:color="auto" w:sz="4" w:space="0"/>
              <w:left w:val="single" w:color="auto" w:sz="4" w:space="0"/>
            </w:tcBorders>
            <w:shd w:val="clear" w:color="auto" w:fill="FFFFFF"/>
            <w:vAlign w:val="center"/>
          </w:tcPr>
          <w:p>
            <w:pPr>
              <w:pStyle w:val="14"/>
              <w:ind w:left="0"/>
              <w:jc w:val="center"/>
              <w:rPr>
                <w:sz w:val="10"/>
                <w:szCs w:val="10"/>
                <w:lang w:val="en-US" w:eastAsia="zh-CN"/>
              </w:rPr>
            </w:pPr>
            <w:r>
              <w:rPr>
                <w:rFonts w:hint="eastAsia"/>
                <w:sz w:val="10"/>
                <w:szCs w:val="10"/>
                <w:lang w:val="en-US" w:eastAsia="zh-CN"/>
              </w:rPr>
              <w:t>产出指标</w:t>
            </w:r>
          </w:p>
        </w:tc>
        <w:tc>
          <w:tcPr>
            <w:tcW w:w="294" w:type="pct"/>
            <w:tcBorders>
              <w:top w:val="single" w:color="auto" w:sz="4" w:space="0"/>
              <w:left w:val="single" w:color="auto" w:sz="4" w:space="0"/>
            </w:tcBorders>
            <w:shd w:val="clear" w:color="auto" w:fill="FFFFFF"/>
            <w:vAlign w:val="center"/>
          </w:tcPr>
          <w:p>
            <w:pPr>
              <w:pStyle w:val="14"/>
              <w:spacing w:line="238" w:lineRule="exact"/>
              <w:ind w:left="0"/>
              <w:jc w:val="center"/>
              <w:rPr>
                <w:sz w:val="10"/>
                <w:szCs w:val="10"/>
              </w:rPr>
            </w:pPr>
            <w:r>
              <w:rPr>
                <w:sz w:val="10"/>
                <w:szCs w:val="10"/>
              </w:rPr>
              <w:t>质量指标</w:t>
            </w:r>
          </w:p>
        </w:tc>
        <w:tc>
          <w:tcPr>
            <w:tcW w:w="540" w:type="pct"/>
            <w:tcBorders>
              <w:top w:val="single" w:color="auto" w:sz="4" w:space="0"/>
              <w:left w:val="single" w:color="auto" w:sz="4" w:space="0"/>
            </w:tcBorders>
            <w:shd w:val="clear" w:color="auto" w:fill="FFFFFF"/>
            <w:vAlign w:val="center"/>
          </w:tcPr>
          <w:p>
            <w:pPr>
              <w:pStyle w:val="14"/>
              <w:spacing w:line="238" w:lineRule="exact"/>
              <w:ind w:left="0"/>
              <w:jc w:val="center"/>
              <w:rPr>
                <w:sz w:val="10"/>
                <w:szCs w:val="10"/>
                <w:lang w:val="en-US" w:eastAsia="zh-CN"/>
              </w:rPr>
            </w:pPr>
            <w:r>
              <w:rPr>
                <w:rFonts w:hint="eastAsia"/>
                <w:sz w:val="10"/>
                <w:szCs w:val="10"/>
                <w:lang w:val="en-US" w:eastAsia="zh-CN"/>
              </w:rPr>
              <w:t>用于农业生产救灾相关支出比例（%）</w:t>
            </w:r>
          </w:p>
        </w:tc>
        <w:tc>
          <w:tcPr>
            <w:tcW w:w="272" w:type="pct"/>
            <w:tcBorders>
              <w:top w:val="single" w:color="auto" w:sz="4" w:space="0"/>
              <w:left w:val="single" w:color="auto" w:sz="4" w:space="0"/>
            </w:tcBorders>
            <w:shd w:val="clear" w:color="auto" w:fill="FFFFFF"/>
            <w:vAlign w:val="center"/>
          </w:tcPr>
          <w:p>
            <w:pPr>
              <w:jc w:val="center"/>
              <w:rPr>
                <w:rFonts w:ascii="宋体" w:hAnsi="宋体" w:eastAsia="宋体" w:cs="宋体"/>
                <w:sz w:val="10"/>
                <w:szCs w:val="10"/>
              </w:rPr>
            </w:pPr>
            <w:r>
              <w:rPr>
                <w:rFonts w:hint="eastAsia" w:ascii="宋体" w:hAnsi="宋体" w:eastAsia="宋体" w:cs="宋体"/>
                <w:sz w:val="10"/>
                <w:szCs w:val="10"/>
              </w:rPr>
              <w:t>100%</w:t>
            </w:r>
          </w:p>
        </w:tc>
        <w:tc>
          <w:tcPr>
            <w:tcW w:w="296" w:type="pct"/>
            <w:tcBorders>
              <w:top w:val="single" w:color="auto" w:sz="4" w:space="0"/>
              <w:left w:val="single" w:color="auto" w:sz="4" w:space="0"/>
              <w:right w:val="single" w:color="auto" w:sz="4" w:space="0"/>
            </w:tcBorders>
            <w:shd w:val="clear" w:color="auto" w:fill="FFFFFF"/>
            <w:vAlign w:val="center"/>
          </w:tcPr>
          <w:p>
            <w:pPr>
              <w:jc w:val="center"/>
              <w:rPr>
                <w:sz w:val="10"/>
                <w:szCs w:val="10"/>
              </w:rPr>
            </w:pPr>
            <w:r>
              <w:rPr>
                <w:rFonts w:hint="eastAsia" w:ascii="宋体" w:hAnsi="宋体" w:eastAsia="宋体" w:cs="宋体"/>
                <w:sz w:val="10"/>
                <w:szCs w:val="10"/>
              </w:rPr>
              <w:t>100%</w:t>
            </w:r>
          </w:p>
        </w:tc>
        <w:tc>
          <w:tcPr>
            <w:tcW w:w="295" w:type="pct"/>
            <w:tcBorders>
              <w:top w:val="single" w:color="auto" w:sz="4" w:space="0"/>
              <w:left w:val="single" w:color="auto" w:sz="4" w:space="0"/>
            </w:tcBorders>
            <w:shd w:val="clear" w:color="auto" w:fill="FFFFFF"/>
            <w:vAlign w:val="center"/>
          </w:tcPr>
          <w:p>
            <w:pPr>
              <w:jc w:val="center"/>
              <w:rPr>
                <w:sz w:val="10"/>
                <w:szCs w:val="10"/>
              </w:rPr>
            </w:pPr>
            <w:r>
              <w:rPr>
                <w:rFonts w:hint="eastAsia" w:ascii="宋体" w:hAnsi="宋体" w:eastAsia="宋体" w:cs="宋体"/>
                <w:sz w:val="10"/>
                <w:szCs w:val="10"/>
              </w:rPr>
              <w:t>100%</w:t>
            </w:r>
          </w:p>
        </w:tc>
        <w:tc>
          <w:tcPr>
            <w:tcW w:w="332" w:type="pct"/>
            <w:tcBorders>
              <w:top w:val="single" w:color="auto" w:sz="4" w:space="0"/>
              <w:left w:val="single" w:color="auto" w:sz="4" w:space="0"/>
            </w:tcBorders>
            <w:shd w:val="clear" w:color="auto" w:fill="FFFFFF"/>
            <w:vAlign w:val="center"/>
          </w:tcPr>
          <w:p>
            <w:pPr>
              <w:jc w:val="center"/>
              <w:rPr>
                <w:sz w:val="10"/>
                <w:szCs w:val="10"/>
              </w:rPr>
            </w:pPr>
            <w:r>
              <w:rPr>
                <w:rFonts w:hint="eastAsia" w:ascii="宋体" w:hAnsi="宋体" w:eastAsia="宋体" w:cs="宋体"/>
                <w:sz w:val="10"/>
                <w:szCs w:val="10"/>
              </w:rPr>
              <w:t>100%</w:t>
            </w:r>
          </w:p>
        </w:tc>
        <w:tc>
          <w:tcPr>
            <w:tcW w:w="255" w:type="pct"/>
            <w:tcBorders>
              <w:top w:val="single" w:color="auto" w:sz="4" w:space="0"/>
              <w:left w:val="single" w:color="auto" w:sz="4" w:space="0"/>
            </w:tcBorders>
            <w:shd w:val="clear" w:color="auto" w:fill="FFFFFF"/>
            <w:vAlign w:val="center"/>
          </w:tcPr>
          <w:p>
            <w:pPr>
              <w:jc w:val="center"/>
              <w:rPr>
                <w:sz w:val="10"/>
                <w:szCs w:val="10"/>
              </w:rPr>
            </w:pPr>
            <w:r>
              <w:rPr>
                <w:rFonts w:hint="eastAsia" w:ascii="宋体" w:hAnsi="宋体" w:eastAsia="宋体" w:cs="宋体"/>
                <w:sz w:val="10"/>
                <w:szCs w:val="10"/>
              </w:rPr>
              <w:t>100%</w:t>
            </w:r>
          </w:p>
        </w:tc>
        <w:tc>
          <w:tcPr>
            <w:tcW w:w="285" w:type="pct"/>
            <w:tcBorders>
              <w:top w:val="single" w:color="auto" w:sz="4" w:space="0"/>
              <w:left w:val="single" w:color="auto" w:sz="4" w:space="0"/>
            </w:tcBorders>
            <w:shd w:val="clear" w:color="auto" w:fill="FFFFFF"/>
            <w:vAlign w:val="center"/>
          </w:tcPr>
          <w:p>
            <w:pPr>
              <w:jc w:val="center"/>
              <w:rPr>
                <w:sz w:val="10"/>
                <w:szCs w:val="10"/>
              </w:rPr>
            </w:pPr>
            <w:r>
              <w:rPr>
                <w:rFonts w:hint="eastAsia" w:ascii="宋体" w:hAnsi="宋体" w:eastAsia="宋体" w:cs="宋体"/>
                <w:sz w:val="10"/>
                <w:szCs w:val="10"/>
              </w:rPr>
              <w:t>100%</w:t>
            </w:r>
          </w:p>
        </w:tc>
        <w:tc>
          <w:tcPr>
            <w:tcW w:w="266" w:type="pct"/>
            <w:tcBorders>
              <w:top w:val="single" w:color="auto" w:sz="4" w:space="0"/>
              <w:left w:val="single" w:color="auto" w:sz="4" w:space="0"/>
            </w:tcBorders>
            <w:shd w:val="clear" w:color="auto" w:fill="FFFFFF"/>
            <w:vAlign w:val="center"/>
          </w:tcPr>
          <w:p>
            <w:pPr>
              <w:jc w:val="center"/>
              <w:rPr>
                <w:sz w:val="10"/>
                <w:szCs w:val="10"/>
              </w:rPr>
            </w:pPr>
            <w:r>
              <w:rPr>
                <w:rFonts w:hint="eastAsia" w:ascii="宋体" w:hAnsi="宋体" w:eastAsia="宋体" w:cs="宋体"/>
                <w:sz w:val="10"/>
                <w:szCs w:val="10"/>
              </w:rPr>
              <w:t>100%</w:t>
            </w:r>
          </w:p>
        </w:tc>
        <w:tc>
          <w:tcPr>
            <w:tcW w:w="215" w:type="pct"/>
            <w:tcBorders>
              <w:top w:val="single" w:color="auto" w:sz="4" w:space="0"/>
              <w:left w:val="single" w:color="auto" w:sz="4" w:space="0"/>
            </w:tcBorders>
            <w:shd w:val="clear" w:color="auto" w:fill="FFFFFF"/>
            <w:vAlign w:val="center"/>
          </w:tcPr>
          <w:p>
            <w:pPr>
              <w:jc w:val="center"/>
              <w:rPr>
                <w:sz w:val="10"/>
                <w:szCs w:val="10"/>
              </w:rPr>
            </w:pPr>
            <w:r>
              <w:rPr>
                <w:rFonts w:hint="eastAsia" w:ascii="宋体" w:hAnsi="宋体" w:eastAsia="宋体" w:cs="宋体"/>
                <w:sz w:val="10"/>
                <w:szCs w:val="10"/>
              </w:rPr>
              <w:t>100%</w:t>
            </w:r>
          </w:p>
        </w:tc>
        <w:tc>
          <w:tcPr>
            <w:tcW w:w="230" w:type="pct"/>
            <w:tcBorders>
              <w:top w:val="single" w:color="auto" w:sz="4" w:space="0"/>
              <w:left w:val="single" w:color="auto" w:sz="4" w:space="0"/>
            </w:tcBorders>
            <w:shd w:val="clear" w:color="auto" w:fill="FFFFFF"/>
            <w:vAlign w:val="center"/>
          </w:tcPr>
          <w:p>
            <w:pPr>
              <w:jc w:val="center"/>
              <w:rPr>
                <w:sz w:val="10"/>
                <w:szCs w:val="10"/>
              </w:rPr>
            </w:pPr>
            <w:r>
              <w:rPr>
                <w:rFonts w:hint="eastAsia" w:ascii="宋体" w:hAnsi="宋体" w:eastAsia="宋体" w:cs="宋体"/>
                <w:sz w:val="10"/>
                <w:szCs w:val="10"/>
              </w:rPr>
              <w:t>100%</w:t>
            </w:r>
          </w:p>
        </w:tc>
        <w:tc>
          <w:tcPr>
            <w:tcW w:w="193" w:type="pct"/>
            <w:tcBorders>
              <w:top w:val="single" w:color="auto" w:sz="4" w:space="0"/>
              <w:left w:val="single" w:color="auto" w:sz="4" w:space="0"/>
            </w:tcBorders>
            <w:shd w:val="clear" w:color="auto" w:fill="FFFFFF"/>
            <w:vAlign w:val="center"/>
          </w:tcPr>
          <w:p>
            <w:pPr>
              <w:jc w:val="center"/>
              <w:rPr>
                <w:sz w:val="10"/>
                <w:szCs w:val="10"/>
              </w:rPr>
            </w:pPr>
            <w:r>
              <w:rPr>
                <w:rFonts w:hint="eastAsia" w:ascii="宋体" w:hAnsi="宋体" w:eastAsia="宋体" w:cs="宋体"/>
                <w:sz w:val="10"/>
                <w:szCs w:val="10"/>
              </w:rPr>
              <w:t>100%</w:t>
            </w:r>
          </w:p>
        </w:tc>
        <w:tc>
          <w:tcPr>
            <w:tcW w:w="230" w:type="pct"/>
            <w:tcBorders>
              <w:top w:val="single" w:color="auto" w:sz="4" w:space="0"/>
              <w:left w:val="single" w:color="auto" w:sz="4" w:space="0"/>
            </w:tcBorders>
            <w:shd w:val="clear" w:color="auto" w:fill="FFFFFF"/>
            <w:vAlign w:val="center"/>
          </w:tcPr>
          <w:p>
            <w:pPr>
              <w:jc w:val="center"/>
              <w:rPr>
                <w:sz w:val="10"/>
                <w:szCs w:val="10"/>
              </w:rPr>
            </w:pPr>
            <w:r>
              <w:rPr>
                <w:rFonts w:hint="eastAsia" w:ascii="宋体" w:hAnsi="宋体" w:eastAsia="宋体" w:cs="宋体"/>
                <w:sz w:val="10"/>
                <w:szCs w:val="10"/>
              </w:rPr>
              <w:t>100%</w:t>
            </w:r>
          </w:p>
        </w:tc>
        <w:tc>
          <w:tcPr>
            <w:tcW w:w="210" w:type="pct"/>
            <w:tcBorders>
              <w:top w:val="single" w:color="auto" w:sz="4" w:space="0"/>
              <w:left w:val="single" w:color="auto" w:sz="4" w:space="0"/>
            </w:tcBorders>
            <w:shd w:val="clear" w:color="auto" w:fill="FFFFFF"/>
            <w:vAlign w:val="center"/>
          </w:tcPr>
          <w:p>
            <w:pPr>
              <w:jc w:val="center"/>
              <w:rPr>
                <w:sz w:val="10"/>
                <w:szCs w:val="10"/>
              </w:rPr>
            </w:pPr>
            <w:r>
              <w:rPr>
                <w:rFonts w:hint="eastAsia" w:ascii="宋体" w:hAnsi="宋体" w:eastAsia="宋体" w:cs="宋体"/>
                <w:sz w:val="10"/>
                <w:szCs w:val="10"/>
              </w:rPr>
              <w:t>100%</w:t>
            </w:r>
          </w:p>
        </w:tc>
        <w:tc>
          <w:tcPr>
            <w:tcW w:w="349" w:type="pct"/>
            <w:tcBorders>
              <w:top w:val="single" w:color="auto" w:sz="4" w:space="0"/>
              <w:left w:val="single" w:color="auto" w:sz="4" w:space="0"/>
              <w:right w:val="single" w:color="auto" w:sz="4" w:space="0"/>
            </w:tcBorders>
            <w:shd w:val="clear" w:color="auto" w:fill="FFFFFF"/>
            <w:vAlign w:val="center"/>
          </w:tcPr>
          <w:p>
            <w:pPr>
              <w:jc w:val="center"/>
              <w:rPr>
                <w:sz w:val="10"/>
                <w:szCs w:val="10"/>
              </w:rPr>
            </w:pPr>
            <w:r>
              <w:rPr>
                <w:rFonts w:hint="eastAsia" w:ascii="宋体" w:hAnsi="宋体" w:eastAsia="宋体" w:cs="宋体"/>
                <w:sz w:val="10"/>
                <w:szCs w:val="10"/>
              </w:rPr>
              <w:t>100%</w:t>
            </w:r>
          </w:p>
        </w:tc>
      </w:tr>
      <w:tr>
        <w:tblPrEx>
          <w:tblCellMar>
            <w:top w:w="0" w:type="dxa"/>
            <w:left w:w="10" w:type="dxa"/>
            <w:bottom w:w="0" w:type="dxa"/>
            <w:right w:w="10" w:type="dxa"/>
          </w:tblCellMar>
        </w:tblPrEx>
        <w:trPr>
          <w:trHeight w:val="487" w:hRule="exact"/>
          <w:jc w:val="center"/>
        </w:trPr>
        <w:tc>
          <w:tcPr>
            <w:tcW w:w="318" w:type="pct"/>
            <w:vMerge w:val="continue"/>
            <w:tcBorders>
              <w:left w:val="single" w:color="auto" w:sz="4" w:space="0"/>
              <w:bottom w:val="single" w:color="auto" w:sz="4" w:space="0"/>
            </w:tcBorders>
            <w:shd w:val="clear" w:color="auto" w:fill="FFFFFF"/>
            <w:vAlign w:val="center"/>
          </w:tcPr>
          <w:p>
            <w:pPr>
              <w:jc w:val="center"/>
              <w:rPr>
                <w:sz w:val="10"/>
                <w:szCs w:val="10"/>
              </w:rPr>
            </w:pPr>
          </w:p>
        </w:tc>
        <w:tc>
          <w:tcPr>
            <w:tcW w:w="413" w:type="pct"/>
            <w:vMerge w:val="continue"/>
            <w:tcBorders>
              <w:left w:val="single" w:color="auto" w:sz="4" w:space="0"/>
              <w:bottom w:val="single" w:color="auto" w:sz="4" w:space="0"/>
            </w:tcBorders>
            <w:shd w:val="clear" w:color="auto" w:fill="FFFFFF"/>
            <w:vAlign w:val="center"/>
          </w:tcPr>
          <w:p>
            <w:pPr>
              <w:pStyle w:val="14"/>
              <w:ind w:left="0"/>
              <w:jc w:val="center"/>
              <w:rPr>
                <w:sz w:val="10"/>
                <w:szCs w:val="10"/>
              </w:rPr>
            </w:pPr>
          </w:p>
        </w:tc>
        <w:tc>
          <w:tcPr>
            <w:tcW w:w="294" w:type="pct"/>
            <w:tcBorders>
              <w:top w:val="single" w:color="auto" w:sz="4" w:space="0"/>
              <w:left w:val="single" w:color="auto" w:sz="4" w:space="0"/>
              <w:bottom w:val="single" w:color="auto" w:sz="4" w:space="0"/>
            </w:tcBorders>
            <w:shd w:val="clear" w:color="auto" w:fill="FFFFFF"/>
            <w:vAlign w:val="center"/>
          </w:tcPr>
          <w:p>
            <w:pPr>
              <w:pStyle w:val="14"/>
              <w:ind w:left="0"/>
              <w:jc w:val="center"/>
              <w:rPr>
                <w:sz w:val="10"/>
                <w:szCs w:val="10"/>
              </w:rPr>
            </w:pPr>
            <w:r>
              <w:rPr>
                <w:sz w:val="10"/>
                <w:szCs w:val="10"/>
              </w:rPr>
              <w:t>时效指标</w:t>
            </w:r>
          </w:p>
        </w:tc>
        <w:tc>
          <w:tcPr>
            <w:tcW w:w="540" w:type="pct"/>
            <w:tcBorders>
              <w:top w:val="single" w:color="auto" w:sz="4" w:space="0"/>
              <w:left w:val="single" w:color="auto" w:sz="4" w:space="0"/>
              <w:bottom w:val="single" w:color="auto" w:sz="4" w:space="0"/>
            </w:tcBorders>
            <w:shd w:val="clear" w:color="auto" w:fill="FFFFFF"/>
            <w:vAlign w:val="center"/>
          </w:tcPr>
          <w:p>
            <w:pPr>
              <w:pStyle w:val="14"/>
              <w:spacing w:line="238" w:lineRule="exact"/>
              <w:ind w:left="0"/>
              <w:jc w:val="center"/>
              <w:rPr>
                <w:sz w:val="10"/>
                <w:szCs w:val="10"/>
                <w:lang w:val="en-US" w:eastAsia="zh-CN"/>
              </w:rPr>
            </w:pPr>
            <w:r>
              <w:rPr>
                <w:rFonts w:hint="eastAsia"/>
                <w:sz w:val="10"/>
                <w:szCs w:val="10"/>
                <w:lang w:val="en-US" w:eastAsia="zh-CN"/>
              </w:rPr>
              <w:t>及时拨付救灾资金</w:t>
            </w:r>
          </w:p>
        </w:tc>
        <w:tc>
          <w:tcPr>
            <w:tcW w:w="272" w:type="pct"/>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ascii="宋体" w:hAnsi="宋体" w:eastAsia="宋体" w:cs="宋体"/>
                <w:sz w:val="10"/>
                <w:szCs w:val="10"/>
              </w:rPr>
            </w:pPr>
            <w:r>
              <w:rPr>
                <w:rFonts w:hint="eastAsia" w:ascii="宋体" w:hAnsi="宋体" w:eastAsia="宋体" w:cs="宋体"/>
                <w:sz w:val="10"/>
                <w:szCs w:val="10"/>
              </w:rPr>
              <w:t>规定时限内及时下达</w:t>
            </w:r>
          </w:p>
        </w:tc>
        <w:tc>
          <w:tcPr>
            <w:tcW w:w="296"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sz w:val="10"/>
                <w:szCs w:val="10"/>
              </w:rPr>
            </w:pPr>
            <w:r>
              <w:rPr>
                <w:rFonts w:hint="eastAsia" w:ascii="宋体" w:hAnsi="宋体" w:eastAsia="宋体" w:cs="宋体"/>
                <w:sz w:val="10"/>
                <w:szCs w:val="10"/>
              </w:rPr>
              <w:t>规定时限内及时下达</w:t>
            </w:r>
          </w:p>
        </w:tc>
        <w:tc>
          <w:tcPr>
            <w:tcW w:w="295" w:type="pct"/>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sz w:val="10"/>
                <w:szCs w:val="10"/>
              </w:rPr>
            </w:pPr>
            <w:r>
              <w:rPr>
                <w:rFonts w:hint="eastAsia" w:ascii="宋体" w:hAnsi="宋体" w:eastAsia="宋体" w:cs="宋体"/>
                <w:sz w:val="10"/>
                <w:szCs w:val="10"/>
              </w:rPr>
              <w:t>规定时限内及时下达</w:t>
            </w:r>
          </w:p>
        </w:tc>
        <w:tc>
          <w:tcPr>
            <w:tcW w:w="332" w:type="pct"/>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sz w:val="10"/>
                <w:szCs w:val="10"/>
              </w:rPr>
            </w:pPr>
            <w:r>
              <w:rPr>
                <w:rFonts w:hint="eastAsia" w:ascii="宋体" w:hAnsi="宋体" w:eastAsia="宋体" w:cs="宋体"/>
                <w:sz w:val="10"/>
                <w:szCs w:val="10"/>
              </w:rPr>
              <w:t>规定时限内及时下达</w:t>
            </w:r>
          </w:p>
        </w:tc>
        <w:tc>
          <w:tcPr>
            <w:tcW w:w="255" w:type="pct"/>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sz w:val="10"/>
                <w:szCs w:val="10"/>
              </w:rPr>
            </w:pPr>
            <w:r>
              <w:rPr>
                <w:rFonts w:hint="eastAsia" w:ascii="宋体" w:hAnsi="宋体" w:eastAsia="宋体" w:cs="宋体"/>
                <w:sz w:val="10"/>
                <w:szCs w:val="10"/>
              </w:rPr>
              <w:t>规定时限内及时下达</w:t>
            </w:r>
          </w:p>
        </w:tc>
        <w:tc>
          <w:tcPr>
            <w:tcW w:w="285" w:type="pct"/>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sz w:val="10"/>
                <w:szCs w:val="10"/>
              </w:rPr>
            </w:pPr>
            <w:r>
              <w:rPr>
                <w:rFonts w:hint="eastAsia" w:ascii="宋体" w:hAnsi="宋体" w:eastAsia="宋体" w:cs="宋体"/>
                <w:sz w:val="10"/>
                <w:szCs w:val="10"/>
              </w:rPr>
              <w:t>规定时限内及时下达</w:t>
            </w:r>
          </w:p>
        </w:tc>
        <w:tc>
          <w:tcPr>
            <w:tcW w:w="266" w:type="pct"/>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sz w:val="10"/>
                <w:szCs w:val="10"/>
              </w:rPr>
            </w:pPr>
            <w:r>
              <w:rPr>
                <w:rFonts w:hint="eastAsia" w:ascii="宋体" w:hAnsi="宋体" w:eastAsia="宋体" w:cs="宋体"/>
                <w:sz w:val="10"/>
                <w:szCs w:val="10"/>
              </w:rPr>
              <w:t>规定时限内及时下达</w:t>
            </w:r>
          </w:p>
        </w:tc>
        <w:tc>
          <w:tcPr>
            <w:tcW w:w="215" w:type="pct"/>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sz w:val="10"/>
                <w:szCs w:val="10"/>
              </w:rPr>
            </w:pPr>
            <w:r>
              <w:rPr>
                <w:rFonts w:hint="eastAsia" w:ascii="宋体" w:hAnsi="宋体" w:eastAsia="宋体" w:cs="宋体"/>
                <w:sz w:val="10"/>
                <w:szCs w:val="10"/>
              </w:rPr>
              <w:t>规定时限内及时下达</w:t>
            </w:r>
          </w:p>
        </w:tc>
        <w:tc>
          <w:tcPr>
            <w:tcW w:w="230" w:type="pct"/>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sz w:val="10"/>
                <w:szCs w:val="10"/>
              </w:rPr>
            </w:pPr>
            <w:r>
              <w:rPr>
                <w:rFonts w:hint="eastAsia" w:ascii="宋体" w:hAnsi="宋体" w:eastAsia="宋体" w:cs="宋体"/>
                <w:sz w:val="10"/>
                <w:szCs w:val="10"/>
              </w:rPr>
              <w:t>规定时限内及时下达</w:t>
            </w:r>
          </w:p>
        </w:tc>
        <w:tc>
          <w:tcPr>
            <w:tcW w:w="193" w:type="pct"/>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sz w:val="10"/>
                <w:szCs w:val="10"/>
              </w:rPr>
            </w:pPr>
            <w:r>
              <w:rPr>
                <w:rFonts w:hint="eastAsia" w:ascii="宋体" w:hAnsi="宋体" w:eastAsia="宋体" w:cs="宋体"/>
                <w:sz w:val="10"/>
                <w:szCs w:val="10"/>
              </w:rPr>
              <w:t>规定时限内及时下达</w:t>
            </w:r>
          </w:p>
        </w:tc>
        <w:tc>
          <w:tcPr>
            <w:tcW w:w="230" w:type="pct"/>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sz w:val="10"/>
                <w:szCs w:val="10"/>
              </w:rPr>
            </w:pPr>
            <w:r>
              <w:rPr>
                <w:rFonts w:hint="eastAsia" w:ascii="宋体" w:hAnsi="宋体" w:eastAsia="宋体" w:cs="宋体"/>
                <w:sz w:val="10"/>
                <w:szCs w:val="10"/>
              </w:rPr>
              <w:t>规定时限内及时下达</w:t>
            </w:r>
          </w:p>
        </w:tc>
        <w:tc>
          <w:tcPr>
            <w:tcW w:w="210" w:type="pct"/>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sz w:val="10"/>
                <w:szCs w:val="10"/>
              </w:rPr>
            </w:pPr>
            <w:r>
              <w:rPr>
                <w:rFonts w:hint="eastAsia" w:ascii="宋体" w:hAnsi="宋体" w:eastAsia="宋体" w:cs="宋体"/>
                <w:sz w:val="10"/>
                <w:szCs w:val="10"/>
              </w:rPr>
              <w:t>规定时限内及时下达</w:t>
            </w:r>
          </w:p>
        </w:tc>
        <w:tc>
          <w:tcPr>
            <w:tcW w:w="349"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sz w:val="10"/>
                <w:szCs w:val="10"/>
              </w:rPr>
            </w:pPr>
            <w:r>
              <w:rPr>
                <w:rFonts w:hint="eastAsia" w:ascii="宋体" w:hAnsi="宋体" w:eastAsia="宋体" w:cs="宋体"/>
                <w:sz w:val="10"/>
                <w:szCs w:val="10"/>
              </w:rPr>
              <w:t>规定时限内及时下达</w:t>
            </w:r>
          </w:p>
        </w:tc>
      </w:tr>
      <w:tr>
        <w:tblPrEx>
          <w:tblCellMar>
            <w:top w:w="0" w:type="dxa"/>
            <w:left w:w="10" w:type="dxa"/>
            <w:bottom w:w="0" w:type="dxa"/>
            <w:right w:w="10" w:type="dxa"/>
          </w:tblCellMar>
        </w:tblPrEx>
        <w:trPr>
          <w:trHeight w:val="239" w:hRule="exact"/>
          <w:jc w:val="center"/>
        </w:trPr>
        <w:tc>
          <w:tcPr>
            <w:tcW w:w="318" w:type="pct"/>
            <w:vMerge w:val="continue"/>
            <w:tcBorders>
              <w:top w:val="single" w:color="auto" w:sz="4" w:space="0"/>
              <w:left w:val="single" w:color="auto" w:sz="4" w:space="0"/>
            </w:tcBorders>
            <w:shd w:val="clear" w:color="auto" w:fill="FFFFFF"/>
            <w:vAlign w:val="center"/>
          </w:tcPr>
          <w:p>
            <w:pPr>
              <w:jc w:val="center"/>
              <w:rPr>
                <w:sz w:val="10"/>
                <w:szCs w:val="10"/>
              </w:rPr>
            </w:pPr>
          </w:p>
        </w:tc>
        <w:tc>
          <w:tcPr>
            <w:tcW w:w="413" w:type="pct"/>
            <w:vMerge w:val="continue"/>
            <w:tcBorders>
              <w:top w:val="single" w:color="auto" w:sz="4" w:space="0"/>
              <w:left w:val="single" w:color="auto" w:sz="4" w:space="0"/>
            </w:tcBorders>
            <w:shd w:val="clear" w:color="auto" w:fill="FFFFFF"/>
            <w:vAlign w:val="center"/>
          </w:tcPr>
          <w:p>
            <w:pPr>
              <w:pStyle w:val="14"/>
              <w:ind w:left="0"/>
              <w:jc w:val="center"/>
              <w:rPr>
                <w:sz w:val="10"/>
                <w:szCs w:val="10"/>
              </w:rPr>
            </w:pPr>
          </w:p>
        </w:tc>
        <w:tc>
          <w:tcPr>
            <w:tcW w:w="294" w:type="pct"/>
            <w:tcBorders>
              <w:top w:val="single" w:color="auto" w:sz="4" w:space="0"/>
              <w:left w:val="single" w:color="auto" w:sz="4" w:space="0"/>
            </w:tcBorders>
            <w:shd w:val="clear" w:color="auto" w:fill="FFFFFF"/>
            <w:vAlign w:val="center"/>
          </w:tcPr>
          <w:p>
            <w:pPr>
              <w:pStyle w:val="14"/>
              <w:ind w:left="0"/>
              <w:jc w:val="center"/>
              <w:rPr>
                <w:sz w:val="10"/>
                <w:szCs w:val="10"/>
              </w:rPr>
            </w:pPr>
            <w:r>
              <w:rPr>
                <w:sz w:val="10"/>
                <w:szCs w:val="10"/>
              </w:rPr>
              <w:t>成本指标</w:t>
            </w:r>
          </w:p>
        </w:tc>
        <w:tc>
          <w:tcPr>
            <w:tcW w:w="540" w:type="pct"/>
            <w:tcBorders>
              <w:top w:val="single" w:color="auto" w:sz="4" w:space="0"/>
              <w:left w:val="single" w:color="auto" w:sz="4" w:space="0"/>
            </w:tcBorders>
            <w:shd w:val="clear" w:color="auto" w:fill="FFFFFF"/>
            <w:vAlign w:val="center"/>
          </w:tcPr>
          <w:p>
            <w:pPr>
              <w:pStyle w:val="14"/>
              <w:spacing w:line="238" w:lineRule="exact"/>
              <w:ind w:left="0"/>
              <w:jc w:val="center"/>
              <w:rPr>
                <w:sz w:val="10"/>
                <w:szCs w:val="10"/>
                <w:lang w:val="en-US" w:eastAsia="zh-CN"/>
              </w:rPr>
            </w:pPr>
            <w:r>
              <w:rPr>
                <w:rFonts w:hint="eastAsia"/>
                <w:sz w:val="10"/>
                <w:szCs w:val="10"/>
                <w:lang w:val="en-US" w:eastAsia="zh-CN"/>
              </w:rPr>
              <w:t>严格执行资金预算管理（%）</w:t>
            </w:r>
          </w:p>
        </w:tc>
        <w:tc>
          <w:tcPr>
            <w:tcW w:w="272" w:type="pct"/>
            <w:tcBorders>
              <w:top w:val="single" w:color="auto" w:sz="4" w:space="0"/>
              <w:left w:val="single" w:color="auto" w:sz="4" w:space="0"/>
            </w:tcBorders>
            <w:shd w:val="clear" w:color="auto" w:fill="FFFFFF"/>
            <w:vAlign w:val="center"/>
          </w:tcPr>
          <w:p>
            <w:pPr>
              <w:jc w:val="center"/>
              <w:rPr>
                <w:rFonts w:ascii="宋体" w:hAnsi="宋体" w:eastAsia="宋体" w:cs="宋体"/>
                <w:sz w:val="10"/>
                <w:szCs w:val="10"/>
              </w:rPr>
            </w:pPr>
            <w:r>
              <w:rPr>
                <w:rFonts w:hint="eastAsia" w:ascii="宋体" w:hAnsi="宋体" w:eastAsia="宋体" w:cs="宋体"/>
                <w:sz w:val="10"/>
                <w:szCs w:val="10"/>
              </w:rPr>
              <w:t>100%</w:t>
            </w:r>
          </w:p>
        </w:tc>
        <w:tc>
          <w:tcPr>
            <w:tcW w:w="296" w:type="pct"/>
            <w:tcBorders>
              <w:top w:val="single" w:color="auto" w:sz="4" w:space="0"/>
              <w:left w:val="single" w:color="auto" w:sz="4" w:space="0"/>
            </w:tcBorders>
            <w:shd w:val="clear" w:color="auto" w:fill="FFFFFF"/>
            <w:vAlign w:val="center"/>
          </w:tcPr>
          <w:p>
            <w:pPr>
              <w:jc w:val="center"/>
              <w:rPr>
                <w:sz w:val="10"/>
                <w:szCs w:val="10"/>
              </w:rPr>
            </w:pPr>
            <w:r>
              <w:rPr>
                <w:rFonts w:hint="eastAsia" w:ascii="宋体" w:hAnsi="宋体" w:eastAsia="宋体" w:cs="宋体"/>
                <w:sz w:val="10"/>
                <w:szCs w:val="10"/>
              </w:rPr>
              <w:t>100%</w:t>
            </w:r>
          </w:p>
        </w:tc>
        <w:tc>
          <w:tcPr>
            <w:tcW w:w="295" w:type="pct"/>
            <w:tcBorders>
              <w:top w:val="single" w:color="auto" w:sz="4" w:space="0"/>
              <w:left w:val="single" w:color="auto" w:sz="4" w:space="0"/>
            </w:tcBorders>
            <w:shd w:val="clear" w:color="auto" w:fill="FFFFFF"/>
            <w:vAlign w:val="center"/>
          </w:tcPr>
          <w:p>
            <w:pPr>
              <w:jc w:val="center"/>
              <w:rPr>
                <w:sz w:val="10"/>
                <w:szCs w:val="10"/>
              </w:rPr>
            </w:pPr>
            <w:r>
              <w:rPr>
                <w:rFonts w:hint="eastAsia" w:ascii="宋体" w:hAnsi="宋体" w:eastAsia="宋体" w:cs="宋体"/>
                <w:sz w:val="10"/>
                <w:szCs w:val="10"/>
              </w:rPr>
              <w:t>100%</w:t>
            </w:r>
          </w:p>
        </w:tc>
        <w:tc>
          <w:tcPr>
            <w:tcW w:w="332" w:type="pct"/>
            <w:tcBorders>
              <w:top w:val="single" w:color="auto" w:sz="4" w:space="0"/>
              <w:left w:val="single" w:color="auto" w:sz="4" w:space="0"/>
            </w:tcBorders>
            <w:shd w:val="clear" w:color="auto" w:fill="FFFFFF"/>
            <w:vAlign w:val="center"/>
          </w:tcPr>
          <w:p>
            <w:pPr>
              <w:jc w:val="center"/>
              <w:rPr>
                <w:sz w:val="10"/>
                <w:szCs w:val="10"/>
              </w:rPr>
            </w:pPr>
            <w:r>
              <w:rPr>
                <w:rFonts w:hint="eastAsia" w:ascii="宋体" w:hAnsi="宋体" w:eastAsia="宋体" w:cs="宋体"/>
                <w:sz w:val="10"/>
                <w:szCs w:val="10"/>
              </w:rPr>
              <w:t>100%</w:t>
            </w:r>
          </w:p>
        </w:tc>
        <w:tc>
          <w:tcPr>
            <w:tcW w:w="255" w:type="pct"/>
            <w:tcBorders>
              <w:top w:val="single" w:color="auto" w:sz="4" w:space="0"/>
              <w:left w:val="single" w:color="auto" w:sz="4" w:space="0"/>
            </w:tcBorders>
            <w:shd w:val="clear" w:color="auto" w:fill="FFFFFF"/>
            <w:vAlign w:val="center"/>
          </w:tcPr>
          <w:p>
            <w:pPr>
              <w:jc w:val="center"/>
              <w:rPr>
                <w:sz w:val="10"/>
                <w:szCs w:val="10"/>
              </w:rPr>
            </w:pPr>
            <w:r>
              <w:rPr>
                <w:rFonts w:hint="eastAsia" w:ascii="宋体" w:hAnsi="宋体" w:eastAsia="宋体" w:cs="宋体"/>
                <w:sz w:val="10"/>
                <w:szCs w:val="10"/>
              </w:rPr>
              <w:t>100%</w:t>
            </w:r>
          </w:p>
        </w:tc>
        <w:tc>
          <w:tcPr>
            <w:tcW w:w="285" w:type="pct"/>
            <w:tcBorders>
              <w:top w:val="single" w:color="auto" w:sz="4" w:space="0"/>
              <w:left w:val="single" w:color="auto" w:sz="4" w:space="0"/>
            </w:tcBorders>
            <w:shd w:val="clear" w:color="auto" w:fill="FFFFFF"/>
            <w:vAlign w:val="center"/>
          </w:tcPr>
          <w:p>
            <w:pPr>
              <w:jc w:val="center"/>
              <w:rPr>
                <w:sz w:val="10"/>
                <w:szCs w:val="10"/>
              </w:rPr>
            </w:pPr>
            <w:r>
              <w:rPr>
                <w:rFonts w:hint="eastAsia" w:ascii="宋体" w:hAnsi="宋体" w:eastAsia="宋体" w:cs="宋体"/>
                <w:sz w:val="10"/>
                <w:szCs w:val="10"/>
              </w:rPr>
              <w:t>100%</w:t>
            </w:r>
          </w:p>
        </w:tc>
        <w:tc>
          <w:tcPr>
            <w:tcW w:w="266" w:type="pct"/>
            <w:tcBorders>
              <w:top w:val="single" w:color="auto" w:sz="4" w:space="0"/>
              <w:left w:val="single" w:color="auto" w:sz="4" w:space="0"/>
            </w:tcBorders>
            <w:shd w:val="clear" w:color="auto" w:fill="FFFFFF"/>
            <w:vAlign w:val="center"/>
          </w:tcPr>
          <w:p>
            <w:pPr>
              <w:jc w:val="center"/>
              <w:rPr>
                <w:sz w:val="10"/>
                <w:szCs w:val="10"/>
              </w:rPr>
            </w:pPr>
            <w:r>
              <w:rPr>
                <w:rFonts w:hint="eastAsia" w:ascii="宋体" w:hAnsi="宋体" w:eastAsia="宋体" w:cs="宋体"/>
                <w:sz w:val="10"/>
                <w:szCs w:val="10"/>
              </w:rPr>
              <w:t>100%</w:t>
            </w:r>
          </w:p>
        </w:tc>
        <w:tc>
          <w:tcPr>
            <w:tcW w:w="215" w:type="pct"/>
            <w:tcBorders>
              <w:top w:val="single" w:color="auto" w:sz="4" w:space="0"/>
              <w:left w:val="single" w:color="auto" w:sz="4" w:space="0"/>
            </w:tcBorders>
            <w:shd w:val="clear" w:color="auto" w:fill="FFFFFF"/>
            <w:vAlign w:val="center"/>
          </w:tcPr>
          <w:p>
            <w:pPr>
              <w:jc w:val="center"/>
              <w:rPr>
                <w:sz w:val="10"/>
                <w:szCs w:val="10"/>
              </w:rPr>
            </w:pPr>
            <w:r>
              <w:rPr>
                <w:rFonts w:hint="eastAsia" w:ascii="宋体" w:hAnsi="宋体" w:eastAsia="宋体" w:cs="宋体"/>
                <w:sz w:val="10"/>
                <w:szCs w:val="10"/>
              </w:rPr>
              <w:t>100%</w:t>
            </w:r>
          </w:p>
        </w:tc>
        <w:tc>
          <w:tcPr>
            <w:tcW w:w="230" w:type="pct"/>
            <w:tcBorders>
              <w:top w:val="single" w:color="auto" w:sz="4" w:space="0"/>
              <w:left w:val="single" w:color="auto" w:sz="4" w:space="0"/>
            </w:tcBorders>
            <w:shd w:val="clear" w:color="auto" w:fill="FFFFFF"/>
            <w:vAlign w:val="center"/>
          </w:tcPr>
          <w:p>
            <w:pPr>
              <w:jc w:val="center"/>
              <w:rPr>
                <w:sz w:val="10"/>
                <w:szCs w:val="10"/>
              </w:rPr>
            </w:pPr>
            <w:r>
              <w:rPr>
                <w:rFonts w:hint="eastAsia" w:ascii="宋体" w:hAnsi="宋体" w:eastAsia="宋体" w:cs="宋体"/>
                <w:sz w:val="10"/>
                <w:szCs w:val="10"/>
              </w:rPr>
              <w:t>100%</w:t>
            </w:r>
          </w:p>
        </w:tc>
        <w:tc>
          <w:tcPr>
            <w:tcW w:w="193" w:type="pct"/>
            <w:tcBorders>
              <w:top w:val="single" w:color="auto" w:sz="4" w:space="0"/>
              <w:left w:val="single" w:color="auto" w:sz="4" w:space="0"/>
            </w:tcBorders>
            <w:shd w:val="clear" w:color="auto" w:fill="FFFFFF"/>
            <w:vAlign w:val="center"/>
          </w:tcPr>
          <w:p>
            <w:pPr>
              <w:jc w:val="center"/>
              <w:rPr>
                <w:sz w:val="10"/>
                <w:szCs w:val="10"/>
              </w:rPr>
            </w:pPr>
            <w:r>
              <w:rPr>
                <w:rFonts w:hint="eastAsia" w:ascii="宋体" w:hAnsi="宋体" w:eastAsia="宋体" w:cs="宋体"/>
                <w:sz w:val="10"/>
                <w:szCs w:val="10"/>
              </w:rPr>
              <w:t>100%</w:t>
            </w:r>
          </w:p>
        </w:tc>
        <w:tc>
          <w:tcPr>
            <w:tcW w:w="230" w:type="pct"/>
            <w:tcBorders>
              <w:top w:val="single" w:color="auto" w:sz="4" w:space="0"/>
              <w:left w:val="single" w:color="auto" w:sz="4" w:space="0"/>
            </w:tcBorders>
            <w:shd w:val="clear" w:color="auto" w:fill="FFFFFF"/>
            <w:vAlign w:val="center"/>
          </w:tcPr>
          <w:p>
            <w:pPr>
              <w:jc w:val="center"/>
              <w:rPr>
                <w:sz w:val="10"/>
                <w:szCs w:val="10"/>
              </w:rPr>
            </w:pPr>
            <w:r>
              <w:rPr>
                <w:rFonts w:hint="eastAsia" w:ascii="宋体" w:hAnsi="宋体" w:eastAsia="宋体" w:cs="宋体"/>
                <w:sz w:val="10"/>
                <w:szCs w:val="10"/>
              </w:rPr>
              <w:t>100%</w:t>
            </w:r>
          </w:p>
        </w:tc>
        <w:tc>
          <w:tcPr>
            <w:tcW w:w="210" w:type="pct"/>
            <w:tcBorders>
              <w:top w:val="single" w:color="auto" w:sz="4" w:space="0"/>
              <w:left w:val="single" w:color="auto" w:sz="4" w:space="0"/>
            </w:tcBorders>
            <w:shd w:val="clear" w:color="auto" w:fill="FFFFFF"/>
            <w:vAlign w:val="center"/>
          </w:tcPr>
          <w:p>
            <w:pPr>
              <w:jc w:val="center"/>
              <w:rPr>
                <w:sz w:val="10"/>
                <w:szCs w:val="10"/>
              </w:rPr>
            </w:pPr>
            <w:r>
              <w:rPr>
                <w:rFonts w:hint="eastAsia" w:ascii="宋体" w:hAnsi="宋体" w:eastAsia="宋体" w:cs="宋体"/>
                <w:sz w:val="10"/>
                <w:szCs w:val="10"/>
              </w:rPr>
              <w:t>100%</w:t>
            </w:r>
          </w:p>
        </w:tc>
        <w:tc>
          <w:tcPr>
            <w:tcW w:w="349" w:type="pct"/>
            <w:tcBorders>
              <w:top w:val="single" w:color="auto" w:sz="4" w:space="0"/>
              <w:left w:val="single" w:color="auto" w:sz="4" w:space="0"/>
              <w:right w:val="single" w:color="auto" w:sz="4" w:space="0"/>
            </w:tcBorders>
            <w:shd w:val="clear" w:color="auto" w:fill="FFFFFF"/>
            <w:vAlign w:val="center"/>
          </w:tcPr>
          <w:p>
            <w:pPr>
              <w:jc w:val="center"/>
              <w:rPr>
                <w:sz w:val="10"/>
                <w:szCs w:val="10"/>
              </w:rPr>
            </w:pPr>
            <w:r>
              <w:rPr>
                <w:rFonts w:hint="eastAsia" w:ascii="宋体" w:hAnsi="宋体" w:eastAsia="宋体" w:cs="宋体"/>
                <w:sz w:val="10"/>
                <w:szCs w:val="10"/>
              </w:rPr>
              <w:t>100%</w:t>
            </w:r>
          </w:p>
        </w:tc>
      </w:tr>
      <w:tr>
        <w:tblPrEx>
          <w:tblCellMar>
            <w:top w:w="0" w:type="dxa"/>
            <w:left w:w="10" w:type="dxa"/>
            <w:bottom w:w="0" w:type="dxa"/>
            <w:right w:w="10" w:type="dxa"/>
          </w:tblCellMar>
        </w:tblPrEx>
        <w:trPr>
          <w:trHeight w:val="539" w:hRule="exact"/>
          <w:jc w:val="center"/>
        </w:trPr>
        <w:tc>
          <w:tcPr>
            <w:tcW w:w="318" w:type="pct"/>
            <w:vMerge w:val="continue"/>
            <w:tcBorders>
              <w:left w:val="single" w:color="auto" w:sz="4" w:space="0"/>
            </w:tcBorders>
            <w:shd w:val="clear" w:color="auto" w:fill="FFFFFF"/>
            <w:vAlign w:val="center"/>
          </w:tcPr>
          <w:p>
            <w:pPr>
              <w:jc w:val="center"/>
              <w:rPr>
                <w:sz w:val="10"/>
                <w:szCs w:val="10"/>
              </w:rPr>
            </w:pPr>
          </w:p>
        </w:tc>
        <w:tc>
          <w:tcPr>
            <w:tcW w:w="413" w:type="pct"/>
            <w:vMerge w:val="restart"/>
            <w:tcBorders>
              <w:top w:val="single" w:color="auto" w:sz="4" w:space="0"/>
              <w:left w:val="single" w:color="auto" w:sz="4" w:space="0"/>
            </w:tcBorders>
            <w:shd w:val="clear" w:color="auto" w:fill="FFFFFF"/>
            <w:vAlign w:val="center"/>
          </w:tcPr>
          <w:p>
            <w:pPr>
              <w:pStyle w:val="14"/>
              <w:ind w:left="0"/>
              <w:jc w:val="center"/>
              <w:rPr>
                <w:sz w:val="10"/>
                <w:szCs w:val="10"/>
              </w:rPr>
            </w:pPr>
            <w:r>
              <w:rPr>
                <w:sz w:val="10"/>
                <w:szCs w:val="10"/>
              </w:rPr>
              <w:t>效益指标</w:t>
            </w:r>
          </w:p>
        </w:tc>
        <w:tc>
          <w:tcPr>
            <w:tcW w:w="294" w:type="pct"/>
            <w:vMerge w:val="restart"/>
            <w:tcBorders>
              <w:top w:val="single" w:color="auto" w:sz="4" w:space="0"/>
              <w:left w:val="single" w:color="auto" w:sz="4" w:space="0"/>
            </w:tcBorders>
            <w:shd w:val="clear" w:color="auto" w:fill="FFFFFF"/>
            <w:vAlign w:val="center"/>
          </w:tcPr>
          <w:p>
            <w:pPr>
              <w:pStyle w:val="14"/>
              <w:spacing w:line="240" w:lineRule="exact"/>
              <w:ind w:left="0"/>
              <w:jc w:val="center"/>
              <w:rPr>
                <w:sz w:val="10"/>
                <w:szCs w:val="10"/>
              </w:rPr>
            </w:pPr>
            <w:r>
              <w:rPr>
                <w:rFonts w:hint="eastAsia"/>
                <w:sz w:val="10"/>
                <w:szCs w:val="10"/>
                <w:lang w:val="en-US" w:eastAsia="zh-CN"/>
              </w:rPr>
              <w:t>经济</w:t>
            </w:r>
            <w:r>
              <w:rPr>
                <w:sz w:val="10"/>
                <w:szCs w:val="10"/>
              </w:rPr>
              <w:t>效益指标</w:t>
            </w:r>
          </w:p>
        </w:tc>
        <w:tc>
          <w:tcPr>
            <w:tcW w:w="540"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受灾地区主要农作物单产减幅</w:t>
            </w:r>
          </w:p>
        </w:tc>
        <w:tc>
          <w:tcPr>
            <w:tcW w:w="272"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重灾区少减产，轻灾区不减产</w:t>
            </w:r>
          </w:p>
        </w:tc>
        <w:tc>
          <w:tcPr>
            <w:tcW w:w="296"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重灾区少减产，轻灾区不减产</w:t>
            </w:r>
          </w:p>
        </w:tc>
        <w:tc>
          <w:tcPr>
            <w:tcW w:w="295"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重灾区少减产，轻灾区不减产</w:t>
            </w:r>
          </w:p>
        </w:tc>
        <w:tc>
          <w:tcPr>
            <w:tcW w:w="332"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重灾区少减产，轻灾区不减产</w:t>
            </w:r>
          </w:p>
        </w:tc>
        <w:tc>
          <w:tcPr>
            <w:tcW w:w="255"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重灾区少减产，轻灾区不减产</w:t>
            </w:r>
          </w:p>
        </w:tc>
        <w:tc>
          <w:tcPr>
            <w:tcW w:w="285"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重灾区少减产，轻灾区不减产</w:t>
            </w:r>
          </w:p>
        </w:tc>
        <w:tc>
          <w:tcPr>
            <w:tcW w:w="266"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重灾区少减产，轻灾区不减产</w:t>
            </w:r>
          </w:p>
        </w:tc>
        <w:tc>
          <w:tcPr>
            <w:tcW w:w="215"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重灾区少减产，轻灾区不减产</w:t>
            </w:r>
          </w:p>
        </w:tc>
        <w:tc>
          <w:tcPr>
            <w:tcW w:w="230"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重灾区少减产，轻灾区不减产</w:t>
            </w:r>
          </w:p>
        </w:tc>
        <w:tc>
          <w:tcPr>
            <w:tcW w:w="193"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重灾区少减产，轻灾区不减产</w:t>
            </w:r>
          </w:p>
        </w:tc>
        <w:tc>
          <w:tcPr>
            <w:tcW w:w="230"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重灾区少减产，轻灾区不减产</w:t>
            </w:r>
          </w:p>
        </w:tc>
        <w:tc>
          <w:tcPr>
            <w:tcW w:w="210"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重灾区少减产，轻灾区不减产</w:t>
            </w:r>
          </w:p>
        </w:tc>
        <w:tc>
          <w:tcPr>
            <w:tcW w:w="349" w:type="pct"/>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重灾区少减产，轻灾区不减产</w:t>
            </w:r>
          </w:p>
        </w:tc>
      </w:tr>
      <w:tr>
        <w:tblPrEx>
          <w:tblCellMar>
            <w:top w:w="0" w:type="dxa"/>
            <w:left w:w="10" w:type="dxa"/>
            <w:bottom w:w="0" w:type="dxa"/>
            <w:right w:w="10" w:type="dxa"/>
          </w:tblCellMar>
        </w:tblPrEx>
        <w:trPr>
          <w:trHeight w:val="711" w:hRule="exact"/>
          <w:jc w:val="center"/>
        </w:trPr>
        <w:tc>
          <w:tcPr>
            <w:tcW w:w="318" w:type="pct"/>
            <w:vMerge w:val="continue"/>
            <w:tcBorders>
              <w:left w:val="single" w:color="auto" w:sz="4" w:space="0"/>
            </w:tcBorders>
            <w:shd w:val="clear" w:color="auto" w:fill="FFFFFF"/>
            <w:vAlign w:val="center"/>
          </w:tcPr>
          <w:p>
            <w:pPr>
              <w:jc w:val="center"/>
              <w:rPr>
                <w:sz w:val="10"/>
                <w:szCs w:val="10"/>
              </w:rPr>
            </w:pPr>
          </w:p>
        </w:tc>
        <w:tc>
          <w:tcPr>
            <w:tcW w:w="413" w:type="pct"/>
            <w:vMerge w:val="continue"/>
            <w:tcBorders>
              <w:left w:val="single" w:color="auto" w:sz="4" w:space="0"/>
            </w:tcBorders>
            <w:shd w:val="clear" w:color="auto" w:fill="FFFFFF"/>
            <w:vAlign w:val="center"/>
          </w:tcPr>
          <w:p>
            <w:pPr>
              <w:pStyle w:val="14"/>
              <w:ind w:left="0"/>
              <w:jc w:val="center"/>
              <w:rPr>
                <w:sz w:val="10"/>
                <w:szCs w:val="10"/>
              </w:rPr>
            </w:pPr>
          </w:p>
        </w:tc>
        <w:tc>
          <w:tcPr>
            <w:tcW w:w="294" w:type="pct"/>
            <w:vMerge w:val="continue"/>
            <w:tcBorders>
              <w:left w:val="single" w:color="auto" w:sz="4" w:space="0"/>
            </w:tcBorders>
            <w:shd w:val="clear" w:color="auto" w:fill="FFFFFF"/>
            <w:vAlign w:val="center"/>
          </w:tcPr>
          <w:p>
            <w:pPr>
              <w:pStyle w:val="14"/>
              <w:spacing w:line="240" w:lineRule="exact"/>
              <w:ind w:left="0"/>
              <w:jc w:val="center"/>
              <w:rPr>
                <w:sz w:val="10"/>
                <w:szCs w:val="10"/>
                <w:lang w:val="en-US" w:eastAsia="zh-CN"/>
              </w:rPr>
            </w:pPr>
          </w:p>
        </w:tc>
        <w:tc>
          <w:tcPr>
            <w:tcW w:w="540"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受灾地区主要畜产品存栏数量减幅</w:t>
            </w:r>
          </w:p>
        </w:tc>
        <w:tc>
          <w:tcPr>
            <w:tcW w:w="272"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重灾区少减产，轻灾区不减产</w:t>
            </w:r>
          </w:p>
        </w:tc>
        <w:tc>
          <w:tcPr>
            <w:tcW w:w="296"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重灾区少减产，轻灾区不减产</w:t>
            </w:r>
          </w:p>
        </w:tc>
        <w:tc>
          <w:tcPr>
            <w:tcW w:w="295"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重灾区少减产，轻灾区不减产</w:t>
            </w:r>
          </w:p>
        </w:tc>
        <w:tc>
          <w:tcPr>
            <w:tcW w:w="332"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重灾区少减产，轻灾区不减产</w:t>
            </w:r>
          </w:p>
        </w:tc>
        <w:tc>
          <w:tcPr>
            <w:tcW w:w="255"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重灾区少减产，轻灾区不减产</w:t>
            </w:r>
          </w:p>
        </w:tc>
        <w:tc>
          <w:tcPr>
            <w:tcW w:w="285"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重灾区少减产，轻灾区不减产</w:t>
            </w:r>
          </w:p>
        </w:tc>
        <w:tc>
          <w:tcPr>
            <w:tcW w:w="266"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重灾区少减产，轻灾区不减产</w:t>
            </w:r>
          </w:p>
        </w:tc>
        <w:tc>
          <w:tcPr>
            <w:tcW w:w="215"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重灾区少减产，轻灾区不减产</w:t>
            </w:r>
          </w:p>
        </w:tc>
        <w:tc>
          <w:tcPr>
            <w:tcW w:w="230"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重灾区少减产，轻灾区不减产</w:t>
            </w:r>
          </w:p>
        </w:tc>
        <w:tc>
          <w:tcPr>
            <w:tcW w:w="193"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重灾区少减产，轻灾区不减产</w:t>
            </w:r>
          </w:p>
        </w:tc>
        <w:tc>
          <w:tcPr>
            <w:tcW w:w="230"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重灾区少减产，轻灾区不减产</w:t>
            </w:r>
          </w:p>
        </w:tc>
        <w:tc>
          <w:tcPr>
            <w:tcW w:w="210"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重灾区少减产，轻灾区不减产</w:t>
            </w:r>
          </w:p>
        </w:tc>
        <w:tc>
          <w:tcPr>
            <w:tcW w:w="349" w:type="pct"/>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重灾区少减产，轻灾区不减产</w:t>
            </w:r>
          </w:p>
        </w:tc>
      </w:tr>
      <w:tr>
        <w:tblPrEx>
          <w:tblCellMar>
            <w:top w:w="0" w:type="dxa"/>
            <w:left w:w="10" w:type="dxa"/>
            <w:bottom w:w="0" w:type="dxa"/>
            <w:right w:w="10" w:type="dxa"/>
          </w:tblCellMar>
        </w:tblPrEx>
        <w:trPr>
          <w:trHeight w:val="274" w:hRule="exact"/>
          <w:jc w:val="center"/>
        </w:trPr>
        <w:tc>
          <w:tcPr>
            <w:tcW w:w="318" w:type="pct"/>
            <w:vMerge w:val="continue"/>
            <w:tcBorders>
              <w:left w:val="single" w:color="auto" w:sz="4" w:space="0"/>
            </w:tcBorders>
            <w:shd w:val="clear" w:color="auto" w:fill="FFFFFF"/>
            <w:vAlign w:val="center"/>
          </w:tcPr>
          <w:p>
            <w:pPr>
              <w:jc w:val="center"/>
              <w:rPr>
                <w:sz w:val="10"/>
                <w:szCs w:val="10"/>
              </w:rPr>
            </w:pPr>
          </w:p>
        </w:tc>
        <w:tc>
          <w:tcPr>
            <w:tcW w:w="413" w:type="pct"/>
            <w:vMerge w:val="continue"/>
            <w:tcBorders>
              <w:left w:val="single" w:color="auto" w:sz="4" w:space="0"/>
            </w:tcBorders>
            <w:shd w:val="clear" w:color="auto" w:fill="FFFFFF"/>
            <w:vAlign w:val="center"/>
          </w:tcPr>
          <w:p>
            <w:pPr>
              <w:pStyle w:val="14"/>
              <w:ind w:left="0"/>
              <w:jc w:val="center"/>
              <w:rPr>
                <w:sz w:val="10"/>
                <w:szCs w:val="10"/>
              </w:rPr>
            </w:pPr>
          </w:p>
        </w:tc>
        <w:tc>
          <w:tcPr>
            <w:tcW w:w="294" w:type="pct"/>
            <w:tcBorders>
              <w:top w:val="single" w:color="auto" w:sz="4" w:space="0"/>
              <w:left w:val="single" w:color="auto" w:sz="4" w:space="0"/>
            </w:tcBorders>
            <w:shd w:val="clear" w:color="auto" w:fill="FFFFFF"/>
            <w:vAlign w:val="center"/>
          </w:tcPr>
          <w:p>
            <w:pPr>
              <w:pStyle w:val="14"/>
              <w:spacing w:line="240" w:lineRule="exact"/>
              <w:ind w:left="0"/>
              <w:jc w:val="center"/>
              <w:rPr>
                <w:sz w:val="10"/>
                <w:szCs w:val="10"/>
                <w:lang w:val="en-US" w:eastAsia="zh-CN"/>
              </w:rPr>
            </w:pPr>
            <w:r>
              <w:rPr>
                <w:sz w:val="10"/>
                <w:szCs w:val="10"/>
              </w:rPr>
              <w:t>社会效益</w:t>
            </w:r>
            <w:r>
              <w:rPr>
                <w:rFonts w:hint="eastAsia"/>
                <w:sz w:val="10"/>
                <w:szCs w:val="10"/>
                <w:lang w:val="en-US" w:eastAsia="zh-CN"/>
              </w:rPr>
              <w:t>指标</w:t>
            </w:r>
          </w:p>
        </w:tc>
        <w:tc>
          <w:tcPr>
            <w:tcW w:w="540" w:type="pct"/>
            <w:tcBorders>
              <w:top w:val="single" w:color="auto" w:sz="4" w:space="0"/>
              <w:left w:val="single" w:color="auto" w:sz="4" w:space="0"/>
            </w:tcBorders>
            <w:shd w:val="clear" w:color="auto" w:fill="FFFFFF"/>
            <w:vAlign w:val="center"/>
          </w:tcPr>
          <w:p>
            <w:pPr>
              <w:pStyle w:val="14"/>
              <w:spacing w:line="238" w:lineRule="exact"/>
              <w:ind w:left="0"/>
              <w:jc w:val="center"/>
              <w:rPr>
                <w:sz w:val="10"/>
                <w:szCs w:val="10"/>
                <w:lang w:val="en-US" w:eastAsia="zh-CN"/>
              </w:rPr>
            </w:pPr>
            <w:r>
              <w:rPr>
                <w:rFonts w:hint="eastAsia"/>
                <w:sz w:val="10"/>
                <w:szCs w:val="10"/>
                <w:lang w:val="en-US" w:eastAsia="zh-CN"/>
              </w:rPr>
              <w:t>资金使用无重大违规违纪问题</w:t>
            </w:r>
          </w:p>
        </w:tc>
        <w:tc>
          <w:tcPr>
            <w:tcW w:w="272" w:type="pct"/>
            <w:tcBorders>
              <w:top w:val="single" w:color="auto" w:sz="4" w:space="0"/>
              <w:left w:val="single" w:color="auto" w:sz="4" w:space="0"/>
            </w:tcBorders>
            <w:shd w:val="clear" w:color="auto" w:fill="FFFFFF"/>
            <w:vAlign w:val="center"/>
          </w:tcPr>
          <w:p>
            <w:pPr>
              <w:jc w:val="center"/>
              <w:rPr>
                <w:rFonts w:ascii="宋体" w:hAnsi="宋体" w:eastAsia="宋体" w:cs="宋体"/>
                <w:sz w:val="10"/>
                <w:szCs w:val="10"/>
              </w:rPr>
            </w:pPr>
            <w:r>
              <w:rPr>
                <w:rFonts w:hint="eastAsia" w:ascii="宋体" w:hAnsi="宋体" w:eastAsia="宋体" w:cs="宋体"/>
                <w:sz w:val="10"/>
                <w:szCs w:val="10"/>
              </w:rPr>
              <w:t>无</w:t>
            </w:r>
          </w:p>
        </w:tc>
        <w:tc>
          <w:tcPr>
            <w:tcW w:w="296" w:type="pct"/>
            <w:tcBorders>
              <w:top w:val="single" w:color="auto" w:sz="4" w:space="0"/>
              <w:left w:val="single" w:color="auto" w:sz="4" w:space="0"/>
            </w:tcBorders>
            <w:shd w:val="clear" w:color="auto" w:fill="FFFFFF"/>
            <w:vAlign w:val="center"/>
          </w:tcPr>
          <w:p>
            <w:pPr>
              <w:jc w:val="center"/>
              <w:rPr>
                <w:rFonts w:ascii="宋体" w:hAnsi="宋体" w:eastAsia="宋体" w:cs="宋体"/>
                <w:sz w:val="10"/>
                <w:szCs w:val="10"/>
              </w:rPr>
            </w:pPr>
            <w:r>
              <w:rPr>
                <w:rFonts w:hint="eastAsia" w:ascii="宋体" w:hAnsi="宋体" w:eastAsia="宋体" w:cs="宋体"/>
                <w:sz w:val="10"/>
                <w:szCs w:val="10"/>
              </w:rPr>
              <w:t>无</w:t>
            </w:r>
          </w:p>
        </w:tc>
        <w:tc>
          <w:tcPr>
            <w:tcW w:w="295" w:type="pct"/>
            <w:tcBorders>
              <w:top w:val="single" w:color="auto" w:sz="4" w:space="0"/>
              <w:left w:val="single" w:color="auto" w:sz="4" w:space="0"/>
            </w:tcBorders>
            <w:shd w:val="clear" w:color="auto" w:fill="FFFFFF"/>
            <w:vAlign w:val="center"/>
          </w:tcPr>
          <w:p>
            <w:pPr>
              <w:jc w:val="center"/>
              <w:rPr>
                <w:rFonts w:ascii="宋体" w:hAnsi="宋体" w:eastAsia="宋体" w:cs="宋体"/>
                <w:sz w:val="10"/>
                <w:szCs w:val="10"/>
              </w:rPr>
            </w:pPr>
            <w:r>
              <w:rPr>
                <w:rFonts w:hint="eastAsia" w:ascii="宋体" w:hAnsi="宋体" w:eastAsia="宋体" w:cs="宋体"/>
                <w:sz w:val="10"/>
                <w:szCs w:val="10"/>
              </w:rPr>
              <w:t>无</w:t>
            </w:r>
          </w:p>
        </w:tc>
        <w:tc>
          <w:tcPr>
            <w:tcW w:w="332" w:type="pct"/>
            <w:tcBorders>
              <w:top w:val="single" w:color="auto" w:sz="4" w:space="0"/>
              <w:left w:val="single" w:color="auto" w:sz="4" w:space="0"/>
            </w:tcBorders>
            <w:shd w:val="clear" w:color="auto" w:fill="FFFFFF"/>
            <w:vAlign w:val="center"/>
          </w:tcPr>
          <w:p>
            <w:pPr>
              <w:jc w:val="center"/>
              <w:rPr>
                <w:rFonts w:ascii="宋体" w:hAnsi="宋体" w:eastAsia="宋体" w:cs="宋体"/>
                <w:sz w:val="10"/>
                <w:szCs w:val="10"/>
              </w:rPr>
            </w:pPr>
            <w:r>
              <w:rPr>
                <w:rFonts w:hint="eastAsia" w:ascii="宋体" w:hAnsi="宋体" w:eastAsia="宋体" w:cs="宋体"/>
                <w:sz w:val="10"/>
                <w:szCs w:val="10"/>
              </w:rPr>
              <w:t>无</w:t>
            </w:r>
          </w:p>
        </w:tc>
        <w:tc>
          <w:tcPr>
            <w:tcW w:w="255" w:type="pct"/>
            <w:tcBorders>
              <w:top w:val="single" w:color="auto" w:sz="4" w:space="0"/>
              <w:left w:val="single" w:color="auto" w:sz="4" w:space="0"/>
            </w:tcBorders>
            <w:shd w:val="clear" w:color="auto" w:fill="FFFFFF"/>
            <w:vAlign w:val="center"/>
          </w:tcPr>
          <w:p>
            <w:pPr>
              <w:jc w:val="center"/>
              <w:rPr>
                <w:rFonts w:ascii="宋体" w:hAnsi="宋体" w:eastAsia="宋体" w:cs="宋体"/>
                <w:sz w:val="10"/>
                <w:szCs w:val="10"/>
              </w:rPr>
            </w:pPr>
            <w:r>
              <w:rPr>
                <w:rFonts w:hint="eastAsia" w:ascii="宋体" w:hAnsi="宋体" w:eastAsia="宋体" w:cs="宋体"/>
                <w:sz w:val="10"/>
                <w:szCs w:val="10"/>
              </w:rPr>
              <w:t>无</w:t>
            </w:r>
          </w:p>
        </w:tc>
        <w:tc>
          <w:tcPr>
            <w:tcW w:w="285" w:type="pct"/>
            <w:tcBorders>
              <w:top w:val="single" w:color="auto" w:sz="4" w:space="0"/>
              <w:left w:val="single" w:color="auto" w:sz="4" w:space="0"/>
            </w:tcBorders>
            <w:shd w:val="clear" w:color="auto" w:fill="FFFFFF"/>
            <w:vAlign w:val="center"/>
          </w:tcPr>
          <w:p>
            <w:pPr>
              <w:jc w:val="center"/>
              <w:rPr>
                <w:rFonts w:ascii="宋体" w:hAnsi="宋体" w:eastAsia="宋体" w:cs="宋体"/>
                <w:sz w:val="10"/>
                <w:szCs w:val="10"/>
              </w:rPr>
            </w:pPr>
            <w:r>
              <w:rPr>
                <w:rFonts w:hint="eastAsia" w:ascii="宋体" w:hAnsi="宋体" w:eastAsia="宋体" w:cs="宋体"/>
                <w:sz w:val="10"/>
                <w:szCs w:val="10"/>
              </w:rPr>
              <w:t>无</w:t>
            </w:r>
          </w:p>
        </w:tc>
        <w:tc>
          <w:tcPr>
            <w:tcW w:w="266" w:type="pct"/>
            <w:tcBorders>
              <w:top w:val="single" w:color="auto" w:sz="4" w:space="0"/>
              <w:left w:val="single" w:color="auto" w:sz="4" w:space="0"/>
            </w:tcBorders>
            <w:shd w:val="clear" w:color="auto" w:fill="FFFFFF"/>
            <w:vAlign w:val="center"/>
          </w:tcPr>
          <w:p>
            <w:pPr>
              <w:jc w:val="center"/>
              <w:rPr>
                <w:rFonts w:ascii="宋体" w:hAnsi="宋体" w:eastAsia="宋体" w:cs="宋体"/>
                <w:sz w:val="10"/>
                <w:szCs w:val="10"/>
              </w:rPr>
            </w:pPr>
            <w:r>
              <w:rPr>
                <w:rFonts w:hint="eastAsia" w:ascii="宋体" w:hAnsi="宋体" w:eastAsia="宋体" w:cs="宋体"/>
                <w:sz w:val="10"/>
                <w:szCs w:val="10"/>
              </w:rPr>
              <w:t>无</w:t>
            </w:r>
          </w:p>
        </w:tc>
        <w:tc>
          <w:tcPr>
            <w:tcW w:w="215" w:type="pct"/>
            <w:tcBorders>
              <w:top w:val="single" w:color="auto" w:sz="4" w:space="0"/>
              <w:left w:val="single" w:color="auto" w:sz="4" w:space="0"/>
            </w:tcBorders>
            <w:shd w:val="clear" w:color="auto" w:fill="FFFFFF"/>
            <w:vAlign w:val="center"/>
          </w:tcPr>
          <w:p>
            <w:pPr>
              <w:jc w:val="center"/>
              <w:rPr>
                <w:rFonts w:ascii="宋体" w:hAnsi="宋体" w:eastAsia="宋体" w:cs="宋体"/>
                <w:sz w:val="10"/>
                <w:szCs w:val="10"/>
              </w:rPr>
            </w:pPr>
            <w:r>
              <w:rPr>
                <w:rFonts w:hint="eastAsia" w:ascii="宋体" w:hAnsi="宋体" w:eastAsia="宋体" w:cs="宋体"/>
                <w:sz w:val="10"/>
                <w:szCs w:val="10"/>
              </w:rPr>
              <w:t>无</w:t>
            </w:r>
          </w:p>
        </w:tc>
        <w:tc>
          <w:tcPr>
            <w:tcW w:w="230" w:type="pct"/>
            <w:tcBorders>
              <w:top w:val="single" w:color="auto" w:sz="4" w:space="0"/>
              <w:left w:val="single" w:color="auto" w:sz="4" w:space="0"/>
            </w:tcBorders>
            <w:shd w:val="clear" w:color="auto" w:fill="FFFFFF"/>
            <w:vAlign w:val="center"/>
          </w:tcPr>
          <w:p>
            <w:pPr>
              <w:jc w:val="center"/>
              <w:rPr>
                <w:rFonts w:ascii="宋体" w:hAnsi="宋体" w:eastAsia="宋体" w:cs="宋体"/>
                <w:sz w:val="10"/>
                <w:szCs w:val="10"/>
              </w:rPr>
            </w:pPr>
            <w:r>
              <w:rPr>
                <w:rFonts w:hint="eastAsia" w:ascii="宋体" w:hAnsi="宋体" w:eastAsia="宋体" w:cs="宋体"/>
                <w:sz w:val="10"/>
                <w:szCs w:val="10"/>
              </w:rPr>
              <w:t>无</w:t>
            </w:r>
          </w:p>
        </w:tc>
        <w:tc>
          <w:tcPr>
            <w:tcW w:w="193" w:type="pct"/>
            <w:tcBorders>
              <w:top w:val="single" w:color="auto" w:sz="4" w:space="0"/>
              <w:left w:val="single" w:color="auto" w:sz="4" w:space="0"/>
            </w:tcBorders>
            <w:shd w:val="clear" w:color="auto" w:fill="FFFFFF"/>
            <w:vAlign w:val="center"/>
          </w:tcPr>
          <w:p>
            <w:pPr>
              <w:jc w:val="center"/>
              <w:rPr>
                <w:rFonts w:ascii="宋体" w:hAnsi="宋体" w:eastAsia="宋体" w:cs="宋体"/>
                <w:sz w:val="10"/>
                <w:szCs w:val="10"/>
              </w:rPr>
            </w:pPr>
            <w:r>
              <w:rPr>
                <w:rFonts w:hint="eastAsia" w:ascii="宋体" w:hAnsi="宋体" w:eastAsia="宋体" w:cs="宋体"/>
                <w:sz w:val="10"/>
                <w:szCs w:val="10"/>
              </w:rPr>
              <w:t>无</w:t>
            </w:r>
          </w:p>
        </w:tc>
        <w:tc>
          <w:tcPr>
            <w:tcW w:w="230" w:type="pct"/>
            <w:tcBorders>
              <w:top w:val="single" w:color="auto" w:sz="4" w:space="0"/>
              <w:left w:val="single" w:color="auto" w:sz="4" w:space="0"/>
            </w:tcBorders>
            <w:shd w:val="clear" w:color="auto" w:fill="FFFFFF"/>
            <w:vAlign w:val="center"/>
          </w:tcPr>
          <w:p>
            <w:pPr>
              <w:jc w:val="center"/>
              <w:rPr>
                <w:rFonts w:ascii="宋体" w:hAnsi="宋体" w:eastAsia="宋体" w:cs="宋体"/>
                <w:sz w:val="10"/>
                <w:szCs w:val="10"/>
              </w:rPr>
            </w:pPr>
            <w:r>
              <w:rPr>
                <w:rFonts w:hint="eastAsia" w:ascii="宋体" w:hAnsi="宋体" w:eastAsia="宋体" w:cs="宋体"/>
                <w:sz w:val="10"/>
                <w:szCs w:val="10"/>
              </w:rPr>
              <w:t>无</w:t>
            </w:r>
          </w:p>
        </w:tc>
        <w:tc>
          <w:tcPr>
            <w:tcW w:w="210" w:type="pct"/>
            <w:tcBorders>
              <w:top w:val="single" w:color="auto" w:sz="4" w:space="0"/>
              <w:left w:val="single" w:color="auto" w:sz="4" w:space="0"/>
            </w:tcBorders>
            <w:shd w:val="clear" w:color="auto" w:fill="FFFFFF"/>
            <w:vAlign w:val="center"/>
          </w:tcPr>
          <w:p>
            <w:pPr>
              <w:jc w:val="center"/>
              <w:rPr>
                <w:rFonts w:ascii="宋体" w:hAnsi="宋体" w:eastAsia="宋体" w:cs="宋体"/>
                <w:sz w:val="10"/>
                <w:szCs w:val="10"/>
              </w:rPr>
            </w:pPr>
            <w:r>
              <w:rPr>
                <w:rFonts w:hint="eastAsia" w:ascii="宋体" w:hAnsi="宋体" w:eastAsia="宋体" w:cs="宋体"/>
                <w:sz w:val="10"/>
                <w:szCs w:val="10"/>
              </w:rPr>
              <w:t>无</w:t>
            </w:r>
          </w:p>
        </w:tc>
        <w:tc>
          <w:tcPr>
            <w:tcW w:w="349" w:type="pct"/>
            <w:tcBorders>
              <w:top w:val="single" w:color="auto" w:sz="4" w:space="0"/>
              <w:left w:val="single" w:color="auto" w:sz="4" w:space="0"/>
              <w:right w:val="single" w:color="auto" w:sz="4" w:space="0"/>
            </w:tcBorders>
            <w:shd w:val="clear" w:color="auto" w:fill="FFFFFF"/>
            <w:vAlign w:val="center"/>
          </w:tcPr>
          <w:p>
            <w:pPr>
              <w:jc w:val="center"/>
              <w:rPr>
                <w:rFonts w:ascii="宋体" w:hAnsi="宋体" w:eastAsia="宋体" w:cs="宋体"/>
                <w:sz w:val="10"/>
                <w:szCs w:val="10"/>
              </w:rPr>
            </w:pPr>
            <w:r>
              <w:rPr>
                <w:rFonts w:hint="eastAsia" w:ascii="宋体" w:hAnsi="宋体" w:eastAsia="宋体" w:cs="宋体"/>
                <w:sz w:val="10"/>
                <w:szCs w:val="10"/>
              </w:rPr>
              <w:t>无</w:t>
            </w:r>
          </w:p>
        </w:tc>
      </w:tr>
      <w:tr>
        <w:tblPrEx>
          <w:tblCellMar>
            <w:top w:w="0" w:type="dxa"/>
            <w:left w:w="10" w:type="dxa"/>
            <w:bottom w:w="0" w:type="dxa"/>
            <w:right w:w="10" w:type="dxa"/>
          </w:tblCellMar>
        </w:tblPrEx>
        <w:trPr>
          <w:trHeight w:val="239" w:hRule="exact"/>
          <w:jc w:val="center"/>
        </w:trPr>
        <w:tc>
          <w:tcPr>
            <w:tcW w:w="318" w:type="pct"/>
            <w:vMerge w:val="continue"/>
            <w:tcBorders>
              <w:left w:val="single" w:color="auto" w:sz="4" w:space="0"/>
            </w:tcBorders>
            <w:shd w:val="clear" w:color="auto" w:fill="FFFFFF"/>
            <w:vAlign w:val="center"/>
          </w:tcPr>
          <w:p>
            <w:pPr>
              <w:jc w:val="center"/>
              <w:rPr>
                <w:sz w:val="10"/>
                <w:szCs w:val="10"/>
              </w:rPr>
            </w:pPr>
          </w:p>
        </w:tc>
        <w:tc>
          <w:tcPr>
            <w:tcW w:w="413" w:type="pct"/>
            <w:vMerge w:val="continue"/>
            <w:tcBorders>
              <w:left w:val="single" w:color="auto" w:sz="4" w:space="0"/>
            </w:tcBorders>
            <w:shd w:val="clear" w:color="auto" w:fill="FFFFFF"/>
            <w:vAlign w:val="center"/>
          </w:tcPr>
          <w:p>
            <w:pPr>
              <w:pStyle w:val="14"/>
              <w:ind w:left="0"/>
              <w:jc w:val="center"/>
              <w:rPr>
                <w:sz w:val="10"/>
                <w:szCs w:val="10"/>
              </w:rPr>
            </w:pPr>
          </w:p>
        </w:tc>
        <w:tc>
          <w:tcPr>
            <w:tcW w:w="294" w:type="pct"/>
            <w:tcBorders>
              <w:top w:val="single" w:color="auto" w:sz="4" w:space="0"/>
              <w:left w:val="single" w:color="auto" w:sz="4" w:space="0"/>
            </w:tcBorders>
            <w:shd w:val="clear" w:color="auto" w:fill="FFFFFF"/>
            <w:vAlign w:val="center"/>
          </w:tcPr>
          <w:p>
            <w:pPr>
              <w:pStyle w:val="14"/>
              <w:spacing w:line="240" w:lineRule="exact"/>
              <w:ind w:left="0"/>
              <w:jc w:val="center"/>
              <w:rPr>
                <w:sz w:val="10"/>
                <w:szCs w:val="10"/>
                <w:lang w:val="en-US" w:eastAsia="zh-CN"/>
              </w:rPr>
            </w:pPr>
            <w:r>
              <w:rPr>
                <w:rFonts w:hint="eastAsia"/>
                <w:sz w:val="10"/>
                <w:szCs w:val="10"/>
                <w:lang w:val="en-US" w:eastAsia="zh-CN"/>
              </w:rPr>
              <w:t>生态效益指标</w:t>
            </w:r>
          </w:p>
        </w:tc>
        <w:tc>
          <w:tcPr>
            <w:tcW w:w="540" w:type="pct"/>
            <w:tcBorders>
              <w:top w:val="single" w:color="auto" w:sz="4" w:space="0"/>
              <w:left w:val="single" w:color="auto" w:sz="4" w:space="0"/>
            </w:tcBorders>
            <w:shd w:val="clear" w:color="auto" w:fill="FFFFFF"/>
            <w:vAlign w:val="center"/>
          </w:tcPr>
          <w:p>
            <w:pPr>
              <w:pStyle w:val="14"/>
              <w:spacing w:line="238" w:lineRule="exact"/>
              <w:ind w:left="0"/>
              <w:jc w:val="center"/>
              <w:rPr>
                <w:sz w:val="10"/>
                <w:szCs w:val="10"/>
                <w:lang w:val="en-US" w:eastAsia="zh-CN"/>
              </w:rPr>
            </w:pPr>
            <w:r>
              <w:rPr>
                <w:rFonts w:hint="eastAsia"/>
                <w:sz w:val="10"/>
                <w:szCs w:val="10"/>
                <w:lang w:val="en-US" w:eastAsia="zh-CN"/>
              </w:rPr>
              <w:t>受灾地区生产能力恢复</w:t>
            </w:r>
          </w:p>
        </w:tc>
        <w:tc>
          <w:tcPr>
            <w:tcW w:w="272" w:type="pct"/>
            <w:tcBorders>
              <w:top w:val="single" w:color="auto" w:sz="4" w:space="0"/>
              <w:left w:val="single" w:color="auto" w:sz="4" w:space="0"/>
            </w:tcBorders>
            <w:shd w:val="clear" w:color="auto" w:fill="FFFFFF"/>
            <w:vAlign w:val="center"/>
          </w:tcPr>
          <w:p>
            <w:pPr>
              <w:jc w:val="center"/>
              <w:rPr>
                <w:rFonts w:ascii="宋体" w:hAnsi="宋体" w:eastAsia="宋体" w:cs="宋体"/>
                <w:sz w:val="10"/>
                <w:szCs w:val="10"/>
              </w:rPr>
            </w:pPr>
            <w:r>
              <w:rPr>
                <w:rFonts w:hint="eastAsia" w:ascii="宋体" w:hAnsi="宋体" w:eastAsia="宋体" w:cs="宋体"/>
                <w:sz w:val="10"/>
                <w:szCs w:val="10"/>
              </w:rPr>
              <w:t>基本恢复</w:t>
            </w:r>
          </w:p>
        </w:tc>
        <w:tc>
          <w:tcPr>
            <w:tcW w:w="296" w:type="pct"/>
            <w:tcBorders>
              <w:top w:val="single" w:color="auto" w:sz="4" w:space="0"/>
              <w:left w:val="single" w:color="auto" w:sz="4" w:space="0"/>
            </w:tcBorders>
            <w:shd w:val="clear" w:color="auto" w:fill="FFFFFF"/>
            <w:vAlign w:val="center"/>
          </w:tcPr>
          <w:p>
            <w:pPr>
              <w:jc w:val="center"/>
              <w:rPr>
                <w:rFonts w:ascii="宋体" w:hAnsi="宋体" w:eastAsia="宋体" w:cs="宋体"/>
                <w:sz w:val="10"/>
                <w:szCs w:val="10"/>
              </w:rPr>
            </w:pPr>
            <w:r>
              <w:rPr>
                <w:rFonts w:hint="eastAsia" w:ascii="宋体" w:hAnsi="宋体" w:eastAsia="宋体" w:cs="宋体"/>
                <w:sz w:val="10"/>
                <w:szCs w:val="10"/>
              </w:rPr>
              <w:t>基本恢复</w:t>
            </w:r>
          </w:p>
        </w:tc>
        <w:tc>
          <w:tcPr>
            <w:tcW w:w="295" w:type="pct"/>
            <w:tcBorders>
              <w:top w:val="single" w:color="auto" w:sz="4" w:space="0"/>
              <w:left w:val="single" w:color="auto" w:sz="4" w:space="0"/>
            </w:tcBorders>
            <w:shd w:val="clear" w:color="auto" w:fill="FFFFFF"/>
            <w:vAlign w:val="center"/>
          </w:tcPr>
          <w:p>
            <w:pPr>
              <w:jc w:val="center"/>
              <w:rPr>
                <w:rFonts w:ascii="宋体" w:hAnsi="宋体" w:eastAsia="宋体" w:cs="宋体"/>
                <w:sz w:val="10"/>
                <w:szCs w:val="10"/>
              </w:rPr>
            </w:pPr>
            <w:r>
              <w:rPr>
                <w:rFonts w:hint="eastAsia" w:ascii="宋体" w:hAnsi="宋体" w:eastAsia="宋体" w:cs="宋体"/>
                <w:sz w:val="10"/>
                <w:szCs w:val="10"/>
              </w:rPr>
              <w:t>基本恢复</w:t>
            </w:r>
          </w:p>
        </w:tc>
        <w:tc>
          <w:tcPr>
            <w:tcW w:w="332" w:type="pct"/>
            <w:tcBorders>
              <w:top w:val="single" w:color="auto" w:sz="4" w:space="0"/>
              <w:left w:val="single" w:color="auto" w:sz="4" w:space="0"/>
            </w:tcBorders>
            <w:shd w:val="clear" w:color="auto" w:fill="FFFFFF"/>
            <w:vAlign w:val="center"/>
          </w:tcPr>
          <w:p>
            <w:pPr>
              <w:jc w:val="center"/>
              <w:rPr>
                <w:rFonts w:ascii="宋体" w:hAnsi="宋体" w:eastAsia="宋体" w:cs="宋体"/>
                <w:sz w:val="10"/>
                <w:szCs w:val="10"/>
              </w:rPr>
            </w:pPr>
            <w:r>
              <w:rPr>
                <w:rFonts w:hint="eastAsia" w:ascii="宋体" w:hAnsi="宋体" w:eastAsia="宋体" w:cs="宋体"/>
                <w:sz w:val="10"/>
                <w:szCs w:val="10"/>
              </w:rPr>
              <w:t>基本恢复</w:t>
            </w:r>
          </w:p>
        </w:tc>
        <w:tc>
          <w:tcPr>
            <w:tcW w:w="255" w:type="pct"/>
            <w:tcBorders>
              <w:top w:val="single" w:color="auto" w:sz="4" w:space="0"/>
              <w:left w:val="single" w:color="auto" w:sz="4" w:space="0"/>
            </w:tcBorders>
            <w:shd w:val="clear" w:color="auto" w:fill="FFFFFF"/>
            <w:vAlign w:val="center"/>
          </w:tcPr>
          <w:p>
            <w:pPr>
              <w:jc w:val="center"/>
              <w:rPr>
                <w:rFonts w:ascii="宋体" w:hAnsi="宋体" w:eastAsia="宋体" w:cs="宋体"/>
                <w:sz w:val="10"/>
                <w:szCs w:val="10"/>
              </w:rPr>
            </w:pPr>
            <w:r>
              <w:rPr>
                <w:rFonts w:hint="eastAsia" w:ascii="宋体" w:hAnsi="宋体" w:eastAsia="宋体" w:cs="宋体"/>
                <w:sz w:val="10"/>
                <w:szCs w:val="10"/>
              </w:rPr>
              <w:t>基本恢复</w:t>
            </w:r>
          </w:p>
        </w:tc>
        <w:tc>
          <w:tcPr>
            <w:tcW w:w="285" w:type="pct"/>
            <w:tcBorders>
              <w:top w:val="single" w:color="auto" w:sz="4" w:space="0"/>
              <w:left w:val="single" w:color="auto" w:sz="4" w:space="0"/>
            </w:tcBorders>
            <w:shd w:val="clear" w:color="auto" w:fill="FFFFFF"/>
            <w:vAlign w:val="center"/>
          </w:tcPr>
          <w:p>
            <w:pPr>
              <w:jc w:val="center"/>
              <w:rPr>
                <w:rFonts w:ascii="宋体" w:hAnsi="宋体" w:eastAsia="宋体" w:cs="宋体"/>
                <w:sz w:val="10"/>
                <w:szCs w:val="10"/>
              </w:rPr>
            </w:pPr>
            <w:r>
              <w:rPr>
                <w:rFonts w:hint="eastAsia" w:ascii="宋体" w:hAnsi="宋体" w:eastAsia="宋体" w:cs="宋体"/>
                <w:sz w:val="10"/>
                <w:szCs w:val="10"/>
              </w:rPr>
              <w:t>基本恢复</w:t>
            </w:r>
          </w:p>
        </w:tc>
        <w:tc>
          <w:tcPr>
            <w:tcW w:w="266" w:type="pct"/>
            <w:tcBorders>
              <w:top w:val="single" w:color="auto" w:sz="4" w:space="0"/>
              <w:left w:val="single" w:color="auto" w:sz="4" w:space="0"/>
            </w:tcBorders>
            <w:shd w:val="clear" w:color="auto" w:fill="FFFFFF"/>
            <w:vAlign w:val="center"/>
          </w:tcPr>
          <w:p>
            <w:pPr>
              <w:jc w:val="center"/>
              <w:rPr>
                <w:rFonts w:ascii="宋体" w:hAnsi="宋体" w:eastAsia="宋体" w:cs="宋体"/>
                <w:sz w:val="10"/>
                <w:szCs w:val="10"/>
              </w:rPr>
            </w:pPr>
            <w:r>
              <w:rPr>
                <w:rFonts w:hint="eastAsia" w:ascii="宋体" w:hAnsi="宋体" w:eastAsia="宋体" w:cs="宋体"/>
                <w:sz w:val="10"/>
                <w:szCs w:val="10"/>
              </w:rPr>
              <w:t>基本恢复</w:t>
            </w:r>
          </w:p>
        </w:tc>
        <w:tc>
          <w:tcPr>
            <w:tcW w:w="215" w:type="pct"/>
            <w:tcBorders>
              <w:top w:val="single" w:color="auto" w:sz="4" w:space="0"/>
              <w:left w:val="single" w:color="auto" w:sz="4" w:space="0"/>
            </w:tcBorders>
            <w:shd w:val="clear" w:color="auto" w:fill="FFFFFF"/>
            <w:vAlign w:val="center"/>
          </w:tcPr>
          <w:p>
            <w:pPr>
              <w:jc w:val="center"/>
              <w:rPr>
                <w:rFonts w:ascii="宋体" w:hAnsi="宋体" w:eastAsia="宋体" w:cs="宋体"/>
                <w:sz w:val="10"/>
                <w:szCs w:val="10"/>
              </w:rPr>
            </w:pPr>
            <w:r>
              <w:rPr>
                <w:rFonts w:hint="eastAsia" w:ascii="宋体" w:hAnsi="宋体" w:eastAsia="宋体" w:cs="宋体"/>
                <w:sz w:val="10"/>
                <w:szCs w:val="10"/>
              </w:rPr>
              <w:t>基本恢复</w:t>
            </w:r>
          </w:p>
        </w:tc>
        <w:tc>
          <w:tcPr>
            <w:tcW w:w="230" w:type="pct"/>
            <w:tcBorders>
              <w:top w:val="single" w:color="auto" w:sz="4" w:space="0"/>
              <w:left w:val="single" w:color="auto" w:sz="4" w:space="0"/>
            </w:tcBorders>
            <w:shd w:val="clear" w:color="auto" w:fill="FFFFFF"/>
            <w:vAlign w:val="center"/>
          </w:tcPr>
          <w:p>
            <w:pPr>
              <w:jc w:val="center"/>
              <w:rPr>
                <w:rFonts w:ascii="宋体" w:hAnsi="宋体" w:eastAsia="宋体" w:cs="宋体"/>
                <w:sz w:val="10"/>
                <w:szCs w:val="10"/>
              </w:rPr>
            </w:pPr>
            <w:r>
              <w:rPr>
                <w:rFonts w:hint="eastAsia" w:ascii="宋体" w:hAnsi="宋体" w:eastAsia="宋体" w:cs="宋体"/>
                <w:sz w:val="10"/>
                <w:szCs w:val="10"/>
              </w:rPr>
              <w:t>基本恢复</w:t>
            </w:r>
          </w:p>
        </w:tc>
        <w:tc>
          <w:tcPr>
            <w:tcW w:w="193" w:type="pct"/>
            <w:tcBorders>
              <w:top w:val="single" w:color="auto" w:sz="4" w:space="0"/>
              <w:left w:val="single" w:color="auto" w:sz="4" w:space="0"/>
            </w:tcBorders>
            <w:shd w:val="clear" w:color="auto" w:fill="FFFFFF"/>
            <w:vAlign w:val="center"/>
          </w:tcPr>
          <w:p>
            <w:pPr>
              <w:jc w:val="center"/>
              <w:rPr>
                <w:rFonts w:ascii="宋体" w:hAnsi="宋体" w:eastAsia="宋体" w:cs="宋体"/>
                <w:sz w:val="10"/>
                <w:szCs w:val="10"/>
              </w:rPr>
            </w:pPr>
            <w:r>
              <w:rPr>
                <w:rFonts w:hint="eastAsia" w:ascii="宋体" w:hAnsi="宋体" w:eastAsia="宋体" w:cs="宋体"/>
                <w:sz w:val="10"/>
                <w:szCs w:val="10"/>
              </w:rPr>
              <w:t>基本恢复</w:t>
            </w:r>
          </w:p>
        </w:tc>
        <w:tc>
          <w:tcPr>
            <w:tcW w:w="230" w:type="pct"/>
            <w:tcBorders>
              <w:top w:val="single" w:color="auto" w:sz="4" w:space="0"/>
              <w:left w:val="single" w:color="auto" w:sz="4" w:space="0"/>
            </w:tcBorders>
            <w:shd w:val="clear" w:color="auto" w:fill="FFFFFF"/>
            <w:vAlign w:val="center"/>
          </w:tcPr>
          <w:p>
            <w:pPr>
              <w:jc w:val="center"/>
              <w:rPr>
                <w:rFonts w:ascii="宋体" w:hAnsi="宋体" w:eastAsia="宋体" w:cs="宋体"/>
                <w:sz w:val="10"/>
                <w:szCs w:val="10"/>
              </w:rPr>
            </w:pPr>
            <w:r>
              <w:rPr>
                <w:rFonts w:hint="eastAsia" w:ascii="宋体" w:hAnsi="宋体" w:eastAsia="宋体" w:cs="宋体"/>
                <w:sz w:val="10"/>
                <w:szCs w:val="10"/>
              </w:rPr>
              <w:t>基本恢复</w:t>
            </w:r>
          </w:p>
        </w:tc>
        <w:tc>
          <w:tcPr>
            <w:tcW w:w="210" w:type="pct"/>
            <w:tcBorders>
              <w:top w:val="single" w:color="auto" w:sz="4" w:space="0"/>
              <w:left w:val="single" w:color="auto" w:sz="4" w:space="0"/>
            </w:tcBorders>
            <w:shd w:val="clear" w:color="auto" w:fill="FFFFFF"/>
            <w:vAlign w:val="center"/>
          </w:tcPr>
          <w:p>
            <w:pPr>
              <w:jc w:val="center"/>
              <w:rPr>
                <w:rFonts w:ascii="宋体" w:hAnsi="宋体" w:eastAsia="宋体" w:cs="宋体"/>
                <w:sz w:val="10"/>
                <w:szCs w:val="10"/>
              </w:rPr>
            </w:pPr>
            <w:r>
              <w:rPr>
                <w:rFonts w:hint="eastAsia" w:ascii="宋体" w:hAnsi="宋体" w:eastAsia="宋体" w:cs="宋体"/>
                <w:sz w:val="10"/>
                <w:szCs w:val="10"/>
              </w:rPr>
              <w:t>基本恢复</w:t>
            </w:r>
          </w:p>
        </w:tc>
        <w:tc>
          <w:tcPr>
            <w:tcW w:w="349" w:type="pct"/>
            <w:tcBorders>
              <w:top w:val="single" w:color="auto" w:sz="4" w:space="0"/>
              <w:left w:val="single" w:color="auto" w:sz="4" w:space="0"/>
              <w:right w:val="single" w:color="auto" w:sz="4" w:space="0"/>
            </w:tcBorders>
            <w:shd w:val="clear" w:color="auto" w:fill="FFFFFF"/>
            <w:vAlign w:val="center"/>
          </w:tcPr>
          <w:p>
            <w:pPr>
              <w:jc w:val="center"/>
              <w:rPr>
                <w:rFonts w:ascii="宋体" w:hAnsi="宋体" w:eastAsia="宋体" w:cs="宋体"/>
                <w:sz w:val="10"/>
                <w:szCs w:val="10"/>
              </w:rPr>
            </w:pPr>
            <w:r>
              <w:rPr>
                <w:rFonts w:hint="eastAsia" w:ascii="宋体" w:hAnsi="宋体" w:eastAsia="宋体" w:cs="宋体"/>
                <w:sz w:val="10"/>
                <w:szCs w:val="10"/>
              </w:rPr>
              <w:t>基本恢复</w:t>
            </w:r>
          </w:p>
        </w:tc>
      </w:tr>
      <w:tr>
        <w:tblPrEx>
          <w:tblCellMar>
            <w:top w:w="0" w:type="dxa"/>
            <w:left w:w="10" w:type="dxa"/>
            <w:bottom w:w="0" w:type="dxa"/>
            <w:right w:w="10" w:type="dxa"/>
          </w:tblCellMar>
        </w:tblPrEx>
        <w:trPr>
          <w:trHeight w:val="521" w:hRule="exact"/>
          <w:jc w:val="center"/>
        </w:trPr>
        <w:tc>
          <w:tcPr>
            <w:tcW w:w="318" w:type="pct"/>
            <w:vMerge w:val="continue"/>
            <w:tcBorders>
              <w:left w:val="single" w:color="auto" w:sz="4" w:space="0"/>
            </w:tcBorders>
            <w:shd w:val="clear" w:color="auto" w:fill="FFFFFF"/>
            <w:vAlign w:val="center"/>
          </w:tcPr>
          <w:p>
            <w:pPr>
              <w:jc w:val="center"/>
              <w:rPr>
                <w:sz w:val="10"/>
                <w:szCs w:val="10"/>
              </w:rPr>
            </w:pPr>
          </w:p>
        </w:tc>
        <w:tc>
          <w:tcPr>
            <w:tcW w:w="413" w:type="pct"/>
            <w:vMerge w:val="continue"/>
            <w:tcBorders>
              <w:left w:val="single" w:color="auto" w:sz="4" w:space="0"/>
            </w:tcBorders>
            <w:shd w:val="clear" w:color="auto" w:fill="FFFFFF"/>
            <w:vAlign w:val="center"/>
          </w:tcPr>
          <w:p>
            <w:pPr>
              <w:pStyle w:val="14"/>
              <w:ind w:left="0"/>
              <w:jc w:val="center"/>
              <w:rPr>
                <w:sz w:val="10"/>
                <w:szCs w:val="10"/>
              </w:rPr>
            </w:pPr>
          </w:p>
        </w:tc>
        <w:tc>
          <w:tcPr>
            <w:tcW w:w="294" w:type="pct"/>
            <w:vMerge w:val="restart"/>
            <w:tcBorders>
              <w:top w:val="single" w:color="auto" w:sz="4" w:space="0"/>
              <w:left w:val="single" w:color="auto" w:sz="4" w:space="0"/>
            </w:tcBorders>
            <w:shd w:val="clear" w:color="auto" w:fill="FFFFFF"/>
            <w:vAlign w:val="center"/>
          </w:tcPr>
          <w:p>
            <w:pPr>
              <w:pStyle w:val="14"/>
              <w:spacing w:line="235" w:lineRule="exact"/>
              <w:ind w:left="0"/>
              <w:jc w:val="center"/>
              <w:rPr>
                <w:sz w:val="10"/>
                <w:szCs w:val="10"/>
              </w:rPr>
            </w:pPr>
            <w:r>
              <w:rPr>
                <w:sz w:val="10"/>
                <w:szCs w:val="10"/>
              </w:rPr>
              <w:t>可持续影响指标</w:t>
            </w:r>
          </w:p>
        </w:tc>
        <w:tc>
          <w:tcPr>
            <w:tcW w:w="540" w:type="pct"/>
            <w:tcBorders>
              <w:top w:val="single" w:color="auto" w:sz="4" w:space="0"/>
              <w:left w:val="single" w:color="auto" w:sz="4" w:space="0"/>
            </w:tcBorders>
            <w:shd w:val="clear" w:color="auto" w:fill="FFFFFF"/>
            <w:vAlign w:val="center"/>
          </w:tcPr>
          <w:p>
            <w:pPr>
              <w:pStyle w:val="14"/>
              <w:spacing w:line="238" w:lineRule="exact"/>
              <w:ind w:left="0"/>
              <w:jc w:val="center"/>
              <w:rPr>
                <w:sz w:val="10"/>
                <w:szCs w:val="10"/>
                <w:lang w:val="en-US" w:eastAsia="zh-CN"/>
              </w:rPr>
            </w:pPr>
            <w:r>
              <w:rPr>
                <w:rFonts w:hint="eastAsia"/>
                <w:sz w:val="10"/>
                <w:szCs w:val="10"/>
                <w:lang w:val="en-US" w:eastAsia="zh-CN"/>
              </w:rPr>
              <w:t>稳定农民生产粮油积极性</w:t>
            </w:r>
          </w:p>
        </w:tc>
        <w:tc>
          <w:tcPr>
            <w:tcW w:w="272"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lang w:val="en-US" w:eastAsia="zh-CN"/>
              </w:rPr>
            </w:pPr>
            <w:r>
              <w:rPr>
                <w:rFonts w:hint="eastAsia" w:ascii="宋体" w:hAnsi="宋体" w:eastAsia="宋体" w:cs="宋体"/>
                <w:sz w:val="10"/>
                <w:szCs w:val="10"/>
                <w:lang w:val="en-US" w:eastAsia="zh-CN"/>
              </w:rPr>
              <w:t>粮食播种面积稳定</w:t>
            </w:r>
          </w:p>
        </w:tc>
        <w:tc>
          <w:tcPr>
            <w:tcW w:w="296"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粮食播种面积稳定</w:t>
            </w:r>
          </w:p>
        </w:tc>
        <w:tc>
          <w:tcPr>
            <w:tcW w:w="295"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粮食播种面积稳定</w:t>
            </w:r>
          </w:p>
        </w:tc>
        <w:tc>
          <w:tcPr>
            <w:tcW w:w="332"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粮食播种面积稳定</w:t>
            </w:r>
          </w:p>
        </w:tc>
        <w:tc>
          <w:tcPr>
            <w:tcW w:w="255"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粮食播种面积稳定</w:t>
            </w:r>
          </w:p>
        </w:tc>
        <w:tc>
          <w:tcPr>
            <w:tcW w:w="285"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粮食播种面积稳定</w:t>
            </w:r>
          </w:p>
        </w:tc>
        <w:tc>
          <w:tcPr>
            <w:tcW w:w="266"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粮食播种面积稳定</w:t>
            </w:r>
          </w:p>
        </w:tc>
        <w:tc>
          <w:tcPr>
            <w:tcW w:w="215"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粮食播种面积稳定</w:t>
            </w:r>
          </w:p>
        </w:tc>
        <w:tc>
          <w:tcPr>
            <w:tcW w:w="230"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粮食播种面积稳定</w:t>
            </w:r>
          </w:p>
        </w:tc>
        <w:tc>
          <w:tcPr>
            <w:tcW w:w="193"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粮食播种面积稳定</w:t>
            </w:r>
          </w:p>
        </w:tc>
        <w:tc>
          <w:tcPr>
            <w:tcW w:w="230"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粮食播种面积稳定</w:t>
            </w:r>
          </w:p>
        </w:tc>
        <w:tc>
          <w:tcPr>
            <w:tcW w:w="210"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粮食播种面积稳定</w:t>
            </w:r>
          </w:p>
        </w:tc>
        <w:tc>
          <w:tcPr>
            <w:tcW w:w="349" w:type="pct"/>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粮食播种面积稳定</w:t>
            </w:r>
          </w:p>
        </w:tc>
      </w:tr>
      <w:tr>
        <w:tblPrEx>
          <w:tblCellMar>
            <w:top w:w="0" w:type="dxa"/>
            <w:left w:w="10" w:type="dxa"/>
            <w:bottom w:w="0" w:type="dxa"/>
            <w:right w:w="10" w:type="dxa"/>
          </w:tblCellMar>
        </w:tblPrEx>
        <w:trPr>
          <w:trHeight w:val="565" w:hRule="exact"/>
          <w:jc w:val="center"/>
        </w:trPr>
        <w:tc>
          <w:tcPr>
            <w:tcW w:w="318" w:type="pct"/>
            <w:vMerge w:val="continue"/>
            <w:tcBorders>
              <w:left w:val="single" w:color="auto" w:sz="4" w:space="0"/>
            </w:tcBorders>
            <w:shd w:val="clear" w:color="auto" w:fill="FFFFFF"/>
            <w:vAlign w:val="center"/>
          </w:tcPr>
          <w:p>
            <w:pPr>
              <w:jc w:val="center"/>
              <w:rPr>
                <w:sz w:val="10"/>
                <w:szCs w:val="10"/>
              </w:rPr>
            </w:pPr>
          </w:p>
        </w:tc>
        <w:tc>
          <w:tcPr>
            <w:tcW w:w="413" w:type="pct"/>
            <w:vMerge w:val="continue"/>
            <w:tcBorders>
              <w:left w:val="single" w:color="auto" w:sz="4" w:space="0"/>
            </w:tcBorders>
            <w:shd w:val="clear" w:color="auto" w:fill="FFFFFF"/>
            <w:vAlign w:val="center"/>
          </w:tcPr>
          <w:p>
            <w:pPr>
              <w:pStyle w:val="14"/>
              <w:ind w:left="0"/>
              <w:jc w:val="center"/>
              <w:rPr>
                <w:sz w:val="10"/>
                <w:szCs w:val="10"/>
              </w:rPr>
            </w:pPr>
          </w:p>
        </w:tc>
        <w:tc>
          <w:tcPr>
            <w:tcW w:w="294" w:type="pct"/>
            <w:vMerge w:val="continue"/>
            <w:tcBorders>
              <w:left w:val="single" w:color="auto" w:sz="4" w:space="0"/>
            </w:tcBorders>
            <w:shd w:val="clear" w:color="auto" w:fill="FFFFFF"/>
            <w:vAlign w:val="center"/>
          </w:tcPr>
          <w:p>
            <w:pPr>
              <w:pStyle w:val="14"/>
              <w:spacing w:line="235" w:lineRule="exact"/>
              <w:ind w:left="0"/>
              <w:jc w:val="center"/>
              <w:rPr>
                <w:sz w:val="10"/>
                <w:szCs w:val="10"/>
              </w:rPr>
            </w:pPr>
          </w:p>
        </w:tc>
        <w:tc>
          <w:tcPr>
            <w:tcW w:w="540" w:type="pct"/>
            <w:tcBorders>
              <w:top w:val="single" w:color="auto" w:sz="4" w:space="0"/>
              <w:left w:val="single" w:color="auto" w:sz="4" w:space="0"/>
            </w:tcBorders>
            <w:shd w:val="clear" w:color="auto" w:fill="FFFFFF"/>
            <w:vAlign w:val="center"/>
          </w:tcPr>
          <w:p>
            <w:pPr>
              <w:pStyle w:val="14"/>
              <w:spacing w:line="238" w:lineRule="exact"/>
              <w:ind w:left="0"/>
              <w:jc w:val="center"/>
              <w:rPr>
                <w:sz w:val="10"/>
                <w:szCs w:val="10"/>
                <w:lang w:val="en-US" w:eastAsia="zh-CN"/>
              </w:rPr>
            </w:pPr>
            <w:r>
              <w:rPr>
                <w:rFonts w:hint="eastAsia"/>
                <w:sz w:val="10"/>
                <w:szCs w:val="10"/>
                <w:lang w:val="en-US" w:eastAsia="zh-CN"/>
              </w:rPr>
              <w:t>稳定农民畜牧业生产积极性</w:t>
            </w:r>
          </w:p>
        </w:tc>
        <w:tc>
          <w:tcPr>
            <w:tcW w:w="272"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lang w:val="en-US" w:eastAsia="zh-CN"/>
              </w:rPr>
            </w:pPr>
            <w:r>
              <w:rPr>
                <w:rFonts w:hint="eastAsia" w:ascii="宋体" w:hAnsi="宋体" w:eastAsia="宋体" w:cs="宋体"/>
                <w:sz w:val="10"/>
                <w:szCs w:val="10"/>
                <w:lang w:val="en-US" w:eastAsia="zh-CN"/>
              </w:rPr>
              <w:t>畜禽存栏量稳定</w:t>
            </w:r>
          </w:p>
        </w:tc>
        <w:tc>
          <w:tcPr>
            <w:tcW w:w="296"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畜禽存栏量稳定</w:t>
            </w:r>
          </w:p>
        </w:tc>
        <w:tc>
          <w:tcPr>
            <w:tcW w:w="295"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畜禽存栏量稳定</w:t>
            </w:r>
          </w:p>
        </w:tc>
        <w:tc>
          <w:tcPr>
            <w:tcW w:w="332"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畜禽存栏量稳定</w:t>
            </w:r>
          </w:p>
        </w:tc>
        <w:tc>
          <w:tcPr>
            <w:tcW w:w="255"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畜禽存栏量稳定</w:t>
            </w:r>
          </w:p>
        </w:tc>
        <w:tc>
          <w:tcPr>
            <w:tcW w:w="285"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畜禽存栏量稳定</w:t>
            </w:r>
          </w:p>
        </w:tc>
        <w:tc>
          <w:tcPr>
            <w:tcW w:w="266"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畜禽存栏量稳定</w:t>
            </w:r>
          </w:p>
        </w:tc>
        <w:tc>
          <w:tcPr>
            <w:tcW w:w="215"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畜禽存栏量稳定</w:t>
            </w:r>
          </w:p>
        </w:tc>
        <w:tc>
          <w:tcPr>
            <w:tcW w:w="230"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畜禽存栏量稳定</w:t>
            </w:r>
          </w:p>
        </w:tc>
        <w:tc>
          <w:tcPr>
            <w:tcW w:w="193"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畜禽存栏量稳定</w:t>
            </w:r>
          </w:p>
        </w:tc>
        <w:tc>
          <w:tcPr>
            <w:tcW w:w="230"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畜禽存栏量稳定</w:t>
            </w:r>
          </w:p>
        </w:tc>
        <w:tc>
          <w:tcPr>
            <w:tcW w:w="210" w:type="pc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畜禽存栏量稳定</w:t>
            </w:r>
          </w:p>
        </w:tc>
        <w:tc>
          <w:tcPr>
            <w:tcW w:w="349" w:type="pct"/>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畜禽存栏量稳定</w:t>
            </w:r>
          </w:p>
        </w:tc>
      </w:tr>
      <w:tr>
        <w:tblPrEx>
          <w:tblCellMar>
            <w:top w:w="0" w:type="dxa"/>
            <w:left w:w="10" w:type="dxa"/>
            <w:bottom w:w="0" w:type="dxa"/>
            <w:right w:w="10" w:type="dxa"/>
          </w:tblCellMar>
        </w:tblPrEx>
        <w:trPr>
          <w:trHeight w:val="346" w:hRule="exact"/>
          <w:jc w:val="center"/>
        </w:trPr>
        <w:tc>
          <w:tcPr>
            <w:tcW w:w="318" w:type="pct"/>
            <w:vMerge w:val="continue"/>
            <w:tcBorders>
              <w:left w:val="single" w:color="auto" w:sz="4" w:space="0"/>
              <w:bottom w:val="single" w:color="auto" w:sz="4" w:space="0"/>
            </w:tcBorders>
            <w:shd w:val="clear" w:color="auto" w:fill="FFFFFF"/>
            <w:vAlign w:val="center"/>
          </w:tcPr>
          <w:p>
            <w:pPr>
              <w:jc w:val="center"/>
              <w:rPr>
                <w:sz w:val="10"/>
                <w:szCs w:val="10"/>
              </w:rPr>
            </w:pPr>
          </w:p>
        </w:tc>
        <w:tc>
          <w:tcPr>
            <w:tcW w:w="413" w:type="pct"/>
            <w:tcBorders>
              <w:top w:val="single" w:color="auto" w:sz="4" w:space="0"/>
              <w:left w:val="single" w:color="auto" w:sz="4" w:space="0"/>
              <w:bottom w:val="single" w:color="auto" w:sz="4" w:space="0"/>
            </w:tcBorders>
            <w:shd w:val="clear" w:color="auto" w:fill="FFFFFF"/>
            <w:vAlign w:val="center"/>
          </w:tcPr>
          <w:p>
            <w:pPr>
              <w:pStyle w:val="14"/>
              <w:ind w:left="0"/>
              <w:jc w:val="center"/>
              <w:rPr>
                <w:sz w:val="10"/>
                <w:szCs w:val="10"/>
              </w:rPr>
            </w:pPr>
            <w:r>
              <w:rPr>
                <w:sz w:val="10"/>
                <w:szCs w:val="10"/>
              </w:rPr>
              <w:t>满意度指标</w:t>
            </w:r>
          </w:p>
        </w:tc>
        <w:tc>
          <w:tcPr>
            <w:tcW w:w="294" w:type="pct"/>
            <w:tcBorders>
              <w:top w:val="single" w:color="auto" w:sz="4" w:space="0"/>
              <w:left w:val="single" w:color="auto" w:sz="4" w:space="0"/>
              <w:bottom w:val="single" w:color="auto" w:sz="4" w:space="0"/>
            </w:tcBorders>
            <w:shd w:val="clear" w:color="auto" w:fill="FFFFFF"/>
            <w:vAlign w:val="center"/>
          </w:tcPr>
          <w:p>
            <w:pPr>
              <w:pStyle w:val="14"/>
              <w:spacing w:line="235" w:lineRule="exact"/>
              <w:ind w:left="0"/>
              <w:jc w:val="center"/>
              <w:rPr>
                <w:sz w:val="10"/>
                <w:szCs w:val="10"/>
              </w:rPr>
            </w:pPr>
            <w:r>
              <w:rPr>
                <w:rFonts w:hint="eastAsia"/>
                <w:sz w:val="10"/>
                <w:szCs w:val="10"/>
                <w:lang w:val="en-US" w:eastAsia="zh-CN"/>
              </w:rPr>
              <w:t>服务</w:t>
            </w:r>
            <w:r>
              <w:rPr>
                <w:sz w:val="10"/>
                <w:szCs w:val="10"/>
              </w:rPr>
              <w:t>对象满意度指标</w:t>
            </w:r>
          </w:p>
        </w:tc>
        <w:tc>
          <w:tcPr>
            <w:tcW w:w="540" w:type="pct"/>
            <w:tcBorders>
              <w:top w:val="single" w:color="auto" w:sz="4" w:space="0"/>
              <w:left w:val="single" w:color="auto" w:sz="4" w:space="0"/>
              <w:bottom w:val="single" w:color="auto" w:sz="4" w:space="0"/>
            </w:tcBorders>
            <w:shd w:val="clear" w:color="auto" w:fill="FFFFFF"/>
            <w:vAlign w:val="center"/>
          </w:tcPr>
          <w:p>
            <w:pPr>
              <w:pStyle w:val="14"/>
              <w:spacing w:line="238" w:lineRule="exact"/>
              <w:ind w:left="0"/>
              <w:jc w:val="center"/>
              <w:rPr>
                <w:sz w:val="10"/>
                <w:szCs w:val="10"/>
                <w:lang w:val="en-US" w:eastAsia="zh-CN"/>
              </w:rPr>
            </w:pPr>
            <w:r>
              <w:rPr>
                <w:rFonts w:hint="eastAsia"/>
                <w:sz w:val="10"/>
                <w:szCs w:val="10"/>
                <w:lang w:val="en-US" w:eastAsia="zh-CN"/>
              </w:rPr>
              <w:t>服务群众满意度（%）</w:t>
            </w:r>
          </w:p>
        </w:tc>
        <w:tc>
          <w:tcPr>
            <w:tcW w:w="272" w:type="pct"/>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lang w:val="en-US" w:eastAsia="zh-CN"/>
              </w:rPr>
            </w:pPr>
            <w:r>
              <w:rPr>
                <w:rFonts w:hint="eastAsia" w:ascii="宋体" w:hAnsi="宋体" w:eastAsia="宋体" w:cs="宋体"/>
                <w:sz w:val="10"/>
                <w:szCs w:val="10"/>
                <w:lang w:eastAsia="zh-CN"/>
              </w:rPr>
              <w:t>≥</w:t>
            </w:r>
            <w:r>
              <w:rPr>
                <w:rFonts w:hint="eastAsia" w:ascii="宋体" w:hAnsi="宋体" w:eastAsia="宋体" w:cs="宋体"/>
                <w:sz w:val="10"/>
                <w:szCs w:val="10"/>
                <w:lang w:val="en-US" w:eastAsia="zh-CN"/>
              </w:rPr>
              <w:t>85%</w:t>
            </w:r>
          </w:p>
        </w:tc>
        <w:tc>
          <w:tcPr>
            <w:tcW w:w="296" w:type="pct"/>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≥85%</w:t>
            </w:r>
          </w:p>
        </w:tc>
        <w:tc>
          <w:tcPr>
            <w:tcW w:w="295" w:type="pct"/>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≥85%</w:t>
            </w:r>
          </w:p>
        </w:tc>
        <w:tc>
          <w:tcPr>
            <w:tcW w:w="332" w:type="pct"/>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≥85%</w:t>
            </w:r>
          </w:p>
        </w:tc>
        <w:tc>
          <w:tcPr>
            <w:tcW w:w="255" w:type="pct"/>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≥85%</w:t>
            </w:r>
          </w:p>
        </w:tc>
        <w:tc>
          <w:tcPr>
            <w:tcW w:w="285" w:type="pct"/>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≥85%</w:t>
            </w:r>
          </w:p>
        </w:tc>
        <w:tc>
          <w:tcPr>
            <w:tcW w:w="266" w:type="pct"/>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≥85%</w:t>
            </w:r>
          </w:p>
        </w:tc>
        <w:tc>
          <w:tcPr>
            <w:tcW w:w="215" w:type="pct"/>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≥85%</w:t>
            </w:r>
          </w:p>
        </w:tc>
        <w:tc>
          <w:tcPr>
            <w:tcW w:w="230" w:type="pct"/>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≥85%</w:t>
            </w:r>
          </w:p>
        </w:tc>
        <w:tc>
          <w:tcPr>
            <w:tcW w:w="193" w:type="pct"/>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≥85%</w:t>
            </w:r>
          </w:p>
        </w:tc>
        <w:tc>
          <w:tcPr>
            <w:tcW w:w="230" w:type="pct"/>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≥85%</w:t>
            </w:r>
          </w:p>
        </w:tc>
        <w:tc>
          <w:tcPr>
            <w:tcW w:w="210" w:type="pct"/>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≥85%</w:t>
            </w:r>
          </w:p>
        </w:tc>
        <w:tc>
          <w:tcPr>
            <w:tcW w:w="349"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sz w:val="10"/>
                <w:szCs w:val="10"/>
              </w:rPr>
            </w:pPr>
            <w:r>
              <w:rPr>
                <w:rFonts w:hint="eastAsia" w:ascii="宋体" w:hAnsi="宋体" w:eastAsia="宋体" w:cs="宋体"/>
                <w:sz w:val="10"/>
                <w:szCs w:val="10"/>
              </w:rPr>
              <w:t>≥85%</w:t>
            </w:r>
          </w:p>
        </w:tc>
      </w:tr>
    </w:tbl>
    <w:p>
      <w:pPr>
        <w:sectPr>
          <w:pgSz w:w="16838" w:h="11906" w:orient="landscape"/>
          <w:pgMar w:top="1800" w:right="1440" w:bottom="1800" w:left="1440" w:header="851" w:footer="992" w:gutter="0"/>
          <w:cols w:space="425" w:num="1"/>
          <w:docGrid w:type="lines" w:linePitch="312" w:charSpace="0"/>
        </w:sectPr>
      </w:pPr>
    </w:p>
    <w:p>
      <w:pPr>
        <w:ind w:firstLine="640" w:firstLineChars="200"/>
        <w:rPr>
          <w:rFonts w:eastAsia="黑体"/>
          <w:bCs/>
          <w:sz w:val="32"/>
          <w:szCs w:val="32"/>
        </w:rPr>
      </w:pPr>
      <w:r>
        <w:rPr>
          <w:rFonts w:hint="eastAsia" w:eastAsia="黑体"/>
          <w:bCs/>
          <w:sz w:val="32"/>
          <w:szCs w:val="32"/>
        </w:rPr>
        <w:t>二、</w:t>
      </w:r>
      <w:r>
        <w:rPr>
          <w:rFonts w:eastAsia="黑体"/>
          <w:bCs/>
          <w:sz w:val="32"/>
          <w:szCs w:val="32"/>
        </w:rPr>
        <w:t>绩效目标</w:t>
      </w:r>
      <w:r>
        <w:rPr>
          <w:rFonts w:hint="eastAsia" w:eastAsia="黑体"/>
          <w:bCs/>
          <w:sz w:val="32"/>
          <w:szCs w:val="32"/>
        </w:rPr>
        <w:t>完成情况分析</w:t>
      </w:r>
    </w:p>
    <w:p>
      <w:pPr>
        <w:pStyle w:val="9"/>
        <w:spacing w:after="0"/>
        <w:ind w:left="0" w:leftChars="0" w:firstLine="643"/>
        <w:rPr>
          <w:rFonts w:ascii="Times New Roman" w:hAnsi="Times New Roman" w:eastAsia="楷体"/>
          <w:b/>
          <w:bCs/>
          <w:sz w:val="32"/>
          <w:szCs w:val="32"/>
        </w:rPr>
      </w:pPr>
      <w:r>
        <w:rPr>
          <w:rFonts w:ascii="Times New Roman" w:hAnsi="Times New Roman" w:eastAsia="楷体"/>
          <w:b/>
          <w:bCs/>
          <w:sz w:val="32"/>
          <w:szCs w:val="32"/>
        </w:rPr>
        <w:t>（一）</w:t>
      </w:r>
      <w:r>
        <w:rPr>
          <w:rFonts w:hint="eastAsia" w:ascii="Times New Roman" w:hAnsi="Times New Roman" w:eastAsia="楷体"/>
          <w:b/>
          <w:bCs/>
          <w:sz w:val="32"/>
          <w:szCs w:val="32"/>
        </w:rPr>
        <w:t>资金投入情况分析</w:t>
      </w:r>
    </w:p>
    <w:p>
      <w:pPr>
        <w:pStyle w:val="9"/>
        <w:spacing w:after="0"/>
        <w:ind w:left="0" w:leftChars="0" w:firstLine="643"/>
        <w:rPr>
          <w:rFonts w:ascii="Times New Roman" w:hAnsi="Times New Roman"/>
          <w:b/>
          <w:bCs/>
          <w:sz w:val="32"/>
          <w:szCs w:val="32"/>
        </w:rPr>
      </w:pPr>
      <w:r>
        <w:rPr>
          <w:rFonts w:ascii="Times New Roman" w:hAnsi="Times New Roman"/>
          <w:b/>
          <w:bCs/>
          <w:sz w:val="32"/>
          <w:szCs w:val="32"/>
        </w:rPr>
        <w:t>1.项目资金到位情况分析</w:t>
      </w:r>
    </w:p>
    <w:p>
      <w:pPr>
        <w:pStyle w:val="8"/>
        <w:ind w:firstLine="640" w:firstLineChars="200"/>
        <w:rPr>
          <w:rFonts w:ascii="Times New Roman" w:hAnsi="Times New Roman" w:eastAsia="仿宋_GB2312" w:cs="Times New Roman"/>
          <w:sz w:val="32"/>
          <w:lang w:val="en-US"/>
        </w:rPr>
      </w:pPr>
      <w:r>
        <w:rPr>
          <w:rFonts w:ascii="Times New Roman" w:hAnsi="Times New Roman" w:eastAsia="仿宋_GB2312" w:cs="Times New Roman"/>
          <w:sz w:val="32"/>
        </w:rPr>
        <w:t>202</w:t>
      </w:r>
      <w:r>
        <w:rPr>
          <w:rFonts w:hint="eastAsia" w:ascii="Times New Roman" w:hAnsi="Times New Roman" w:eastAsia="仿宋_GB2312" w:cs="Times New Roman"/>
          <w:sz w:val="32"/>
          <w:lang w:val="en-US"/>
        </w:rPr>
        <w:t>1</w:t>
      </w:r>
      <w:r>
        <w:rPr>
          <w:rFonts w:ascii="Times New Roman" w:hAnsi="Times New Roman" w:eastAsia="仿宋_GB2312" w:cs="Times New Roman"/>
          <w:sz w:val="32"/>
        </w:rPr>
        <w:t>年度中央下达新疆</w:t>
      </w:r>
      <w:r>
        <w:rPr>
          <w:rFonts w:hint="eastAsia" w:ascii="Times New Roman" w:hAnsi="Times New Roman" w:eastAsia="仿宋_GB2312" w:cs="Times New Roman"/>
          <w:sz w:val="32"/>
          <w:lang w:val="en-US"/>
        </w:rPr>
        <w:t>农业生产救灾资金9550万元，资金到位9550万元，资金到位率100%。具体如下：</w:t>
      </w:r>
    </w:p>
    <w:p>
      <w:pPr>
        <w:pStyle w:val="8"/>
        <w:ind w:firstLine="640" w:firstLineChars="200"/>
        <w:rPr>
          <w:rFonts w:ascii="Times New Roman" w:hAnsi="Times New Roman" w:eastAsia="仿宋_GB2312" w:cs="Times New Roman"/>
          <w:sz w:val="32"/>
          <w:lang w:val="en-US"/>
        </w:rPr>
      </w:pPr>
      <w:r>
        <w:rPr>
          <w:rFonts w:hint="eastAsia" w:ascii="Times New Roman" w:hAnsi="Times New Roman" w:eastAsia="仿宋_GB2312" w:cs="Times New Roman"/>
          <w:sz w:val="32"/>
          <w:lang w:val="en-US"/>
        </w:rPr>
        <w:t>2021年4月</w:t>
      </w:r>
      <w:r>
        <w:rPr>
          <w:rFonts w:ascii="Times New Roman" w:hAnsi="Times New Roman" w:eastAsia="仿宋_GB2312" w:cs="Times New Roman"/>
          <w:sz w:val="32"/>
          <w:lang w:val="en-US"/>
        </w:rPr>
        <w:t>中央下达</w:t>
      </w:r>
      <w:r>
        <w:rPr>
          <w:rFonts w:hint="eastAsia" w:ascii="Times New Roman" w:hAnsi="Times New Roman" w:eastAsia="仿宋_GB2312" w:cs="Times New Roman"/>
          <w:sz w:val="32"/>
          <w:lang w:val="en-US"/>
        </w:rPr>
        <w:t>农业生产救灾资金1550万元，资金到位1550万元，到位率100%。</w:t>
      </w:r>
    </w:p>
    <w:p>
      <w:pPr>
        <w:pStyle w:val="8"/>
        <w:ind w:firstLine="640" w:firstLineChars="200"/>
        <w:rPr>
          <w:rFonts w:ascii="Times New Roman" w:hAnsi="Times New Roman" w:eastAsia="仿宋_GB2312" w:cs="Times New Roman"/>
          <w:sz w:val="32"/>
          <w:lang w:val="en-US"/>
        </w:rPr>
      </w:pPr>
      <w:r>
        <w:rPr>
          <w:rFonts w:hint="eastAsia" w:ascii="Times New Roman" w:hAnsi="Times New Roman" w:eastAsia="仿宋_GB2312" w:cs="Times New Roman"/>
          <w:sz w:val="32"/>
          <w:lang w:val="en-US"/>
        </w:rPr>
        <w:t>2022</w:t>
      </w:r>
      <w:r>
        <w:rPr>
          <w:rFonts w:ascii="Times New Roman" w:hAnsi="Times New Roman" w:eastAsia="仿宋_GB2312" w:cs="Times New Roman"/>
          <w:sz w:val="32"/>
          <w:lang w:val="en-US"/>
        </w:rPr>
        <w:t>中央下达</w:t>
      </w:r>
      <w:r>
        <w:rPr>
          <w:rFonts w:hint="eastAsia" w:ascii="Times New Roman" w:hAnsi="Times New Roman" w:eastAsia="仿宋_GB2312" w:cs="Times New Roman"/>
          <w:sz w:val="32"/>
          <w:lang w:val="en-US"/>
        </w:rPr>
        <w:t>农业生产救灾资金8000万元，资金到位8000万元，到位率100%。</w:t>
      </w:r>
    </w:p>
    <w:p>
      <w:pPr>
        <w:pStyle w:val="9"/>
        <w:spacing w:after="0"/>
        <w:ind w:left="0" w:leftChars="0" w:firstLine="643"/>
        <w:rPr>
          <w:rFonts w:ascii="Times New Roman" w:hAnsi="Times New Roman"/>
          <w:b/>
          <w:bCs/>
          <w:sz w:val="32"/>
          <w:szCs w:val="32"/>
        </w:rPr>
      </w:pPr>
      <w:r>
        <w:rPr>
          <w:rFonts w:ascii="Times New Roman" w:hAnsi="Times New Roman"/>
          <w:b/>
          <w:bCs/>
          <w:sz w:val="32"/>
          <w:szCs w:val="32"/>
        </w:rPr>
        <w:t>2.项目资金执行情况分析</w:t>
      </w:r>
    </w:p>
    <w:p>
      <w:pPr>
        <w:pStyle w:val="8"/>
        <w:ind w:firstLine="640" w:firstLineChars="200"/>
        <w:rPr>
          <w:rFonts w:ascii="Times New Roman" w:hAnsi="Times New Roman" w:eastAsia="仿宋_GB2312" w:cs="Times New Roman"/>
          <w:sz w:val="32"/>
          <w:lang w:val="en-US"/>
        </w:rPr>
      </w:pPr>
      <w:r>
        <w:rPr>
          <w:rFonts w:ascii="Times New Roman" w:hAnsi="Times New Roman" w:eastAsia="仿宋_GB2312" w:cs="Times New Roman"/>
          <w:sz w:val="32"/>
          <w:lang w:val="en-US"/>
        </w:rPr>
        <w:t>202</w:t>
      </w:r>
      <w:r>
        <w:rPr>
          <w:rFonts w:hint="eastAsia" w:ascii="Times New Roman" w:hAnsi="Times New Roman" w:eastAsia="仿宋_GB2312" w:cs="Times New Roman"/>
          <w:sz w:val="32"/>
          <w:lang w:val="en-US"/>
        </w:rPr>
        <w:t>1</w:t>
      </w:r>
      <w:r>
        <w:rPr>
          <w:rFonts w:ascii="Times New Roman" w:hAnsi="Times New Roman" w:eastAsia="仿宋_GB2312" w:cs="Times New Roman"/>
          <w:sz w:val="32"/>
          <w:lang w:val="en-US"/>
        </w:rPr>
        <w:t>年度用于</w:t>
      </w:r>
      <w:r>
        <w:rPr>
          <w:rFonts w:hint="eastAsia" w:ascii="Times New Roman" w:hAnsi="Times New Roman" w:eastAsia="仿宋_GB2312" w:cs="Times New Roman"/>
          <w:sz w:val="32"/>
          <w:lang w:val="en-US"/>
        </w:rPr>
        <w:t>农业生产救灾项目资金总计9550万元，项目资金执行情况如下：</w:t>
      </w:r>
    </w:p>
    <w:p>
      <w:pPr>
        <w:pStyle w:val="8"/>
        <w:ind w:firstLine="640" w:firstLineChars="200"/>
        <w:rPr>
          <w:rFonts w:ascii="Times New Roman" w:hAnsi="Times New Roman" w:eastAsia="仿宋_GB2312" w:cs="Times New Roman"/>
          <w:sz w:val="32"/>
          <w:lang w:val="en-US"/>
        </w:rPr>
      </w:pPr>
      <w:r>
        <w:rPr>
          <w:rFonts w:hint="eastAsia" w:ascii="Times New Roman" w:hAnsi="Times New Roman" w:eastAsia="仿宋_GB2312" w:cs="Times New Roman"/>
          <w:sz w:val="32"/>
          <w:lang w:val="en-US"/>
        </w:rPr>
        <w:t>（1）2021年中央农业生产发展和水利救灾资金（第一批）总计1550万元，共计执行1449万元，执行率为93.48%。其中：克州执行20万元，执行率100%；乌鲁木齐市执行30万元，执行率100%；博州执行30万元，执行率100%；塔城地区执行195万元，执行率100%；巴州执行50万元，执行率100%；阿克苏地区执行158万元，执行率98.75%；和田地区执行147.05万元，执行率84.03%；喀什地区执行188.41万元，执行率94.21%；伊犁州执行386.77万元，执行率99.17%；阿勒泰地区执行60.4万元，执行率86.29%；昌吉州执行182.9万元，执行率79.52%。</w:t>
      </w:r>
    </w:p>
    <w:p>
      <w:pPr>
        <w:pStyle w:val="8"/>
        <w:ind w:firstLine="640" w:firstLineChars="200"/>
        <w:rPr>
          <w:rFonts w:ascii="Times New Roman" w:hAnsi="Times New Roman" w:eastAsia="仿宋_GB2312" w:cs="Times New Roman"/>
          <w:sz w:val="32"/>
          <w:lang w:val="en-US"/>
        </w:rPr>
      </w:pPr>
      <w:r>
        <w:rPr>
          <w:rFonts w:hint="eastAsia" w:ascii="Times New Roman" w:hAnsi="Times New Roman" w:eastAsia="仿宋_GB2312" w:cs="Times New Roman"/>
          <w:sz w:val="32"/>
          <w:lang w:val="en-US"/>
        </w:rPr>
        <w:t>（2）2021年中央农业生产和水利救灾资金预算（第十批）总计8000万元，由于8000万元是财政部于202</w:t>
      </w:r>
      <w:r>
        <w:rPr>
          <w:rFonts w:hint="eastAsia" w:ascii="Times New Roman" w:hAnsi="Times New Roman" w:eastAsia="仿宋_GB2312" w:cs="Times New Roman"/>
          <w:sz w:val="32"/>
          <w:lang w:val="en-US" w:eastAsia="zh-CN"/>
        </w:rPr>
        <w:t>1</w:t>
      </w:r>
      <w:r>
        <w:rPr>
          <w:rFonts w:hint="eastAsia" w:ascii="Times New Roman" w:hAnsi="Times New Roman" w:eastAsia="仿宋_GB2312" w:cs="Times New Roman"/>
          <w:sz w:val="32"/>
          <w:lang w:val="en-US"/>
        </w:rPr>
        <w:t>年1</w:t>
      </w:r>
      <w:r>
        <w:rPr>
          <w:rFonts w:hint="eastAsia" w:ascii="Times New Roman" w:hAnsi="Times New Roman" w:eastAsia="仿宋_GB2312" w:cs="Times New Roman"/>
          <w:sz w:val="32"/>
          <w:lang w:val="en-US" w:eastAsia="zh-CN"/>
        </w:rPr>
        <w:t>2</w:t>
      </w:r>
      <w:r>
        <w:rPr>
          <w:rFonts w:hint="eastAsia" w:ascii="Times New Roman" w:hAnsi="Times New Roman" w:eastAsia="仿宋_GB2312" w:cs="Times New Roman"/>
          <w:sz w:val="32"/>
          <w:lang w:val="en-US"/>
        </w:rPr>
        <w:t>月底下达，项目实施期为2022年，因此该项资金暂未支出，资金执行率为0%。</w:t>
      </w:r>
    </w:p>
    <w:p>
      <w:pPr>
        <w:ind w:firstLine="642" w:firstLineChars="200"/>
        <w:rPr>
          <w:b/>
          <w:bCs/>
          <w:sz w:val="32"/>
          <w:szCs w:val="32"/>
        </w:rPr>
      </w:pPr>
      <w:r>
        <w:rPr>
          <w:b/>
          <w:bCs/>
          <w:sz w:val="32"/>
          <w:szCs w:val="32"/>
        </w:rPr>
        <w:t>3.项目资金管理情况分析</w:t>
      </w:r>
    </w:p>
    <w:p>
      <w:pPr>
        <w:ind w:firstLine="640" w:firstLineChars="200"/>
        <w:rPr>
          <w:sz w:val="32"/>
          <w:szCs w:val="32"/>
          <w:lang w:val="zh-TW"/>
        </w:rPr>
      </w:pPr>
      <w:r>
        <w:rPr>
          <w:sz w:val="32"/>
          <w:szCs w:val="32"/>
          <w:lang w:val="zh-TW" w:eastAsia="zh-TW"/>
        </w:rPr>
        <w:t>农业生产救灾资金下达后，我区迅速研究制定了项目实施月调度制管理</w:t>
      </w:r>
      <w:r>
        <w:rPr>
          <w:sz w:val="32"/>
          <w:szCs w:val="32"/>
          <w:lang w:val="zh-TW"/>
        </w:rPr>
        <w:t>机制，建立资金使用台账制度</w:t>
      </w:r>
      <w:r>
        <w:rPr>
          <w:sz w:val="32"/>
          <w:szCs w:val="32"/>
          <w:lang w:val="zh-TW" w:eastAsia="zh-TW"/>
        </w:rPr>
        <w:t>，定期开展项目监督检查和调度</w:t>
      </w:r>
      <w:r>
        <w:rPr>
          <w:sz w:val="32"/>
          <w:szCs w:val="32"/>
          <w:lang w:val="zh-TW"/>
        </w:rPr>
        <w:t>。</w:t>
      </w:r>
    </w:p>
    <w:p>
      <w:pPr>
        <w:widowControl/>
        <w:ind w:firstLine="640" w:firstLineChars="200"/>
        <w:rPr>
          <w:b/>
          <w:bCs/>
          <w:sz w:val="32"/>
          <w:szCs w:val="32"/>
        </w:rPr>
      </w:pPr>
      <w:r>
        <w:rPr>
          <w:sz w:val="32"/>
          <w:szCs w:val="32"/>
        </w:rPr>
        <w:t>自治区农业农村厅植物保护站周调度一次项目执行进度，各项目承担单位要于每周一前将《农作物病虫害防治项目支出绩效监控情况表》报农业农村厅植物保护站。同时，植物保护站将成立专题项目督察组，对项目实施情况进行督导检查。</w:t>
      </w:r>
    </w:p>
    <w:p>
      <w:pPr>
        <w:widowControl/>
        <w:ind w:firstLine="640" w:firstLineChars="200"/>
        <w:rPr>
          <w:sz w:val="32"/>
          <w:szCs w:val="32"/>
        </w:rPr>
      </w:pPr>
      <w:r>
        <w:rPr>
          <w:sz w:val="32"/>
          <w:szCs w:val="32"/>
        </w:rPr>
        <w:t xml:space="preserve"> 2021年5月至11月，由厅计财处牵头，成立项目检查工作组分赴各地州，对包括中央农业生产救灾资金项目在内的中央财政农业农村厅项目的项目进展、资金支付等情况进行检查和指导，检查各地项目档案管理、资金使用情况、财务凭证及实施进度，对项目执行缓慢的地区及时进行督促，对执行中存在的问题进行指导服务。督促各地严格按照实施方案和绩效目标加快项目执行进度。每周开展项目资金执行情况进行调度，上报至农业农村部种植业管理司和农业农村厅计划财务处。</w:t>
      </w:r>
    </w:p>
    <w:p>
      <w:pPr>
        <w:ind w:firstLine="640" w:firstLineChars="200"/>
        <w:rPr>
          <w:sz w:val="32"/>
          <w:szCs w:val="32"/>
          <w:lang w:val="zh-TW" w:eastAsia="zh-TW"/>
        </w:rPr>
      </w:pPr>
      <w:r>
        <w:rPr>
          <w:sz w:val="32"/>
          <w:szCs w:val="32"/>
          <w:lang w:val="zh-TW"/>
        </w:rPr>
        <w:t>为规范中央财政农业相关转移支付农业生产救灾资金使用和管理，提高专项转移支付资金使用效益，</w:t>
      </w:r>
      <w:r>
        <w:rPr>
          <w:sz w:val="32"/>
          <w:szCs w:val="32"/>
          <w:lang w:val="zh-TW" w:eastAsia="zh-TW"/>
        </w:rPr>
        <w:t>明确工作目标任务</w:t>
      </w:r>
      <w:r>
        <w:rPr>
          <w:sz w:val="32"/>
          <w:szCs w:val="32"/>
          <w:lang w:val="zh-TW"/>
        </w:rPr>
        <w:t>、补助标准</w:t>
      </w:r>
      <w:r>
        <w:rPr>
          <w:sz w:val="32"/>
          <w:szCs w:val="32"/>
          <w:lang w:val="zh-TW" w:eastAsia="zh-TW"/>
        </w:rPr>
        <w:t>、资金</w:t>
      </w:r>
      <w:r>
        <w:rPr>
          <w:sz w:val="32"/>
          <w:szCs w:val="32"/>
          <w:lang w:val="zh-TW"/>
        </w:rPr>
        <w:t>支出方向及</w:t>
      </w:r>
      <w:r>
        <w:rPr>
          <w:sz w:val="32"/>
          <w:szCs w:val="32"/>
          <w:lang w:val="zh-TW" w:eastAsia="zh-TW"/>
        </w:rPr>
        <w:t>绩效等内容；制定印发了《农作物病虫害防治项目月度支出绩效监控情况表》，进行动态监控和督查检查，做到一月一调度。同时，自治区派出工作组开展督导调研，督查资金使用和项目工作落实具体情况，查找薄弱环节和存在问题，向全区通报，并提出整改要求和时限，确保项目正常规范实施。</w:t>
      </w:r>
    </w:p>
    <w:p>
      <w:pPr>
        <w:pStyle w:val="9"/>
        <w:spacing w:after="0"/>
        <w:ind w:left="0" w:leftChars="0" w:firstLine="643"/>
        <w:rPr>
          <w:rFonts w:ascii="Times New Roman" w:hAnsi="Times New Roman" w:eastAsia="楷体"/>
          <w:b/>
          <w:bCs/>
          <w:sz w:val="32"/>
          <w:szCs w:val="32"/>
        </w:rPr>
      </w:pPr>
      <w:r>
        <w:rPr>
          <w:rFonts w:ascii="Times New Roman" w:hAnsi="Times New Roman" w:eastAsia="楷体"/>
          <w:b/>
          <w:bCs/>
          <w:sz w:val="32"/>
          <w:szCs w:val="32"/>
        </w:rPr>
        <w:t>（</w:t>
      </w:r>
      <w:r>
        <w:rPr>
          <w:rFonts w:hint="eastAsia" w:ascii="Times New Roman" w:hAnsi="Times New Roman" w:eastAsia="楷体"/>
          <w:b/>
          <w:bCs/>
          <w:sz w:val="32"/>
          <w:szCs w:val="32"/>
        </w:rPr>
        <w:t>二</w:t>
      </w:r>
      <w:r>
        <w:rPr>
          <w:rFonts w:ascii="Times New Roman" w:hAnsi="Times New Roman" w:eastAsia="楷体"/>
          <w:b/>
          <w:bCs/>
          <w:sz w:val="32"/>
          <w:szCs w:val="32"/>
        </w:rPr>
        <w:t>）</w:t>
      </w:r>
      <w:r>
        <w:rPr>
          <w:rFonts w:hint="eastAsia" w:ascii="Times New Roman" w:hAnsi="Times New Roman" w:eastAsia="楷体"/>
          <w:b/>
          <w:bCs/>
          <w:sz w:val="32"/>
          <w:szCs w:val="32"/>
        </w:rPr>
        <w:t>总体绩效目标完成情况分析</w:t>
      </w:r>
    </w:p>
    <w:p>
      <w:pPr>
        <w:pStyle w:val="2"/>
        <w:spacing w:before="0" w:beforeAutospacing="0" w:after="0" w:afterAutospacing="0"/>
        <w:ind w:firstLine="640"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我区通过统筹全区农作物重大病虫疫情工作，合理分配中央财政农作物病虫害防治资金，充分发挥资金效用，加大了农作物重大病虫疫情防控工作的资金扶持力度。各地各级植保植物检部门突出主要作物、重大病虫害疫情、重点发生危害区域，落实防控关键措施，确保粮食生产安全，保障重要农产品有效供给。</w:t>
      </w:r>
    </w:p>
    <w:p>
      <w:pPr>
        <w:pStyle w:val="9"/>
        <w:spacing w:after="0"/>
        <w:ind w:left="0" w:leftChars="0" w:firstLine="643"/>
        <w:rPr>
          <w:rFonts w:ascii="楷体_GB2312" w:hAnsi="楷体_GB2312" w:eastAsia="楷体_GB2312" w:cs="楷体_GB2312"/>
          <w:b/>
          <w:bCs/>
          <w:sz w:val="32"/>
          <w:szCs w:val="32"/>
        </w:rPr>
      </w:pPr>
      <w:r>
        <w:rPr>
          <w:rFonts w:hint="eastAsia" w:ascii="楷体" w:hAnsi="楷体" w:eastAsia="楷体" w:cs="楷体"/>
          <w:b/>
          <w:bCs/>
          <w:sz w:val="32"/>
          <w:szCs w:val="32"/>
        </w:rPr>
        <w:t>三、绩效指标完成情况分析</w:t>
      </w:r>
    </w:p>
    <w:p>
      <w:pPr>
        <w:pStyle w:val="9"/>
        <w:spacing w:after="0"/>
        <w:ind w:left="0" w:leftChars="0" w:firstLine="0" w:firstLineChars="0"/>
        <w:rPr>
          <w:rFonts w:ascii="Times New Roman" w:hAnsi="Times New Roman"/>
          <w:b/>
          <w:bCs/>
          <w:sz w:val="32"/>
          <w:szCs w:val="32"/>
        </w:rPr>
      </w:pPr>
      <w:r>
        <w:rPr>
          <w:rFonts w:hint="eastAsia" w:ascii="Times New Roman" w:hAnsi="Times New Roman"/>
          <w:b/>
          <w:bCs/>
          <w:sz w:val="32"/>
          <w:szCs w:val="32"/>
        </w:rPr>
        <w:t>（一）</w:t>
      </w:r>
      <w:r>
        <w:rPr>
          <w:rFonts w:ascii="Times New Roman" w:hAnsi="Times New Roman"/>
          <w:b/>
          <w:bCs/>
          <w:sz w:val="32"/>
          <w:szCs w:val="32"/>
        </w:rPr>
        <w:t>中央农业生产和水利救灾资金</w:t>
      </w:r>
      <w:r>
        <w:rPr>
          <w:rFonts w:hint="eastAsia" w:ascii="Times New Roman" w:hAnsi="Times New Roman"/>
          <w:b/>
          <w:bCs/>
          <w:sz w:val="32"/>
          <w:szCs w:val="32"/>
        </w:rPr>
        <w:t>1550万元指标分析</w:t>
      </w:r>
    </w:p>
    <w:p>
      <w:pPr>
        <w:pStyle w:val="9"/>
        <w:spacing w:after="0"/>
        <w:ind w:left="0" w:leftChars="0" w:firstLine="643"/>
        <w:rPr>
          <w:rFonts w:ascii="Times New Roman" w:hAnsi="Times New Roman"/>
          <w:b/>
          <w:bCs/>
          <w:sz w:val="32"/>
          <w:szCs w:val="32"/>
        </w:rPr>
      </w:pPr>
      <w:r>
        <w:rPr>
          <w:rFonts w:ascii="Times New Roman" w:hAnsi="Times New Roman"/>
          <w:b/>
          <w:bCs/>
          <w:sz w:val="32"/>
          <w:szCs w:val="32"/>
        </w:rPr>
        <w:t>1.产出指标完成情况分析</w:t>
      </w:r>
    </w:p>
    <w:p>
      <w:pPr>
        <w:pStyle w:val="9"/>
        <w:spacing w:after="0"/>
        <w:ind w:left="0" w:leftChars="0" w:firstLine="640"/>
        <w:rPr>
          <w:rFonts w:ascii="Times New Roman" w:hAnsi="Times New Roman"/>
          <w:sz w:val="32"/>
          <w:szCs w:val="32"/>
        </w:rPr>
      </w:pPr>
      <w:r>
        <w:rPr>
          <w:rFonts w:ascii="Times New Roman" w:hAnsi="Times New Roman"/>
          <w:sz w:val="32"/>
          <w:szCs w:val="32"/>
        </w:rPr>
        <w:t>（1）数量指标</w:t>
      </w:r>
    </w:p>
    <w:p>
      <w:pPr>
        <w:pStyle w:val="9"/>
        <w:spacing w:after="0"/>
        <w:ind w:left="0" w:leftChars="0" w:firstLine="640"/>
        <w:rPr>
          <w:rFonts w:ascii="Times New Roman" w:hAnsi="Times New Roman"/>
          <w:sz w:val="32"/>
          <w:szCs w:val="32"/>
        </w:rPr>
      </w:pPr>
      <w:r>
        <w:rPr>
          <w:rFonts w:hint="eastAsia" w:ascii="Times New Roman" w:hAnsi="Times New Roman"/>
          <w:sz w:val="32"/>
          <w:szCs w:val="32"/>
        </w:rPr>
        <w:t>财政部</w:t>
      </w:r>
      <w:r>
        <w:rPr>
          <w:rFonts w:ascii="Times New Roman" w:hAnsi="Times New Roman"/>
          <w:sz w:val="32"/>
          <w:szCs w:val="32"/>
        </w:rPr>
        <w:t>随文下达</w:t>
      </w:r>
      <w:r>
        <w:rPr>
          <w:rFonts w:hint="eastAsia" w:ascii="Times New Roman" w:hAnsi="Times New Roman"/>
          <w:sz w:val="32"/>
          <w:szCs w:val="32"/>
        </w:rPr>
        <w:t>重大病虫疫情监测与防控面积指标，指标值≥131万亩次，我区实际完成131万亩，完成率100%，偏差率0%。</w:t>
      </w:r>
    </w:p>
    <w:p>
      <w:pPr>
        <w:pStyle w:val="9"/>
        <w:spacing w:after="0"/>
        <w:ind w:left="0" w:leftChars="0" w:firstLine="640"/>
        <w:rPr>
          <w:rFonts w:ascii="Times New Roman" w:hAnsi="Times New Roman"/>
          <w:sz w:val="32"/>
          <w:szCs w:val="32"/>
        </w:rPr>
      </w:pPr>
      <w:r>
        <w:rPr>
          <w:rFonts w:hint="eastAsia" w:ascii="Times New Roman" w:hAnsi="Times New Roman"/>
          <w:sz w:val="32"/>
          <w:szCs w:val="32"/>
        </w:rPr>
        <w:t>（2）质量指标</w:t>
      </w:r>
    </w:p>
    <w:p>
      <w:pPr>
        <w:pStyle w:val="9"/>
        <w:spacing w:after="0"/>
        <w:ind w:left="0" w:leftChars="0" w:firstLine="640"/>
        <w:rPr>
          <w:rFonts w:ascii="Times New Roman" w:hAnsi="Times New Roman"/>
          <w:sz w:val="32"/>
          <w:szCs w:val="32"/>
        </w:rPr>
      </w:pPr>
      <w:r>
        <w:rPr>
          <w:rFonts w:hint="eastAsia" w:ascii="Times New Roman" w:hAnsi="Times New Roman"/>
          <w:sz w:val="32"/>
          <w:szCs w:val="32"/>
        </w:rPr>
        <w:t>财政部</w:t>
      </w:r>
      <w:r>
        <w:rPr>
          <w:rFonts w:ascii="Times New Roman" w:hAnsi="Times New Roman"/>
          <w:sz w:val="32"/>
          <w:szCs w:val="32"/>
        </w:rPr>
        <w:t>随文下达</w:t>
      </w:r>
      <w:r>
        <w:rPr>
          <w:rFonts w:hint="eastAsia" w:ascii="Times New Roman" w:hAnsi="Times New Roman"/>
          <w:sz w:val="32"/>
          <w:szCs w:val="32"/>
        </w:rPr>
        <w:t>防控效果指标，指标值符合防控指标，有效遏制爆发流行成灾，我区实际完成符合防控指标，有效遏制爆发流行成灾，完成率100%。</w:t>
      </w:r>
    </w:p>
    <w:p>
      <w:pPr>
        <w:pStyle w:val="9"/>
        <w:spacing w:after="0"/>
        <w:ind w:left="0" w:leftChars="0" w:firstLine="640"/>
        <w:rPr>
          <w:rFonts w:ascii="Times New Roman" w:hAnsi="Times New Roman"/>
          <w:sz w:val="32"/>
          <w:szCs w:val="32"/>
        </w:rPr>
      </w:pPr>
      <w:r>
        <w:rPr>
          <w:rFonts w:hint="eastAsia" w:ascii="Times New Roman" w:hAnsi="Times New Roman"/>
          <w:sz w:val="32"/>
          <w:szCs w:val="32"/>
        </w:rPr>
        <w:t>（3）时效指标</w:t>
      </w:r>
    </w:p>
    <w:p>
      <w:pPr>
        <w:pStyle w:val="9"/>
        <w:spacing w:after="0"/>
        <w:ind w:left="0" w:leftChars="0" w:firstLine="640"/>
        <w:rPr>
          <w:rFonts w:ascii="Times New Roman" w:hAnsi="Times New Roman"/>
          <w:sz w:val="32"/>
          <w:szCs w:val="32"/>
        </w:rPr>
      </w:pPr>
      <w:r>
        <w:rPr>
          <w:rFonts w:hint="eastAsia" w:ascii="Times New Roman" w:hAnsi="Times New Roman"/>
          <w:sz w:val="32"/>
          <w:szCs w:val="32"/>
        </w:rPr>
        <w:t>a.财政部</w:t>
      </w:r>
      <w:r>
        <w:rPr>
          <w:rFonts w:ascii="Times New Roman" w:hAnsi="Times New Roman"/>
          <w:sz w:val="32"/>
          <w:szCs w:val="32"/>
        </w:rPr>
        <w:t>随文下达</w:t>
      </w:r>
      <w:r>
        <w:rPr>
          <w:rFonts w:hint="eastAsia" w:ascii="Times New Roman" w:hAnsi="Times New Roman"/>
          <w:sz w:val="32"/>
          <w:szCs w:val="32"/>
        </w:rPr>
        <w:t>救灾资金下拨至县级时限指标，指标值不少于1个月，我区实际完成不少于1个月，完成率100%。</w:t>
      </w:r>
    </w:p>
    <w:p>
      <w:pPr>
        <w:pStyle w:val="9"/>
        <w:spacing w:after="0"/>
        <w:ind w:left="0" w:leftChars="0" w:firstLine="640"/>
        <w:rPr>
          <w:rFonts w:ascii="Times New Roman" w:hAnsi="Times New Roman"/>
          <w:sz w:val="32"/>
          <w:szCs w:val="32"/>
        </w:rPr>
      </w:pPr>
      <w:r>
        <w:rPr>
          <w:rFonts w:hint="eastAsia" w:ascii="Times New Roman" w:hAnsi="Times New Roman"/>
          <w:sz w:val="32"/>
          <w:szCs w:val="32"/>
        </w:rPr>
        <w:t>b.财政部</w:t>
      </w:r>
      <w:r>
        <w:rPr>
          <w:rFonts w:ascii="Times New Roman" w:hAnsi="Times New Roman"/>
          <w:sz w:val="32"/>
          <w:szCs w:val="32"/>
        </w:rPr>
        <w:t>随文下达</w:t>
      </w:r>
      <w:r>
        <w:rPr>
          <w:rFonts w:hint="eastAsia" w:ascii="Times New Roman" w:hAnsi="Times New Roman"/>
          <w:sz w:val="32"/>
          <w:szCs w:val="32"/>
        </w:rPr>
        <w:t>重大防控时效指标，指标值不超过有效防控时期，我区实际完成不超过有效防控时期，完成率100%。</w:t>
      </w:r>
    </w:p>
    <w:p>
      <w:pPr>
        <w:pStyle w:val="9"/>
        <w:spacing w:after="0"/>
        <w:ind w:left="0" w:leftChars="0" w:firstLine="640"/>
        <w:rPr>
          <w:rFonts w:ascii="Times New Roman" w:hAnsi="Times New Roman"/>
          <w:sz w:val="32"/>
          <w:szCs w:val="32"/>
        </w:rPr>
      </w:pPr>
      <w:r>
        <w:rPr>
          <w:rFonts w:hint="eastAsia" w:ascii="Times New Roman" w:hAnsi="Times New Roman"/>
          <w:sz w:val="32"/>
          <w:szCs w:val="32"/>
        </w:rPr>
        <w:t>（4）成本指标</w:t>
      </w:r>
    </w:p>
    <w:p>
      <w:pPr>
        <w:pStyle w:val="9"/>
        <w:spacing w:after="0"/>
        <w:ind w:left="0" w:leftChars="0" w:firstLine="640"/>
        <w:rPr>
          <w:rFonts w:ascii="Times New Roman" w:hAnsi="Times New Roman"/>
          <w:sz w:val="32"/>
          <w:szCs w:val="32"/>
        </w:rPr>
      </w:pPr>
      <w:r>
        <w:rPr>
          <w:rFonts w:hint="eastAsia" w:ascii="Times New Roman" w:hAnsi="Times New Roman"/>
          <w:sz w:val="32"/>
          <w:szCs w:val="32"/>
        </w:rPr>
        <w:t>财政部</w:t>
      </w:r>
      <w:r>
        <w:rPr>
          <w:rFonts w:ascii="Times New Roman" w:hAnsi="Times New Roman"/>
          <w:sz w:val="32"/>
          <w:szCs w:val="32"/>
        </w:rPr>
        <w:t>随文下达</w:t>
      </w:r>
      <w:r>
        <w:rPr>
          <w:rFonts w:hint="eastAsia" w:ascii="Times New Roman" w:hAnsi="Times New Roman"/>
          <w:sz w:val="32"/>
          <w:szCs w:val="32"/>
        </w:rPr>
        <w:t>采购物资或服务价格指标，指标值不超过市场价格，我区实际完成不超过市场价格，完成率100%。</w:t>
      </w:r>
    </w:p>
    <w:p>
      <w:pPr>
        <w:pStyle w:val="9"/>
        <w:spacing w:after="0"/>
        <w:ind w:left="0" w:leftChars="0" w:firstLine="643"/>
        <w:rPr>
          <w:rFonts w:ascii="Times New Roman" w:hAnsi="Times New Roman"/>
          <w:b/>
          <w:bCs/>
          <w:sz w:val="32"/>
          <w:szCs w:val="32"/>
        </w:rPr>
      </w:pPr>
      <w:r>
        <w:rPr>
          <w:rFonts w:hint="eastAsia" w:ascii="Times New Roman" w:hAnsi="Times New Roman"/>
          <w:b/>
          <w:bCs/>
          <w:sz w:val="32"/>
          <w:szCs w:val="32"/>
        </w:rPr>
        <w:t>2.效益指标完成情况分析</w:t>
      </w:r>
    </w:p>
    <w:p>
      <w:pPr>
        <w:pStyle w:val="9"/>
        <w:spacing w:after="0"/>
        <w:ind w:left="0" w:leftChars="0" w:firstLine="640"/>
        <w:rPr>
          <w:rFonts w:ascii="Times New Roman" w:hAnsi="Times New Roman"/>
          <w:sz w:val="32"/>
          <w:szCs w:val="32"/>
        </w:rPr>
      </w:pPr>
      <w:r>
        <w:rPr>
          <w:rFonts w:hint="eastAsia" w:ascii="Times New Roman" w:hAnsi="Times New Roman"/>
          <w:sz w:val="32"/>
          <w:szCs w:val="32"/>
        </w:rPr>
        <w:t>（1）社会效益指标</w:t>
      </w:r>
    </w:p>
    <w:p>
      <w:pPr>
        <w:pStyle w:val="9"/>
        <w:spacing w:after="0"/>
        <w:ind w:left="0" w:leftChars="0" w:firstLine="640"/>
        <w:rPr>
          <w:rFonts w:ascii="Times New Roman" w:hAnsi="Times New Roman"/>
          <w:sz w:val="32"/>
          <w:szCs w:val="32"/>
        </w:rPr>
      </w:pPr>
      <w:r>
        <w:rPr>
          <w:rFonts w:hint="eastAsia" w:ascii="Times New Roman" w:hAnsi="Times New Roman"/>
          <w:sz w:val="32"/>
          <w:szCs w:val="32"/>
        </w:rPr>
        <w:t>财政部</w:t>
      </w:r>
      <w:r>
        <w:rPr>
          <w:rFonts w:ascii="Times New Roman" w:hAnsi="Times New Roman"/>
          <w:sz w:val="32"/>
          <w:szCs w:val="32"/>
        </w:rPr>
        <w:t>随文下达资金使用</w:t>
      </w:r>
      <w:r>
        <w:rPr>
          <w:rFonts w:hint="eastAsia" w:ascii="Times New Roman" w:hAnsi="Times New Roman"/>
          <w:sz w:val="32"/>
          <w:szCs w:val="32"/>
        </w:rPr>
        <w:t>指标，指标值</w:t>
      </w:r>
      <w:r>
        <w:rPr>
          <w:rFonts w:ascii="Times New Roman" w:hAnsi="Times New Roman"/>
          <w:sz w:val="32"/>
          <w:szCs w:val="32"/>
        </w:rPr>
        <w:t>无重大违纪问题，</w:t>
      </w:r>
      <w:r>
        <w:rPr>
          <w:rFonts w:hint="eastAsia" w:ascii="Times New Roman" w:hAnsi="Times New Roman"/>
          <w:sz w:val="32"/>
          <w:szCs w:val="32"/>
        </w:rPr>
        <w:t>我区</w:t>
      </w:r>
      <w:r>
        <w:rPr>
          <w:rFonts w:ascii="Times New Roman" w:hAnsi="Times New Roman"/>
          <w:sz w:val="32"/>
          <w:szCs w:val="32"/>
        </w:rPr>
        <w:t>实际完成无重大违纪问题，完成率100%。</w:t>
      </w:r>
    </w:p>
    <w:p>
      <w:pPr>
        <w:pStyle w:val="9"/>
        <w:spacing w:after="0"/>
        <w:ind w:left="0" w:leftChars="0" w:firstLine="640"/>
        <w:rPr>
          <w:rFonts w:ascii="Times New Roman" w:hAnsi="Times New Roman"/>
          <w:sz w:val="32"/>
          <w:szCs w:val="32"/>
        </w:rPr>
      </w:pPr>
      <w:r>
        <w:rPr>
          <w:rFonts w:hint="eastAsia" w:ascii="Times New Roman" w:hAnsi="Times New Roman"/>
          <w:sz w:val="32"/>
          <w:szCs w:val="32"/>
        </w:rPr>
        <w:t>（2）可持续影响指标</w:t>
      </w:r>
    </w:p>
    <w:p>
      <w:pPr>
        <w:pStyle w:val="9"/>
        <w:spacing w:after="0"/>
        <w:ind w:left="0" w:leftChars="0" w:firstLine="640"/>
        <w:rPr>
          <w:rFonts w:ascii="Times New Roman" w:hAnsi="Times New Roman"/>
          <w:sz w:val="32"/>
          <w:szCs w:val="32"/>
        </w:rPr>
      </w:pPr>
      <w:r>
        <w:rPr>
          <w:rFonts w:hint="eastAsia" w:ascii="Times New Roman" w:hAnsi="Times New Roman"/>
          <w:sz w:val="32"/>
          <w:szCs w:val="32"/>
        </w:rPr>
        <w:t>a.财政部</w:t>
      </w:r>
      <w:r>
        <w:rPr>
          <w:rFonts w:ascii="Times New Roman" w:hAnsi="Times New Roman"/>
          <w:sz w:val="32"/>
          <w:szCs w:val="32"/>
        </w:rPr>
        <w:t>随文下达</w:t>
      </w:r>
      <w:r>
        <w:rPr>
          <w:rFonts w:hint="eastAsia" w:ascii="Times New Roman" w:hAnsi="Times New Roman"/>
          <w:sz w:val="32"/>
          <w:szCs w:val="32"/>
        </w:rPr>
        <w:t>重大病虫疫情灾情发现能力指标，指标值建立病虫灾情监测网点，监控设备及时修复，及时调查发现灾情</w:t>
      </w:r>
      <w:r>
        <w:rPr>
          <w:rFonts w:ascii="Times New Roman" w:hAnsi="Times New Roman"/>
          <w:sz w:val="32"/>
          <w:szCs w:val="32"/>
        </w:rPr>
        <w:t>，</w:t>
      </w:r>
      <w:r>
        <w:rPr>
          <w:rFonts w:hint="eastAsia" w:ascii="Times New Roman" w:hAnsi="Times New Roman"/>
          <w:sz w:val="32"/>
          <w:szCs w:val="32"/>
        </w:rPr>
        <w:t>我区</w:t>
      </w:r>
      <w:r>
        <w:rPr>
          <w:rFonts w:ascii="Times New Roman" w:hAnsi="Times New Roman"/>
          <w:sz w:val="32"/>
          <w:szCs w:val="32"/>
        </w:rPr>
        <w:t>实际完成</w:t>
      </w:r>
      <w:r>
        <w:rPr>
          <w:rFonts w:hint="eastAsia" w:ascii="Times New Roman" w:hAnsi="Times New Roman"/>
          <w:sz w:val="32"/>
          <w:szCs w:val="32"/>
        </w:rPr>
        <w:t>建立病虫灾情监测网点，监控设备及时修复，及时调查发现灾情</w:t>
      </w:r>
      <w:r>
        <w:rPr>
          <w:rFonts w:ascii="Times New Roman" w:hAnsi="Times New Roman"/>
          <w:sz w:val="32"/>
          <w:szCs w:val="32"/>
        </w:rPr>
        <w:t>，完成率100%。</w:t>
      </w:r>
    </w:p>
    <w:p>
      <w:pPr>
        <w:pStyle w:val="9"/>
        <w:spacing w:after="0"/>
        <w:ind w:left="0" w:leftChars="0" w:firstLine="640"/>
        <w:rPr>
          <w:rFonts w:ascii="Times New Roman" w:hAnsi="Times New Roman"/>
          <w:sz w:val="32"/>
          <w:szCs w:val="32"/>
        </w:rPr>
      </w:pPr>
      <w:r>
        <w:rPr>
          <w:rFonts w:hint="eastAsia" w:ascii="Times New Roman" w:hAnsi="Times New Roman"/>
          <w:sz w:val="32"/>
          <w:szCs w:val="32"/>
        </w:rPr>
        <w:t>b.财政部</w:t>
      </w:r>
      <w:r>
        <w:rPr>
          <w:rFonts w:ascii="Times New Roman" w:hAnsi="Times New Roman"/>
          <w:sz w:val="32"/>
          <w:szCs w:val="32"/>
        </w:rPr>
        <w:t>随文下达</w:t>
      </w:r>
      <w:r>
        <w:rPr>
          <w:rFonts w:hint="eastAsia" w:ascii="Times New Roman" w:hAnsi="Times New Roman"/>
          <w:sz w:val="32"/>
          <w:szCs w:val="32"/>
        </w:rPr>
        <w:t>重大病虫疫情防控能力指标，指标值发展病虫统防统治</w:t>
      </w:r>
      <w:r>
        <w:rPr>
          <w:rFonts w:ascii="Times New Roman" w:hAnsi="Times New Roman"/>
          <w:sz w:val="32"/>
          <w:szCs w:val="32"/>
        </w:rPr>
        <w:t>，</w:t>
      </w:r>
      <w:r>
        <w:rPr>
          <w:rFonts w:hint="eastAsia" w:ascii="Times New Roman" w:hAnsi="Times New Roman"/>
          <w:sz w:val="32"/>
          <w:szCs w:val="32"/>
        </w:rPr>
        <w:t>我区</w:t>
      </w:r>
      <w:r>
        <w:rPr>
          <w:rFonts w:ascii="Times New Roman" w:hAnsi="Times New Roman"/>
          <w:sz w:val="32"/>
          <w:szCs w:val="32"/>
        </w:rPr>
        <w:t>实际完成</w:t>
      </w:r>
      <w:r>
        <w:rPr>
          <w:rFonts w:hint="eastAsia" w:ascii="Times New Roman" w:hAnsi="Times New Roman"/>
          <w:sz w:val="32"/>
          <w:szCs w:val="32"/>
        </w:rPr>
        <w:t>发展统防防治</w:t>
      </w:r>
      <w:r>
        <w:rPr>
          <w:rFonts w:ascii="Times New Roman" w:hAnsi="Times New Roman"/>
          <w:sz w:val="32"/>
          <w:szCs w:val="32"/>
        </w:rPr>
        <w:t>，完成率100%。</w:t>
      </w:r>
    </w:p>
    <w:p>
      <w:pPr>
        <w:pStyle w:val="9"/>
        <w:spacing w:after="0"/>
        <w:ind w:left="0" w:leftChars="0" w:firstLine="643"/>
        <w:rPr>
          <w:rFonts w:ascii="Times New Roman" w:hAnsi="Times New Roman"/>
          <w:b/>
          <w:bCs/>
          <w:sz w:val="32"/>
          <w:szCs w:val="32"/>
        </w:rPr>
      </w:pPr>
      <w:r>
        <w:rPr>
          <w:rFonts w:ascii="Times New Roman" w:hAnsi="Times New Roman"/>
          <w:b/>
          <w:bCs/>
          <w:sz w:val="32"/>
          <w:szCs w:val="32"/>
        </w:rPr>
        <w:t>3.满意度指标完成情况分析</w:t>
      </w:r>
    </w:p>
    <w:p>
      <w:pPr>
        <w:pStyle w:val="9"/>
        <w:spacing w:after="0"/>
        <w:ind w:left="0" w:leftChars="0" w:firstLine="640"/>
        <w:rPr>
          <w:rFonts w:ascii="Times New Roman" w:hAnsi="Times New Roman"/>
          <w:sz w:val="32"/>
          <w:szCs w:val="32"/>
        </w:rPr>
      </w:pPr>
      <w:r>
        <w:rPr>
          <w:rFonts w:hint="eastAsia" w:ascii="Times New Roman" w:hAnsi="Times New Roman"/>
          <w:sz w:val="32"/>
          <w:szCs w:val="32"/>
        </w:rPr>
        <w:t>财政部</w:t>
      </w:r>
      <w:r>
        <w:rPr>
          <w:rFonts w:ascii="Times New Roman" w:hAnsi="Times New Roman"/>
          <w:sz w:val="32"/>
          <w:szCs w:val="32"/>
        </w:rPr>
        <w:t>随文下达</w:t>
      </w:r>
      <w:r>
        <w:rPr>
          <w:rFonts w:hint="eastAsia" w:ascii="Times New Roman" w:hAnsi="Times New Roman"/>
          <w:sz w:val="32"/>
          <w:szCs w:val="32"/>
        </w:rPr>
        <w:t>指导农民或防治服务组织情况指标，指标值基本满意</w:t>
      </w:r>
      <w:r>
        <w:rPr>
          <w:rFonts w:ascii="Times New Roman" w:hAnsi="Times New Roman"/>
          <w:sz w:val="32"/>
          <w:szCs w:val="32"/>
        </w:rPr>
        <w:t>，</w:t>
      </w:r>
      <w:r>
        <w:rPr>
          <w:rFonts w:hint="eastAsia" w:ascii="Times New Roman" w:hAnsi="Times New Roman"/>
          <w:sz w:val="32"/>
          <w:szCs w:val="32"/>
        </w:rPr>
        <w:t>我区</w:t>
      </w:r>
      <w:r>
        <w:rPr>
          <w:rFonts w:ascii="Times New Roman" w:hAnsi="Times New Roman"/>
          <w:sz w:val="32"/>
          <w:szCs w:val="32"/>
        </w:rPr>
        <w:t>实际完成</w:t>
      </w:r>
      <w:r>
        <w:rPr>
          <w:rFonts w:hint="eastAsia" w:ascii="Times New Roman" w:hAnsi="Times New Roman"/>
          <w:sz w:val="32"/>
          <w:szCs w:val="32"/>
        </w:rPr>
        <w:t>基本满意</w:t>
      </w:r>
      <w:r>
        <w:rPr>
          <w:rFonts w:ascii="Times New Roman" w:hAnsi="Times New Roman"/>
          <w:sz w:val="32"/>
          <w:szCs w:val="32"/>
        </w:rPr>
        <w:t>，完成率100%。</w:t>
      </w:r>
    </w:p>
    <w:p>
      <w:pPr>
        <w:pStyle w:val="9"/>
        <w:spacing w:after="0"/>
        <w:ind w:left="0" w:leftChars="0" w:firstLine="0" w:firstLineChars="0"/>
        <w:rPr>
          <w:rFonts w:ascii="Times New Roman" w:hAnsi="Times New Roman"/>
          <w:b/>
          <w:bCs/>
          <w:sz w:val="32"/>
          <w:szCs w:val="32"/>
        </w:rPr>
      </w:pPr>
      <w:r>
        <w:rPr>
          <w:rFonts w:hint="eastAsia" w:ascii="Times New Roman" w:hAnsi="Times New Roman"/>
          <w:b/>
          <w:bCs/>
          <w:sz w:val="32"/>
          <w:szCs w:val="32"/>
        </w:rPr>
        <w:t>（二）</w:t>
      </w:r>
      <w:r>
        <w:rPr>
          <w:rFonts w:ascii="Times New Roman" w:hAnsi="Times New Roman"/>
          <w:b/>
          <w:bCs/>
          <w:sz w:val="32"/>
          <w:szCs w:val="32"/>
        </w:rPr>
        <w:t>中央农业生产和水利救灾资金</w:t>
      </w:r>
      <w:r>
        <w:rPr>
          <w:rFonts w:hint="eastAsia" w:ascii="Times New Roman" w:hAnsi="Times New Roman"/>
          <w:b/>
          <w:bCs/>
          <w:sz w:val="32"/>
          <w:szCs w:val="32"/>
        </w:rPr>
        <w:t>8000万元指标分析</w:t>
      </w:r>
    </w:p>
    <w:p>
      <w:pPr>
        <w:pStyle w:val="9"/>
        <w:spacing w:after="0"/>
        <w:ind w:left="0" w:leftChars="0" w:firstLine="643"/>
        <w:rPr>
          <w:rFonts w:ascii="Times New Roman" w:hAnsi="Times New Roman"/>
          <w:b/>
          <w:bCs/>
          <w:sz w:val="32"/>
          <w:szCs w:val="32"/>
        </w:rPr>
      </w:pPr>
      <w:r>
        <w:rPr>
          <w:rFonts w:ascii="Times New Roman" w:hAnsi="Times New Roman"/>
          <w:b/>
          <w:bCs/>
          <w:sz w:val="32"/>
          <w:szCs w:val="32"/>
        </w:rPr>
        <w:t>1.产出指标完成情况分析</w:t>
      </w:r>
    </w:p>
    <w:p>
      <w:pPr>
        <w:pStyle w:val="9"/>
        <w:spacing w:after="0"/>
        <w:ind w:left="0" w:leftChars="0" w:firstLine="640"/>
        <w:rPr>
          <w:rFonts w:ascii="Times New Roman" w:hAnsi="Times New Roman"/>
          <w:sz w:val="32"/>
          <w:szCs w:val="32"/>
        </w:rPr>
      </w:pPr>
      <w:r>
        <w:rPr>
          <w:rFonts w:ascii="Times New Roman" w:hAnsi="Times New Roman"/>
          <w:sz w:val="32"/>
          <w:szCs w:val="32"/>
        </w:rPr>
        <w:t>（1）数量指标</w:t>
      </w:r>
    </w:p>
    <w:p>
      <w:pPr>
        <w:pStyle w:val="9"/>
        <w:spacing w:after="0"/>
        <w:ind w:left="0" w:leftChars="0" w:firstLine="640"/>
        <w:rPr>
          <w:rFonts w:ascii="Times New Roman" w:hAnsi="Times New Roman"/>
          <w:sz w:val="32"/>
          <w:szCs w:val="32"/>
        </w:rPr>
      </w:pPr>
      <w:r>
        <w:rPr>
          <w:rFonts w:hint="eastAsia" w:ascii="Times New Roman" w:hAnsi="Times New Roman"/>
          <w:sz w:val="32"/>
          <w:szCs w:val="32"/>
        </w:rPr>
        <w:t>a.财政部</w:t>
      </w:r>
      <w:r>
        <w:rPr>
          <w:rFonts w:ascii="Times New Roman" w:hAnsi="Times New Roman"/>
          <w:sz w:val="32"/>
          <w:szCs w:val="32"/>
        </w:rPr>
        <w:t>随文下达</w:t>
      </w:r>
      <w:r>
        <w:rPr>
          <w:rFonts w:hint="eastAsia" w:ascii="Times New Roman" w:hAnsi="Times New Roman"/>
          <w:sz w:val="32"/>
          <w:szCs w:val="32"/>
        </w:rPr>
        <w:t>支持灾后田管保苗灾后面积≥200万亩，我区</w:t>
      </w:r>
      <w:r>
        <w:rPr>
          <w:rFonts w:ascii="Times New Roman" w:hAnsi="Times New Roman"/>
          <w:sz w:val="32"/>
          <w:szCs w:val="32"/>
        </w:rPr>
        <w:t>实际完成</w:t>
      </w:r>
      <w:r>
        <w:rPr>
          <w:rFonts w:hint="eastAsia" w:ascii="Times New Roman" w:hAnsi="Times New Roman"/>
          <w:sz w:val="32"/>
          <w:szCs w:val="32"/>
        </w:rPr>
        <w:t>0万亩，</w:t>
      </w:r>
      <w:r>
        <w:rPr>
          <w:rFonts w:ascii="Times New Roman" w:hAnsi="Times New Roman"/>
          <w:sz w:val="32"/>
          <w:szCs w:val="32"/>
        </w:rPr>
        <w:t>完成率0%</w:t>
      </w:r>
      <w:bookmarkStart w:id="3" w:name="_GoBack"/>
      <w:bookmarkEnd w:id="3"/>
      <w:r>
        <w:rPr>
          <w:rFonts w:ascii="Times New Roman" w:hAnsi="Times New Roman"/>
          <w:sz w:val="32"/>
          <w:szCs w:val="32"/>
        </w:rPr>
        <w:t>。</w:t>
      </w:r>
    </w:p>
    <w:p>
      <w:pPr>
        <w:pStyle w:val="9"/>
        <w:spacing w:after="0"/>
        <w:ind w:left="0" w:leftChars="0" w:firstLine="640"/>
        <w:rPr>
          <w:rFonts w:ascii="Times New Roman" w:hAnsi="Times New Roman"/>
          <w:sz w:val="32"/>
          <w:szCs w:val="32"/>
        </w:rPr>
      </w:pPr>
      <w:r>
        <w:rPr>
          <w:rFonts w:hint="eastAsia" w:ascii="Times New Roman" w:hAnsi="Times New Roman"/>
          <w:sz w:val="32"/>
          <w:szCs w:val="32"/>
        </w:rPr>
        <w:t>b.财政部</w:t>
      </w:r>
      <w:r>
        <w:rPr>
          <w:rFonts w:ascii="Times New Roman" w:hAnsi="Times New Roman"/>
          <w:sz w:val="32"/>
          <w:szCs w:val="32"/>
        </w:rPr>
        <w:t>随文下达</w:t>
      </w:r>
      <w:r>
        <w:rPr>
          <w:rFonts w:hint="eastAsia" w:ascii="Times New Roman" w:hAnsi="Times New Roman"/>
          <w:sz w:val="32"/>
          <w:szCs w:val="32"/>
        </w:rPr>
        <w:t>支持改种补面积≥50万亩，我区</w:t>
      </w:r>
      <w:r>
        <w:rPr>
          <w:rFonts w:ascii="Times New Roman" w:hAnsi="Times New Roman"/>
          <w:sz w:val="32"/>
          <w:szCs w:val="32"/>
        </w:rPr>
        <w:t>实际完成</w:t>
      </w:r>
      <w:r>
        <w:rPr>
          <w:rFonts w:hint="eastAsia" w:ascii="Times New Roman" w:hAnsi="Times New Roman"/>
          <w:sz w:val="32"/>
          <w:szCs w:val="32"/>
        </w:rPr>
        <w:t>0万亩，</w:t>
      </w:r>
      <w:r>
        <w:rPr>
          <w:rFonts w:ascii="Times New Roman" w:hAnsi="Times New Roman"/>
          <w:sz w:val="32"/>
          <w:szCs w:val="32"/>
        </w:rPr>
        <w:t>完成率0%。</w:t>
      </w:r>
    </w:p>
    <w:p>
      <w:pPr>
        <w:pStyle w:val="9"/>
        <w:spacing w:after="0"/>
        <w:ind w:left="0" w:leftChars="0" w:firstLine="640"/>
        <w:rPr>
          <w:rFonts w:ascii="Times New Roman" w:hAnsi="Times New Roman"/>
          <w:sz w:val="32"/>
          <w:szCs w:val="32"/>
        </w:rPr>
      </w:pPr>
      <w:r>
        <w:rPr>
          <w:rFonts w:hint="eastAsia" w:ascii="Times New Roman" w:hAnsi="Times New Roman"/>
          <w:sz w:val="32"/>
          <w:szCs w:val="32"/>
        </w:rPr>
        <w:t>c.财政部</w:t>
      </w:r>
      <w:r>
        <w:rPr>
          <w:rFonts w:ascii="Times New Roman" w:hAnsi="Times New Roman"/>
          <w:sz w:val="32"/>
          <w:szCs w:val="32"/>
        </w:rPr>
        <w:t>随文下达</w:t>
      </w:r>
      <w:r>
        <w:rPr>
          <w:rFonts w:hint="eastAsia" w:ascii="Times New Roman" w:hAnsi="Times New Roman"/>
          <w:sz w:val="32"/>
          <w:szCs w:val="32"/>
        </w:rPr>
        <w:t>支持冬小麦播种面积≥1100万亩，我区</w:t>
      </w:r>
      <w:r>
        <w:rPr>
          <w:rFonts w:ascii="Times New Roman" w:hAnsi="Times New Roman"/>
          <w:sz w:val="32"/>
          <w:szCs w:val="32"/>
        </w:rPr>
        <w:t>实际完成</w:t>
      </w:r>
      <w:r>
        <w:rPr>
          <w:rFonts w:hint="eastAsia" w:ascii="Times New Roman" w:hAnsi="Times New Roman"/>
          <w:sz w:val="32"/>
          <w:szCs w:val="32"/>
        </w:rPr>
        <w:t>0万亩，</w:t>
      </w:r>
      <w:r>
        <w:rPr>
          <w:rFonts w:ascii="Times New Roman" w:hAnsi="Times New Roman"/>
          <w:sz w:val="32"/>
          <w:szCs w:val="32"/>
        </w:rPr>
        <w:t>完成率0%。</w:t>
      </w:r>
    </w:p>
    <w:p>
      <w:pPr>
        <w:pStyle w:val="9"/>
        <w:spacing w:after="0"/>
        <w:ind w:left="0" w:leftChars="0" w:firstLine="640"/>
        <w:rPr>
          <w:rFonts w:ascii="Times New Roman" w:hAnsi="Times New Roman"/>
          <w:sz w:val="32"/>
          <w:szCs w:val="32"/>
        </w:rPr>
      </w:pPr>
      <w:r>
        <w:rPr>
          <w:rFonts w:hint="eastAsia" w:ascii="Times New Roman" w:hAnsi="Times New Roman"/>
          <w:sz w:val="32"/>
          <w:szCs w:val="32"/>
        </w:rPr>
        <w:t>d.财政部</w:t>
      </w:r>
      <w:r>
        <w:rPr>
          <w:rFonts w:ascii="Times New Roman" w:hAnsi="Times New Roman"/>
          <w:sz w:val="32"/>
          <w:szCs w:val="32"/>
        </w:rPr>
        <w:t>随文下达</w:t>
      </w:r>
      <w:r>
        <w:rPr>
          <w:rFonts w:hint="eastAsia" w:ascii="Times New Roman" w:hAnsi="Times New Roman"/>
          <w:sz w:val="32"/>
          <w:szCs w:val="32"/>
        </w:rPr>
        <w:t>调运和储备饲料≥16万吨，我区</w:t>
      </w:r>
      <w:r>
        <w:rPr>
          <w:rFonts w:ascii="Times New Roman" w:hAnsi="Times New Roman"/>
          <w:sz w:val="32"/>
          <w:szCs w:val="32"/>
        </w:rPr>
        <w:t>实际完成</w:t>
      </w:r>
      <w:r>
        <w:rPr>
          <w:rFonts w:hint="eastAsia" w:ascii="Times New Roman" w:hAnsi="Times New Roman"/>
          <w:sz w:val="32"/>
          <w:szCs w:val="32"/>
        </w:rPr>
        <w:t>0万亩，</w:t>
      </w:r>
      <w:r>
        <w:rPr>
          <w:rFonts w:ascii="Times New Roman" w:hAnsi="Times New Roman"/>
          <w:sz w:val="32"/>
          <w:szCs w:val="32"/>
        </w:rPr>
        <w:t>完成率0%。</w:t>
      </w:r>
    </w:p>
    <w:p>
      <w:pPr>
        <w:pStyle w:val="9"/>
        <w:spacing w:after="0"/>
        <w:ind w:left="0" w:leftChars="0" w:firstLine="640"/>
        <w:rPr>
          <w:rFonts w:ascii="Times New Roman" w:hAnsi="Times New Roman"/>
          <w:sz w:val="32"/>
          <w:szCs w:val="32"/>
        </w:rPr>
      </w:pPr>
      <w:r>
        <w:rPr>
          <w:rFonts w:ascii="Times New Roman" w:hAnsi="Times New Roman"/>
          <w:sz w:val="32"/>
          <w:szCs w:val="32"/>
        </w:rPr>
        <w:t>（</w:t>
      </w:r>
      <w:r>
        <w:rPr>
          <w:rFonts w:hint="eastAsia" w:ascii="Times New Roman" w:hAnsi="Times New Roman"/>
          <w:sz w:val="32"/>
          <w:szCs w:val="32"/>
        </w:rPr>
        <w:t>2</w:t>
      </w:r>
      <w:r>
        <w:rPr>
          <w:rFonts w:ascii="Times New Roman" w:hAnsi="Times New Roman"/>
          <w:sz w:val="32"/>
          <w:szCs w:val="32"/>
        </w:rPr>
        <w:t>）</w:t>
      </w:r>
      <w:r>
        <w:rPr>
          <w:rFonts w:hint="eastAsia" w:ascii="Times New Roman" w:hAnsi="Times New Roman"/>
          <w:sz w:val="32"/>
          <w:szCs w:val="32"/>
        </w:rPr>
        <w:t>质量</w:t>
      </w:r>
      <w:r>
        <w:rPr>
          <w:rFonts w:ascii="Times New Roman" w:hAnsi="Times New Roman"/>
          <w:sz w:val="32"/>
          <w:szCs w:val="32"/>
        </w:rPr>
        <w:t>指标</w:t>
      </w:r>
    </w:p>
    <w:p>
      <w:pPr>
        <w:pStyle w:val="8"/>
        <w:ind w:firstLine="640" w:firstLineChars="200"/>
        <w:rPr>
          <w:rFonts w:ascii="Times New Roman" w:hAnsi="Times New Roman" w:eastAsia="仿宋_GB2312" w:cs="Times New Roman"/>
          <w:sz w:val="32"/>
          <w:lang w:val="en-US"/>
        </w:rPr>
      </w:pPr>
      <w:r>
        <w:rPr>
          <w:rFonts w:ascii="Times New Roman" w:hAnsi="Times New Roman" w:eastAsia="仿宋_GB2312" w:cs="Times New Roman"/>
          <w:sz w:val="32"/>
          <w:lang w:val="en-US"/>
        </w:rPr>
        <w:t>财政部随文下达用于农业生产救灾相关支出的比例指标，指标值100%，我区实际完成0%，完成率0%。</w:t>
      </w:r>
    </w:p>
    <w:p>
      <w:pPr>
        <w:pStyle w:val="9"/>
        <w:spacing w:after="0"/>
        <w:ind w:left="0" w:leftChars="0" w:firstLine="640"/>
        <w:rPr>
          <w:rFonts w:ascii="Times New Roman" w:hAnsi="Times New Roman"/>
          <w:sz w:val="32"/>
          <w:szCs w:val="32"/>
        </w:rPr>
      </w:pPr>
      <w:r>
        <w:rPr>
          <w:rFonts w:ascii="Times New Roman" w:hAnsi="Times New Roman"/>
          <w:sz w:val="32"/>
          <w:szCs w:val="32"/>
        </w:rPr>
        <w:t>（</w:t>
      </w:r>
      <w:r>
        <w:rPr>
          <w:rFonts w:hint="eastAsia" w:ascii="Times New Roman" w:hAnsi="Times New Roman"/>
          <w:sz w:val="32"/>
          <w:szCs w:val="32"/>
        </w:rPr>
        <w:t>3</w:t>
      </w:r>
      <w:r>
        <w:rPr>
          <w:rFonts w:ascii="Times New Roman" w:hAnsi="Times New Roman"/>
          <w:sz w:val="32"/>
          <w:szCs w:val="32"/>
        </w:rPr>
        <w:t>）</w:t>
      </w:r>
      <w:r>
        <w:rPr>
          <w:rFonts w:hint="eastAsia" w:ascii="Times New Roman" w:hAnsi="Times New Roman"/>
          <w:sz w:val="32"/>
          <w:szCs w:val="32"/>
        </w:rPr>
        <w:t>时效</w:t>
      </w:r>
      <w:r>
        <w:rPr>
          <w:rFonts w:ascii="Times New Roman" w:hAnsi="Times New Roman"/>
          <w:sz w:val="32"/>
          <w:szCs w:val="32"/>
        </w:rPr>
        <w:t>指标</w:t>
      </w:r>
    </w:p>
    <w:p>
      <w:pPr>
        <w:pStyle w:val="9"/>
        <w:spacing w:after="0"/>
        <w:ind w:left="0" w:leftChars="0" w:firstLine="640"/>
        <w:rPr>
          <w:rFonts w:ascii="Times New Roman" w:hAnsi="Times New Roman"/>
          <w:sz w:val="32"/>
          <w:szCs w:val="32"/>
        </w:rPr>
      </w:pPr>
      <w:r>
        <w:rPr>
          <w:rFonts w:ascii="Times New Roman" w:hAnsi="Times New Roman"/>
          <w:sz w:val="32"/>
          <w:szCs w:val="32"/>
        </w:rPr>
        <w:t>财政部随文下达及时拨付救灾资金指标，指标值</w:t>
      </w:r>
      <w:r>
        <w:rPr>
          <w:rFonts w:hint="eastAsia" w:ascii="Times New Roman" w:hAnsi="Times New Roman"/>
          <w:sz w:val="32"/>
          <w:szCs w:val="32"/>
        </w:rPr>
        <w:t>规定时限内及时下达，</w:t>
      </w:r>
      <w:r>
        <w:rPr>
          <w:rFonts w:ascii="Times New Roman" w:hAnsi="Times New Roman"/>
          <w:sz w:val="32"/>
          <w:szCs w:val="32"/>
        </w:rPr>
        <w:t>我区实际完成0%，完成率0%。</w:t>
      </w:r>
    </w:p>
    <w:p>
      <w:pPr>
        <w:pStyle w:val="9"/>
        <w:spacing w:after="0"/>
        <w:ind w:left="0" w:leftChars="0" w:firstLine="640"/>
        <w:rPr>
          <w:rFonts w:ascii="Times New Roman" w:hAnsi="Times New Roman"/>
          <w:sz w:val="32"/>
          <w:szCs w:val="32"/>
        </w:rPr>
      </w:pPr>
      <w:r>
        <w:rPr>
          <w:rFonts w:ascii="Times New Roman" w:hAnsi="Times New Roman"/>
          <w:sz w:val="32"/>
          <w:szCs w:val="32"/>
        </w:rPr>
        <w:t>（</w:t>
      </w:r>
      <w:r>
        <w:rPr>
          <w:rFonts w:hint="eastAsia" w:ascii="Times New Roman" w:hAnsi="Times New Roman"/>
          <w:sz w:val="32"/>
          <w:szCs w:val="32"/>
        </w:rPr>
        <w:t>4</w:t>
      </w:r>
      <w:r>
        <w:rPr>
          <w:rFonts w:ascii="Times New Roman" w:hAnsi="Times New Roman"/>
          <w:sz w:val="32"/>
          <w:szCs w:val="32"/>
        </w:rPr>
        <w:t>）</w:t>
      </w:r>
      <w:r>
        <w:rPr>
          <w:rFonts w:hint="eastAsia" w:ascii="Times New Roman" w:hAnsi="Times New Roman"/>
          <w:sz w:val="32"/>
          <w:szCs w:val="32"/>
        </w:rPr>
        <w:t>成本</w:t>
      </w:r>
      <w:r>
        <w:rPr>
          <w:rFonts w:ascii="Times New Roman" w:hAnsi="Times New Roman"/>
          <w:sz w:val="32"/>
          <w:szCs w:val="32"/>
        </w:rPr>
        <w:t>指标</w:t>
      </w:r>
    </w:p>
    <w:p>
      <w:pPr>
        <w:pStyle w:val="9"/>
        <w:spacing w:after="0"/>
        <w:ind w:left="0" w:leftChars="0" w:firstLine="640"/>
        <w:rPr>
          <w:rFonts w:ascii="Times New Roman" w:hAnsi="Times New Roman"/>
          <w:sz w:val="32"/>
          <w:szCs w:val="32"/>
        </w:rPr>
      </w:pPr>
      <w:r>
        <w:rPr>
          <w:rFonts w:ascii="Times New Roman" w:hAnsi="Times New Roman"/>
          <w:sz w:val="32"/>
          <w:szCs w:val="32"/>
        </w:rPr>
        <w:t>财政部随文下达</w:t>
      </w:r>
      <w:r>
        <w:rPr>
          <w:rFonts w:hint="eastAsia" w:ascii="Times New Roman" w:hAnsi="Times New Roman"/>
          <w:sz w:val="32"/>
          <w:szCs w:val="32"/>
        </w:rPr>
        <w:t>严格执行资金预算管理</w:t>
      </w:r>
      <w:r>
        <w:rPr>
          <w:rFonts w:ascii="Times New Roman" w:hAnsi="Times New Roman"/>
          <w:sz w:val="32"/>
          <w:szCs w:val="32"/>
        </w:rPr>
        <w:t>，指标值100%，我区实际完成0%，完成率0%。</w:t>
      </w:r>
    </w:p>
    <w:p>
      <w:pPr>
        <w:pStyle w:val="9"/>
        <w:spacing w:after="0"/>
        <w:ind w:left="0" w:leftChars="0" w:firstLine="643"/>
        <w:rPr>
          <w:rFonts w:ascii="Times New Roman" w:hAnsi="Times New Roman"/>
          <w:b/>
          <w:bCs/>
          <w:sz w:val="32"/>
          <w:szCs w:val="32"/>
        </w:rPr>
      </w:pPr>
      <w:r>
        <w:rPr>
          <w:rFonts w:hint="eastAsia" w:ascii="Times New Roman" w:hAnsi="Times New Roman"/>
          <w:b/>
          <w:bCs/>
          <w:sz w:val="32"/>
          <w:szCs w:val="32"/>
        </w:rPr>
        <w:t>2.效益指标完成情况分析</w:t>
      </w:r>
    </w:p>
    <w:p>
      <w:pPr>
        <w:pStyle w:val="9"/>
        <w:spacing w:after="0"/>
        <w:ind w:left="0" w:leftChars="0" w:firstLine="640"/>
        <w:rPr>
          <w:rFonts w:ascii="Times New Roman" w:hAnsi="Times New Roman"/>
          <w:sz w:val="32"/>
          <w:szCs w:val="32"/>
        </w:rPr>
      </w:pPr>
      <w:r>
        <w:rPr>
          <w:rFonts w:hint="eastAsia" w:ascii="Times New Roman" w:hAnsi="Times New Roman"/>
          <w:sz w:val="32"/>
          <w:szCs w:val="32"/>
        </w:rPr>
        <w:t>（1）经济效益指标</w:t>
      </w:r>
    </w:p>
    <w:p>
      <w:pPr>
        <w:pStyle w:val="9"/>
        <w:spacing w:after="0"/>
        <w:ind w:left="0" w:leftChars="0" w:firstLine="640"/>
        <w:rPr>
          <w:rFonts w:ascii="Times New Roman" w:hAnsi="Times New Roman"/>
          <w:sz w:val="32"/>
          <w:szCs w:val="32"/>
        </w:rPr>
      </w:pPr>
      <w:r>
        <w:rPr>
          <w:rFonts w:hint="eastAsia" w:ascii="Times New Roman" w:hAnsi="Times New Roman"/>
          <w:sz w:val="32"/>
          <w:szCs w:val="32"/>
        </w:rPr>
        <w:t>a</w:t>
      </w:r>
      <w:r>
        <w:rPr>
          <w:rFonts w:ascii="Times New Roman" w:hAnsi="Times New Roman"/>
          <w:sz w:val="32"/>
          <w:szCs w:val="32"/>
        </w:rPr>
        <w:t>.财政部随文下达</w:t>
      </w:r>
      <w:r>
        <w:rPr>
          <w:rFonts w:hint="eastAsia" w:ascii="Times New Roman" w:hAnsi="Times New Roman"/>
          <w:sz w:val="32"/>
          <w:szCs w:val="32"/>
        </w:rPr>
        <w:t>受灾地区主要农作物单产减幅</w:t>
      </w:r>
      <w:r>
        <w:rPr>
          <w:rFonts w:ascii="Times New Roman" w:hAnsi="Times New Roman"/>
          <w:sz w:val="32"/>
          <w:szCs w:val="32"/>
        </w:rPr>
        <w:t>，指标值</w:t>
      </w:r>
      <w:r>
        <w:rPr>
          <w:rFonts w:hint="eastAsia" w:ascii="Times New Roman" w:hAnsi="Times New Roman"/>
          <w:sz w:val="32"/>
          <w:szCs w:val="32"/>
        </w:rPr>
        <w:t>重灾区少减产，轻灾区不减产</w:t>
      </w:r>
      <w:r>
        <w:rPr>
          <w:rFonts w:ascii="Times New Roman" w:hAnsi="Times New Roman"/>
          <w:sz w:val="32"/>
          <w:szCs w:val="32"/>
        </w:rPr>
        <w:t>，我区实际完成0%，完成率0%。</w:t>
      </w:r>
    </w:p>
    <w:p>
      <w:pPr>
        <w:pStyle w:val="9"/>
        <w:spacing w:after="0"/>
        <w:ind w:left="0" w:leftChars="0" w:firstLine="640"/>
        <w:rPr>
          <w:rFonts w:ascii="Times New Roman" w:hAnsi="Times New Roman"/>
          <w:sz w:val="32"/>
          <w:szCs w:val="32"/>
        </w:rPr>
      </w:pPr>
      <w:r>
        <w:rPr>
          <w:rFonts w:hint="eastAsia" w:ascii="Times New Roman" w:hAnsi="Times New Roman"/>
          <w:sz w:val="32"/>
          <w:szCs w:val="32"/>
        </w:rPr>
        <w:t>b.</w:t>
      </w:r>
      <w:r>
        <w:rPr>
          <w:rFonts w:ascii="Times New Roman" w:hAnsi="Times New Roman"/>
          <w:sz w:val="32"/>
          <w:szCs w:val="32"/>
        </w:rPr>
        <w:t>财政部随文下达</w:t>
      </w:r>
      <w:r>
        <w:rPr>
          <w:rFonts w:hint="eastAsia" w:ascii="Times New Roman" w:hAnsi="Times New Roman"/>
          <w:sz w:val="32"/>
          <w:szCs w:val="32"/>
        </w:rPr>
        <w:t>受灾地区主要畜产品存栏数量减幅</w:t>
      </w:r>
      <w:r>
        <w:rPr>
          <w:rFonts w:ascii="Times New Roman" w:hAnsi="Times New Roman"/>
          <w:sz w:val="32"/>
          <w:szCs w:val="32"/>
        </w:rPr>
        <w:t>，指标值</w:t>
      </w:r>
      <w:r>
        <w:rPr>
          <w:rFonts w:hint="eastAsia" w:ascii="Times New Roman" w:hAnsi="Times New Roman"/>
          <w:sz w:val="32"/>
          <w:szCs w:val="32"/>
        </w:rPr>
        <w:t>重灾区少减产，轻灾区不减产</w:t>
      </w:r>
      <w:r>
        <w:rPr>
          <w:rFonts w:ascii="Times New Roman" w:hAnsi="Times New Roman"/>
          <w:sz w:val="32"/>
          <w:szCs w:val="32"/>
        </w:rPr>
        <w:t>，我区实际完成0%，完成率0%。</w:t>
      </w:r>
    </w:p>
    <w:p>
      <w:pPr>
        <w:pStyle w:val="9"/>
        <w:spacing w:after="0"/>
        <w:ind w:left="0" w:leftChars="0" w:firstLine="640"/>
        <w:rPr>
          <w:rFonts w:ascii="Times New Roman" w:hAnsi="Times New Roman"/>
          <w:sz w:val="32"/>
          <w:szCs w:val="32"/>
        </w:rPr>
      </w:pPr>
      <w:r>
        <w:rPr>
          <w:rFonts w:ascii="Times New Roman" w:hAnsi="Times New Roman"/>
          <w:sz w:val="32"/>
          <w:szCs w:val="32"/>
        </w:rPr>
        <w:t>（2）社会效益指标</w:t>
      </w:r>
    </w:p>
    <w:p>
      <w:pPr>
        <w:pStyle w:val="8"/>
        <w:ind w:firstLine="640" w:firstLineChars="200"/>
        <w:rPr>
          <w:rFonts w:ascii="Times New Roman" w:hAnsi="Times New Roman" w:eastAsia="仿宋_GB2312" w:cs="Times New Roman"/>
          <w:sz w:val="32"/>
          <w:lang w:val="en-US"/>
        </w:rPr>
      </w:pPr>
      <w:r>
        <w:rPr>
          <w:rFonts w:ascii="Times New Roman" w:hAnsi="Times New Roman" w:eastAsia="仿宋_GB2312" w:cs="Times New Roman"/>
          <w:sz w:val="32"/>
          <w:lang w:val="en-US"/>
        </w:rPr>
        <w:t>财政部随文下达资金只用无重大违规违纪问题指标，指标值无，我区实际完成0，完成率0%。</w:t>
      </w:r>
    </w:p>
    <w:p>
      <w:pPr>
        <w:pStyle w:val="8"/>
        <w:ind w:firstLine="640" w:firstLineChars="200"/>
        <w:rPr>
          <w:rFonts w:ascii="Times New Roman" w:hAnsi="Times New Roman" w:eastAsia="仿宋_GB2312" w:cs="Times New Roman"/>
          <w:sz w:val="32"/>
          <w:lang w:val="en-US"/>
        </w:rPr>
      </w:pPr>
      <w:r>
        <w:rPr>
          <w:rFonts w:ascii="Times New Roman" w:hAnsi="Times New Roman" w:eastAsia="仿宋_GB2312" w:cs="Times New Roman"/>
          <w:sz w:val="32"/>
          <w:lang w:val="en-US"/>
        </w:rPr>
        <w:t>（3）生态效益指标</w:t>
      </w:r>
    </w:p>
    <w:p>
      <w:pPr>
        <w:pStyle w:val="8"/>
        <w:ind w:firstLine="640" w:firstLineChars="200"/>
        <w:rPr>
          <w:rFonts w:ascii="Times New Roman" w:hAnsi="Times New Roman" w:eastAsia="仿宋_GB2312" w:cs="Times New Roman"/>
          <w:sz w:val="32"/>
          <w:lang w:val="en-US"/>
        </w:rPr>
      </w:pPr>
      <w:r>
        <w:rPr>
          <w:rFonts w:ascii="Times New Roman" w:hAnsi="Times New Roman" w:eastAsia="仿宋_GB2312" w:cs="Times New Roman"/>
          <w:sz w:val="32"/>
          <w:lang w:val="en-US"/>
        </w:rPr>
        <w:t>财政部随文下达</w:t>
      </w:r>
      <w:r>
        <w:rPr>
          <w:rFonts w:hint="eastAsia" w:ascii="Times New Roman" w:hAnsi="Times New Roman" w:eastAsia="仿宋_GB2312" w:cs="Times New Roman"/>
          <w:sz w:val="32"/>
          <w:lang w:val="en-US"/>
        </w:rPr>
        <w:t>受灾地区生产能力恢复，</w:t>
      </w:r>
      <w:r>
        <w:rPr>
          <w:rFonts w:ascii="Times New Roman" w:hAnsi="Times New Roman" w:eastAsia="仿宋_GB2312" w:cs="Times New Roman"/>
          <w:sz w:val="32"/>
          <w:lang w:val="en-US"/>
        </w:rPr>
        <w:t>指标值</w:t>
      </w:r>
      <w:r>
        <w:rPr>
          <w:rFonts w:hint="eastAsia" w:ascii="Times New Roman" w:hAnsi="Times New Roman" w:eastAsia="仿宋_GB2312" w:cs="Times New Roman"/>
          <w:sz w:val="32"/>
          <w:lang w:val="en-US"/>
        </w:rPr>
        <w:t>基本恢复</w:t>
      </w:r>
      <w:r>
        <w:rPr>
          <w:rFonts w:ascii="Times New Roman" w:hAnsi="Times New Roman" w:eastAsia="仿宋_GB2312" w:cs="Times New Roman"/>
          <w:sz w:val="32"/>
          <w:lang w:val="en-US"/>
        </w:rPr>
        <w:t>，我区实际完成0，完成率0%。</w:t>
      </w:r>
    </w:p>
    <w:p>
      <w:pPr>
        <w:pStyle w:val="8"/>
        <w:ind w:firstLine="640" w:firstLineChars="200"/>
        <w:rPr>
          <w:rFonts w:ascii="Times New Roman" w:hAnsi="Times New Roman" w:eastAsia="仿宋_GB2312" w:cs="Times New Roman"/>
          <w:sz w:val="32"/>
          <w:lang w:val="en-US"/>
        </w:rPr>
      </w:pPr>
      <w:r>
        <w:rPr>
          <w:rFonts w:ascii="Times New Roman" w:hAnsi="Times New Roman" w:eastAsia="仿宋_GB2312" w:cs="Times New Roman"/>
          <w:sz w:val="32"/>
          <w:lang w:val="en-US"/>
        </w:rPr>
        <w:t>（4）可持续影响指标</w:t>
      </w:r>
    </w:p>
    <w:p>
      <w:pPr>
        <w:pStyle w:val="8"/>
        <w:ind w:firstLine="640" w:firstLineChars="200"/>
        <w:rPr>
          <w:rFonts w:ascii="Times New Roman" w:hAnsi="Times New Roman" w:eastAsia="仿宋_GB2312" w:cs="Times New Roman"/>
          <w:sz w:val="32"/>
          <w:lang w:val="en-US"/>
        </w:rPr>
      </w:pPr>
      <w:r>
        <w:rPr>
          <w:rFonts w:ascii="Times New Roman" w:hAnsi="Times New Roman" w:eastAsia="仿宋_GB2312" w:cs="Times New Roman"/>
          <w:sz w:val="32"/>
          <w:lang w:val="en-US"/>
        </w:rPr>
        <w:t>a.财政部随文下达</w:t>
      </w:r>
      <w:r>
        <w:rPr>
          <w:rFonts w:hint="eastAsia" w:ascii="Times New Roman" w:hAnsi="Times New Roman" w:eastAsia="仿宋_GB2312" w:cs="Times New Roman"/>
          <w:sz w:val="32"/>
          <w:lang w:val="en-US"/>
        </w:rPr>
        <w:t>稳定农民生产粮油积极性，</w:t>
      </w:r>
      <w:r>
        <w:rPr>
          <w:rFonts w:ascii="Times New Roman" w:hAnsi="Times New Roman" w:eastAsia="仿宋_GB2312" w:cs="Times New Roman"/>
          <w:sz w:val="32"/>
          <w:lang w:val="en-US"/>
        </w:rPr>
        <w:t>指标值</w:t>
      </w:r>
      <w:r>
        <w:rPr>
          <w:rFonts w:hint="eastAsia" w:ascii="Times New Roman" w:hAnsi="Times New Roman" w:eastAsia="仿宋_GB2312" w:cs="Times New Roman"/>
          <w:sz w:val="32"/>
          <w:lang w:val="en-US"/>
        </w:rPr>
        <w:t>粮食播种面积稳定</w:t>
      </w:r>
      <w:r>
        <w:rPr>
          <w:rFonts w:ascii="Times New Roman" w:hAnsi="Times New Roman" w:eastAsia="仿宋_GB2312" w:cs="Times New Roman"/>
          <w:sz w:val="32"/>
          <w:lang w:val="en-US"/>
        </w:rPr>
        <w:t>，我区实际完成0，完成率0%。</w:t>
      </w:r>
    </w:p>
    <w:p>
      <w:pPr>
        <w:pStyle w:val="8"/>
        <w:ind w:firstLine="640" w:firstLineChars="200"/>
        <w:rPr>
          <w:lang w:val="en-US"/>
        </w:rPr>
      </w:pPr>
      <w:r>
        <w:rPr>
          <w:rFonts w:hint="eastAsia" w:ascii="Times New Roman" w:hAnsi="Times New Roman" w:eastAsia="仿宋_GB2312" w:cs="Times New Roman"/>
          <w:sz w:val="32"/>
          <w:lang w:val="en-US"/>
        </w:rPr>
        <w:t>b.</w:t>
      </w:r>
      <w:r>
        <w:rPr>
          <w:rFonts w:ascii="Times New Roman" w:hAnsi="Times New Roman" w:eastAsia="仿宋_GB2312" w:cs="Times New Roman"/>
          <w:sz w:val="32"/>
          <w:lang w:val="en-US"/>
        </w:rPr>
        <w:t>财政部随文下达</w:t>
      </w:r>
      <w:r>
        <w:rPr>
          <w:rFonts w:hint="eastAsia" w:ascii="Times New Roman" w:hAnsi="Times New Roman" w:eastAsia="仿宋_GB2312" w:cs="Times New Roman"/>
          <w:sz w:val="32"/>
          <w:lang w:val="en-US"/>
        </w:rPr>
        <w:t>稳定农民畜牧业生产积极性，</w:t>
      </w:r>
      <w:r>
        <w:rPr>
          <w:rFonts w:ascii="Times New Roman" w:hAnsi="Times New Roman" w:eastAsia="仿宋_GB2312" w:cs="Times New Roman"/>
          <w:sz w:val="32"/>
          <w:lang w:val="en-US"/>
        </w:rPr>
        <w:t>指标值</w:t>
      </w:r>
      <w:r>
        <w:rPr>
          <w:rFonts w:hint="eastAsia" w:ascii="Times New Roman" w:hAnsi="Times New Roman" w:eastAsia="仿宋_GB2312" w:cs="Times New Roman"/>
          <w:sz w:val="32"/>
          <w:lang w:val="en-US"/>
        </w:rPr>
        <w:t>畜禽存栏量稳定</w:t>
      </w:r>
      <w:r>
        <w:rPr>
          <w:rFonts w:ascii="Times New Roman" w:hAnsi="Times New Roman" w:eastAsia="仿宋_GB2312" w:cs="Times New Roman"/>
          <w:sz w:val="32"/>
          <w:lang w:val="en-US"/>
        </w:rPr>
        <w:t>，我区实际完成0，完成率0%，偏差率100%。</w:t>
      </w:r>
    </w:p>
    <w:p>
      <w:pPr>
        <w:pStyle w:val="9"/>
        <w:spacing w:after="0"/>
        <w:ind w:left="0" w:leftChars="0" w:firstLine="643"/>
        <w:rPr>
          <w:rFonts w:ascii="Times New Roman" w:hAnsi="Times New Roman"/>
          <w:b/>
          <w:bCs/>
          <w:sz w:val="32"/>
          <w:szCs w:val="32"/>
        </w:rPr>
      </w:pPr>
      <w:r>
        <w:rPr>
          <w:rFonts w:ascii="Times New Roman" w:hAnsi="Times New Roman"/>
          <w:b/>
          <w:bCs/>
          <w:sz w:val="32"/>
          <w:szCs w:val="32"/>
        </w:rPr>
        <w:t>3.满意度指标完成情况分析</w:t>
      </w:r>
    </w:p>
    <w:p>
      <w:pPr>
        <w:pStyle w:val="8"/>
        <w:ind w:firstLine="640" w:firstLineChars="200"/>
        <w:rPr>
          <w:rFonts w:ascii="Times New Roman" w:hAnsi="Times New Roman" w:eastAsia="仿宋_GB2312" w:cs="Times New Roman"/>
          <w:sz w:val="32"/>
          <w:lang w:val="en-US"/>
        </w:rPr>
      </w:pPr>
      <w:r>
        <w:rPr>
          <w:rFonts w:ascii="Times New Roman" w:hAnsi="Times New Roman" w:eastAsia="仿宋_GB2312" w:cs="Times New Roman"/>
          <w:sz w:val="32"/>
          <w:lang w:val="en-US"/>
        </w:rPr>
        <w:t>财政部随文下达服务群众满意度指标，指标值≥</w:t>
      </w:r>
      <w:r>
        <w:rPr>
          <w:rFonts w:hint="eastAsia" w:ascii="Times New Roman" w:hAnsi="Times New Roman" w:eastAsia="仿宋_GB2312" w:cs="Times New Roman"/>
          <w:sz w:val="32"/>
          <w:lang w:val="en-US"/>
        </w:rPr>
        <w:t>85</w:t>
      </w:r>
      <w:r>
        <w:rPr>
          <w:rFonts w:ascii="Times New Roman" w:hAnsi="Times New Roman" w:eastAsia="仿宋_GB2312" w:cs="Times New Roman"/>
          <w:sz w:val="32"/>
          <w:lang w:val="en-US"/>
        </w:rPr>
        <w:t>%我区实际完成0，完成率0%，偏差率100%。</w:t>
      </w:r>
    </w:p>
    <w:p>
      <w:pPr>
        <w:pStyle w:val="8"/>
        <w:ind w:firstLine="602" w:firstLineChars="200"/>
        <w:rPr>
          <w:rFonts w:ascii="Times New Roman" w:hAnsi="Times New Roman" w:eastAsia="仿宋_GB2312" w:cs="Times New Roman"/>
          <w:sz w:val="32"/>
          <w:lang w:val="en-US"/>
        </w:rPr>
      </w:pPr>
      <w:r>
        <w:rPr>
          <w:rFonts w:hint="eastAsia" w:ascii="仿宋_GB2312" w:hAnsi="仿宋_GB2312" w:eastAsia="仿宋_GB2312" w:cs="仿宋_GB2312"/>
          <w:b/>
          <w:bCs/>
          <w:lang w:val="en-US"/>
        </w:rPr>
        <w:t>以上未完成原因为</w:t>
      </w:r>
      <w:r>
        <w:rPr>
          <w:rFonts w:hint="eastAsia" w:ascii="仿宋_GB2312" w:hAnsi="仿宋_GB2312" w:eastAsia="仿宋_GB2312" w:cs="仿宋_GB2312"/>
          <w:lang w:val="en-US"/>
        </w:rPr>
        <w:t>：该笔资金</w:t>
      </w:r>
      <w:r>
        <w:rPr>
          <w:rFonts w:hint="eastAsia" w:ascii="Times New Roman" w:hAnsi="Times New Roman" w:eastAsia="仿宋_GB2312" w:cs="Times New Roman"/>
          <w:sz w:val="32"/>
          <w:lang w:val="en-US"/>
        </w:rPr>
        <w:t>财政部于2022年1月底下达，项目实施期为2022年，故该项资金暂未形成支出，项目暂未开展。</w:t>
      </w:r>
    </w:p>
    <w:p>
      <w:pPr>
        <w:numPr>
          <w:ilvl w:val="0"/>
          <w:numId w:val="1"/>
        </w:numPr>
        <w:ind w:firstLine="640" w:firstLineChars="200"/>
        <w:rPr>
          <w:rFonts w:ascii="黑体" w:hAnsi="黑体" w:eastAsia="黑体" w:cs="黑体"/>
          <w:bCs/>
          <w:sz w:val="32"/>
          <w:szCs w:val="32"/>
        </w:rPr>
      </w:pPr>
      <w:r>
        <w:rPr>
          <w:rFonts w:hint="eastAsia" w:ascii="黑体" w:hAnsi="黑体" w:eastAsia="黑体" w:cs="黑体"/>
          <w:bCs/>
          <w:sz w:val="32"/>
          <w:szCs w:val="32"/>
        </w:rPr>
        <w:t>偏离绩效目标的原因和下一步改进措施</w:t>
      </w:r>
    </w:p>
    <w:p>
      <w:pPr>
        <w:pStyle w:val="9"/>
        <w:spacing w:after="0"/>
        <w:ind w:left="0" w:leftChars="0" w:firstLine="640"/>
        <w:rPr>
          <w:rFonts w:ascii="Times New Roman" w:hAnsi="Times New Roman"/>
          <w:sz w:val="32"/>
          <w:szCs w:val="32"/>
        </w:rPr>
      </w:pPr>
      <w:r>
        <w:rPr>
          <w:rFonts w:hint="eastAsia" w:ascii="Times New Roman" w:hAnsi="Times New Roman"/>
          <w:sz w:val="32"/>
          <w:szCs w:val="32"/>
        </w:rPr>
        <w:t>中央</w:t>
      </w:r>
      <w:r>
        <w:rPr>
          <w:rFonts w:ascii="Times New Roman" w:hAnsi="Times New Roman"/>
          <w:sz w:val="32"/>
          <w:szCs w:val="32"/>
        </w:rPr>
        <w:t>农业生产和水利救灾资金</w:t>
      </w:r>
      <w:r>
        <w:rPr>
          <w:rFonts w:hint="eastAsia" w:ascii="Times New Roman" w:hAnsi="Times New Roman"/>
          <w:sz w:val="32"/>
          <w:szCs w:val="32"/>
        </w:rPr>
        <w:t>8000万元</w:t>
      </w:r>
      <w:r>
        <w:rPr>
          <w:rFonts w:ascii="Times New Roman" w:hAnsi="Times New Roman"/>
          <w:sz w:val="32"/>
          <w:szCs w:val="32"/>
        </w:rPr>
        <w:t>偏离的绩效目标：</w:t>
      </w:r>
    </w:p>
    <w:p>
      <w:pPr>
        <w:pStyle w:val="8"/>
        <w:ind w:firstLine="640" w:firstLineChars="200"/>
        <w:rPr>
          <w:lang w:val="en-US"/>
        </w:rPr>
      </w:pPr>
      <w:r>
        <w:rPr>
          <w:rFonts w:ascii="Times New Roman" w:hAnsi="Times New Roman" w:eastAsia="仿宋_GB2312"/>
          <w:sz w:val="32"/>
        </w:rPr>
        <w:t>经过自评，中央</w:t>
      </w:r>
      <w:r>
        <w:rPr>
          <w:rFonts w:hint="eastAsia" w:ascii="Times New Roman" w:hAnsi="Times New Roman" w:eastAsia="仿宋_GB2312"/>
          <w:sz w:val="32"/>
          <w:lang w:val="en-US"/>
        </w:rPr>
        <w:t>农业生产救灾</w:t>
      </w:r>
      <w:r>
        <w:rPr>
          <w:rFonts w:ascii="Times New Roman" w:hAnsi="Times New Roman" w:eastAsia="仿宋_GB2312"/>
          <w:sz w:val="32"/>
        </w:rPr>
        <w:t>资金（第</w:t>
      </w:r>
      <w:r>
        <w:rPr>
          <w:rFonts w:hint="eastAsia" w:ascii="Times New Roman" w:hAnsi="Times New Roman" w:eastAsia="仿宋_GB2312"/>
          <w:sz w:val="32"/>
          <w:lang w:val="en-US"/>
        </w:rPr>
        <w:t>十</w:t>
      </w:r>
      <w:r>
        <w:rPr>
          <w:rFonts w:ascii="Times New Roman" w:hAnsi="Times New Roman" w:eastAsia="仿宋_GB2312"/>
          <w:sz w:val="32"/>
        </w:rPr>
        <w:t>批）</w:t>
      </w:r>
      <w:r>
        <w:rPr>
          <w:rFonts w:hint="eastAsia" w:ascii="Times New Roman" w:hAnsi="Times New Roman" w:eastAsia="仿宋_GB2312"/>
          <w:sz w:val="32"/>
          <w:lang w:val="en-US"/>
        </w:rPr>
        <w:t>80</w:t>
      </w:r>
      <w:r>
        <w:rPr>
          <w:rFonts w:ascii="Times New Roman" w:hAnsi="Times New Roman" w:eastAsia="仿宋_GB2312"/>
          <w:sz w:val="32"/>
        </w:rPr>
        <w:t>00万元未完成产出指标、效益指标和满意度指标。</w:t>
      </w:r>
      <w:r>
        <w:rPr>
          <w:rFonts w:ascii="Times New Roman" w:hAnsi="Times New Roman" w:eastAsia="仿宋_GB2312"/>
          <w:b/>
          <w:bCs/>
          <w:sz w:val="32"/>
        </w:rPr>
        <w:t>偏离绩效目标的主要原因为：</w:t>
      </w:r>
      <w:r>
        <w:rPr>
          <w:rFonts w:hint="eastAsia" w:ascii="仿宋_GB2312" w:hAnsi="仿宋_GB2312" w:eastAsia="仿宋_GB2312" w:cs="仿宋_GB2312"/>
          <w:lang w:val="en-US" w:eastAsia="zh-CN"/>
        </w:rPr>
        <w:t>财政部于2021年12月27日印发《财政部关于下达2021年农业生产和水利救灾资金预算（第十批）的通知》（财农〔2021〕130号）下达该笔资金，根据相关要求新疆维吾尔自治区财政厅</w:t>
      </w:r>
      <w:r>
        <w:rPr>
          <w:rFonts w:hint="eastAsia" w:ascii="Times New Roman" w:hAnsi="Times New Roman" w:eastAsia="仿宋_GB2312" w:cs="Times New Roman"/>
          <w:sz w:val="32"/>
          <w:lang w:val="en-US"/>
        </w:rPr>
        <w:t>于2022年1月</w:t>
      </w:r>
      <w:r>
        <w:rPr>
          <w:rFonts w:hint="eastAsia" w:ascii="Times New Roman" w:hAnsi="Times New Roman" w:eastAsia="仿宋_GB2312" w:cs="Times New Roman"/>
          <w:sz w:val="32"/>
          <w:lang w:val="en-US" w:eastAsia="zh-CN"/>
        </w:rPr>
        <w:t>28日印发《</w:t>
      </w:r>
      <w:r>
        <w:rPr>
          <w:rFonts w:hint="eastAsia" w:ascii="仿宋_GB2312" w:hAnsi="仿宋_GB2312" w:eastAsia="仿宋_GB2312" w:cs="仿宋_GB2312"/>
          <w:lang w:val="en-US" w:eastAsia="zh-CN"/>
        </w:rPr>
        <w:t>关于下达2021年农业生产和水利救灾资金预算（第十批）的通知</w:t>
      </w:r>
      <w:r>
        <w:rPr>
          <w:rFonts w:hint="eastAsia" w:ascii="Times New Roman" w:hAnsi="Times New Roman" w:eastAsia="仿宋_GB2312" w:cs="Times New Roman"/>
          <w:sz w:val="32"/>
          <w:lang w:val="en-US" w:eastAsia="zh-CN"/>
        </w:rPr>
        <w:t>》</w:t>
      </w:r>
      <w:r>
        <w:rPr>
          <w:rFonts w:hint="eastAsia" w:ascii="仿宋_GB2312" w:hAnsi="仿宋_GB2312" w:eastAsia="仿宋_GB2312" w:cs="仿宋_GB2312"/>
          <w:lang w:val="en-US" w:eastAsia="zh-CN"/>
        </w:rPr>
        <w:t>（新财农〔2022〕3号）</w:t>
      </w:r>
      <w:r>
        <w:rPr>
          <w:rFonts w:hint="eastAsia" w:ascii="Times New Roman" w:hAnsi="Times New Roman" w:eastAsia="仿宋_GB2312" w:cs="Times New Roman"/>
          <w:sz w:val="32"/>
          <w:lang w:val="en-US" w:eastAsia="zh-CN"/>
        </w:rPr>
        <w:t>将该笔资金下达各地州</w:t>
      </w:r>
      <w:r>
        <w:rPr>
          <w:rFonts w:hint="eastAsia" w:ascii="Times New Roman" w:hAnsi="Times New Roman" w:eastAsia="仿宋_GB2312" w:cs="Times New Roman"/>
          <w:sz w:val="32"/>
          <w:lang w:val="en-US"/>
        </w:rPr>
        <w:t>，</w:t>
      </w:r>
      <w:r>
        <w:rPr>
          <w:rFonts w:hint="eastAsia" w:ascii="Times New Roman" w:hAnsi="Times New Roman" w:eastAsia="仿宋_GB2312" w:cs="Times New Roman"/>
          <w:sz w:val="32"/>
          <w:lang w:val="en-US" w:eastAsia="zh-CN"/>
        </w:rPr>
        <w:t>因此该</w:t>
      </w:r>
      <w:r>
        <w:rPr>
          <w:rFonts w:hint="eastAsia" w:ascii="Times New Roman" w:hAnsi="Times New Roman" w:eastAsia="仿宋_GB2312" w:cs="Times New Roman"/>
          <w:sz w:val="32"/>
          <w:lang w:val="en-US"/>
        </w:rPr>
        <w:t>项目实施期为2022年，故该项资金</w:t>
      </w:r>
      <w:r>
        <w:rPr>
          <w:rFonts w:hint="eastAsia" w:ascii="Times New Roman" w:hAnsi="Times New Roman" w:eastAsia="仿宋_GB2312" w:cs="Times New Roman"/>
          <w:sz w:val="32"/>
          <w:lang w:val="en-US" w:eastAsia="zh-CN"/>
        </w:rPr>
        <w:t>2021年</w:t>
      </w:r>
      <w:r>
        <w:rPr>
          <w:rFonts w:hint="eastAsia" w:ascii="Times New Roman" w:hAnsi="Times New Roman" w:eastAsia="仿宋_GB2312" w:cs="Times New Roman"/>
          <w:sz w:val="32"/>
          <w:lang w:val="en-US"/>
        </w:rPr>
        <w:t>未形成支出。</w:t>
      </w:r>
    </w:p>
    <w:p>
      <w:pPr>
        <w:ind w:firstLine="642" w:firstLineChars="200"/>
        <w:rPr>
          <w:b/>
          <w:sz w:val="32"/>
          <w:szCs w:val="32"/>
        </w:rPr>
      </w:pPr>
      <w:r>
        <w:rPr>
          <w:b/>
          <w:sz w:val="32"/>
          <w:szCs w:val="32"/>
        </w:rPr>
        <w:t>1.项目实施过程中存在不足</w:t>
      </w:r>
    </w:p>
    <w:p>
      <w:pPr>
        <w:pStyle w:val="17"/>
        <w:ind w:firstLine="640" w:firstLineChars="200"/>
        <w:rPr>
          <w:rFonts w:ascii="Times New Roman" w:hAnsi="Times New Roman" w:eastAsia="仿宋_GB2312"/>
          <w:sz w:val="32"/>
          <w:szCs w:val="32"/>
        </w:rPr>
      </w:pPr>
      <w:r>
        <w:rPr>
          <w:rFonts w:ascii="Times New Roman" w:hAnsi="Times New Roman" w:eastAsia="仿宋_GB2312"/>
          <w:sz w:val="32"/>
          <w:szCs w:val="32"/>
        </w:rPr>
        <w:t>项目资金拨付到位较晚。项目实施单位资金到位时间普遍在5-6月。实施单位将补助资金主要用于小麦、玉米、棉花等其他作物中后期病虫害防控补助工作。因病虫害防治工作需求，项目部分资金将用于病虫害越冬技术调查、病虫害防治技术冬季农民培训，及春季病虫害防治的机械租赁费等工作支出。</w:t>
      </w:r>
    </w:p>
    <w:p>
      <w:pPr>
        <w:ind w:firstLine="642" w:firstLineChars="200"/>
        <w:rPr>
          <w:b/>
          <w:bCs/>
          <w:sz w:val="32"/>
          <w:szCs w:val="32"/>
        </w:rPr>
      </w:pPr>
      <w:r>
        <w:rPr>
          <w:rFonts w:hint="eastAsia"/>
          <w:b/>
          <w:bCs/>
          <w:sz w:val="32"/>
          <w:szCs w:val="32"/>
        </w:rPr>
        <w:t>2.</w:t>
      </w:r>
      <w:r>
        <w:rPr>
          <w:b/>
          <w:bCs/>
          <w:sz w:val="32"/>
          <w:szCs w:val="32"/>
        </w:rPr>
        <w:t>下一步改进措施</w:t>
      </w:r>
    </w:p>
    <w:p>
      <w:pPr>
        <w:ind w:firstLine="642" w:firstLineChars="200"/>
        <w:rPr>
          <w:rFonts w:ascii="仿宋_GB2312" w:hAnsi="仿宋" w:cs="宋体"/>
          <w:kern w:val="0"/>
          <w:sz w:val="32"/>
          <w:szCs w:val="32"/>
        </w:rPr>
      </w:pPr>
      <w:r>
        <w:rPr>
          <w:rFonts w:hint="eastAsia" w:ascii="仿宋_GB2312" w:hAnsi="仿宋" w:cs="宋体"/>
          <w:b/>
          <w:kern w:val="0"/>
          <w:sz w:val="32"/>
          <w:szCs w:val="32"/>
        </w:rPr>
        <w:t>一是</w:t>
      </w:r>
      <w:r>
        <w:rPr>
          <w:rFonts w:hint="eastAsia" w:ascii="仿宋_GB2312" w:hAnsi="仿宋" w:cs="宋体"/>
          <w:kern w:val="0"/>
          <w:sz w:val="32"/>
          <w:szCs w:val="32"/>
        </w:rPr>
        <w:t>建议进一步争取中央补助增加经费补助额度，提高项目覆盖面和辐射带动能力。建议自治区财政加大统防统治组织、绿色防控、植保器械补贴和推广力度，推动农业绿色高质量发展。</w:t>
      </w:r>
    </w:p>
    <w:p>
      <w:pPr>
        <w:ind w:firstLine="642" w:firstLineChars="200"/>
        <w:rPr>
          <w:rFonts w:ascii="仿宋_GB2312" w:hAnsi="仿宋" w:cs="宋体"/>
          <w:kern w:val="0"/>
          <w:sz w:val="32"/>
          <w:szCs w:val="32"/>
        </w:rPr>
      </w:pPr>
      <w:r>
        <w:rPr>
          <w:rFonts w:hint="eastAsia" w:ascii="仿宋_GB2312" w:hAnsi="仿宋" w:cs="宋体"/>
          <w:b/>
          <w:bCs/>
          <w:kern w:val="0"/>
          <w:sz w:val="32"/>
          <w:szCs w:val="32"/>
        </w:rPr>
        <w:t>二是</w:t>
      </w:r>
      <w:r>
        <w:rPr>
          <w:rFonts w:hint="eastAsia" w:ascii="仿宋_GB2312" w:hAnsi="仿宋" w:cs="宋体"/>
          <w:kern w:val="0"/>
          <w:sz w:val="32"/>
          <w:szCs w:val="32"/>
        </w:rPr>
        <w:t>建议农业部门、财政部门分别建立健全项目资金督查机制，强化项目管理。督促各级项目实施单位加强资金使用管理，定期检查项目资金使用情况，及时落实资金，杜绝截留、挤占、挪用、流标等现象发生，确保项目资金的安全有效使用。</w:t>
      </w:r>
    </w:p>
    <w:p>
      <w:pPr>
        <w:ind w:firstLine="642" w:firstLineChars="200"/>
        <w:rPr>
          <w:rFonts w:ascii="仿宋_GB2312" w:hAnsi="仿宋"/>
          <w:sz w:val="32"/>
          <w:szCs w:val="32"/>
        </w:rPr>
      </w:pPr>
      <w:r>
        <w:rPr>
          <w:rFonts w:hint="eastAsia" w:ascii="仿宋_GB2312" w:hAnsi="仿宋" w:cs="宋体"/>
          <w:b/>
          <w:bCs/>
          <w:kern w:val="0"/>
          <w:sz w:val="32"/>
          <w:szCs w:val="32"/>
        </w:rPr>
        <w:t>三是</w:t>
      </w:r>
      <w:r>
        <w:rPr>
          <w:rFonts w:hint="eastAsia" w:ascii="仿宋_GB2312" w:hAnsi="仿宋" w:cs="宋体"/>
          <w:kern w:val="0"/>
          <w:sz w:val="32"/>
          <w:szCs w:val="32"/>
        </w:rPr>
        <w:t>建议扩大防灾救灾资金的使用范围，增加开展农作物病虫害监测调查经费补助及先进新型自动化监测设备投入，切实做到病虫害早发现、早防治</w:t>
      </w:r>
      <w:r>
        <w:rPr>
          <w:rFonts w:hint="eastAsia" w:ascii="仿宋_GB2312" w:hAnsi="仿宋"/>
          <w:sz w:val="32"/>
          <w:szCs w:val="32"/>
        </w:rPr>
        <w:t>。</w:t>
      </w:r>
    </w:p>
    <w:p>
      <w:pPr>
        <w:ind w:firstLine="640" w:firstLineChars="200"/>
      </w:pPr>
      <w:r>
        <w:rPr>
          <w:rFonts w:hint="eastAsia" w:ascii="黑体" w:hAnsi="黑体" w:eastAsia="黑体" w:cs="黑体"/>
          <w:bCs/>
          <w:sz w:val="32"/>
          <w:szCs w:val="32"/>
        </w:rPr>
        <w:t>四、绩效自评结果拟应用和公开情况</w:t>
      </w:r>
    </w:p>
    <w:p>
      <w:pPr>
        <w:overflowPunct w:val="0"/>
        <w:ind w:firstLine="640" w:firstLineChars="200"/>
        <w:rPr>
          <w:sz w:val="32"/>
          <w:szCs w:val="32"/>
        </w:rPr>
      </w:pPr>
      <w:r>
        <w:rPr>
          <w:sz w:val="32"/>
          <w:szCs w:val="32"/>
        </w:rPr>
        <w:t>1.</w:t>
      </w:r>
      <w:r>
        <w:rPr>
          <w:rFonts w:hint="eastAsia"/>
          <w:sz w:val="32"/>
          <w:szCs w:val="32"/>
        </w:rPr>
        <w:t>按照财政部《项目支出绩效评价管理办法》</w:t>
      </w:r>
      <w:r>
        <w:rPr>
          <w:sz w:val="32"/>
          <w:szCs w:val="32"/>
        </w:rPr>
        <w:t>（财</w:t>
      </w:r>
      <w:r>
        <w:rPr>
          <w:rFonts w:hint="eastAsia"/>
          <w:sz w:val="32"/>
          <w:szCs w:val="32"/>
        </w:rPr>
        <w:t>预</w:t>
      </w:r>
      <w:r>
        <w:rPr>
          <w:sz w:val="32"/>
          <w:szCs w:val="32"/>
        </w:rPr>
        <w:t>〔2020〕</w:t>
      </w:r>
      <w:r>
        <w:rPr>
          <w:rFonts w:hint="eastAsia"/>
          <w:sz w:val="32"/>
          <w:szCs w:val="32"/>
        </w:rPr>
        <w:t>10</w:t>
      </w:r>
      <w:r>
        <w:rPr>
          <w:sz w:val="32"/>
          <w:szCs w:val="32"/>
        </w:rPr>
        <w:t>号）</w:t>
      </w:r>
      <w:r>
        <w:rPr>
          <w:rFonts w:hint="eastAsia"/>
          <w:sz w:val="32"/>
          <w:szCs w:val="32"/>
        </w:rPr>
        <w:t>规定，单位自评标准是：预算执行10分，产出指标50分，效益指标30分，服务对象满意度指标10分。</w:t>
      </w:r>
      <w:r>
        <w:rPr>
          <w:sz w:val="32"/>
          <w:szCs w:val="32"/>
        </w:rPr>
        <w:t>经自评</w:t>
      </w:r>
      <w:r>
        <w:rPr>
          <w:rFonts w:hint="eastAsia"/>
          <w:sz w:val="32"/>
          <w:szCs w:val="32"/>
        </w:rPr>
        <w:t>，2020年度中央农业生产救灾资金（第一批）1550万元</w:t>
      </w:r>
      <w:r>
        <w:rPr>
          <w:sz w:val="32"/>
          <w:szCs w:val="32"/>
        </w:rPr>
        <w:t>综合评价自评得分为</w:t>
      </w:r>
      <w:r>
        <w:rPr>
          <w:rFonts w:hint="eastAsia"/>
          <w:sz w:val="32"/>
          <w:szCs w:val="32"/>
        </w:rPr>
        <w:t>99.35</w:t>
      </w:r>
      <w:r>
        <w:rPr>
          <w:sz w:val="32"/>
          <w:szCs w:val="32"/>
        </w:rPr>
        <w:t>分，</w:t>
      </w:r>
      <w:r>
        <w:rPr>
          <w:rFonts w:hint="eastAsia"/>
          <w:sz w:val="32"/>
          <w:szCs w:val="32"/>
        </w:rPr>
        <w:t>其中：预算执行9.35分、产出指标50分、效益指标30分、服务对象满意度指标10分，</w:t>
      </w:r>
      <w:r>
        <w:rPr>
          <w:sz w:val="32"/>
          <w:szCs w:val="32"/>
        </w:rPr>
        <w:t>自评结果为“优”。</w:t>
      </w:r>
    </w:p>
    <w:p>
      <w:pPr>
        <w:overflowPunct w:val="0"/>
        <w:ind w:firstLine="640" w:firstLineChars="200"/>
        <w:rPr>
          <w:sz w:val="32"/>
          <w:szCs w:val="32"/>
        </w:rPr>
      </w:pPr>
      <w:r>
        <w:rPr>
          <w:rFonts w:hint="eastAsia"/>
          <w:sz w:val="32"/>
          <w:szCs w:val="32"/>
        </w:rPr>
        <w:t>2.按照财政部《项目支出绩效评价管理办法》</w:t>
      </w:r>
      <w:r>
        <w:rPr>
          <w:sz w:val="32"/>
          <w:szCs w:val="32"/>
        </w:rPr>
        <w:t>（财</w:t>
      </w:r>
      <w:r>
        <w:rPr>
          <w:rFonts w:hint="eastAsia"/>
          <w:sz w:val="32"/>
          <w:szCs w:val="32"/>
        </w:rPr>
        <w:t>预</w:t>
      </w:r>
      <w:r>
        <w:rPr>
          <w:sz w:val="32"/>
          <w:szCs w:val="32"/>
        </w:rPr>
        <w:t>〔2020〕</w:t>
      </w:r>
      <w:r>
        <w:rPr>
          <w:rFonts w:hint="eastAsia"/>
          <w:sz w:val="32"/>
          <w:szCs w:val="32"/>
        </w:rPr>
        <w:t>10</w:t>
      </w:r>
      <w:r>
        <w:rPr>
          <w:sz w:val="32"/>
          <w:szCs w:val="32"/>
        </w:rPr>
        <w:t>号）</w:t>
      </w:r>
      <w:r>
        <w:rPr>
          <w:rFonts w:hint="eastAsia"/>
          <w:sz w:val="32"/>
          <w:szCs w:val="32"/>
        </w:rPr>
        <w:t>规定，单位自评标准是：预算执行10分，产出指标50分，效益指标30分，服务对象满意度指标10分。</w:t>
      </w:r>
      <w:r>
        <w:rPr>
          <w:sz w:val="32"/>
          <w:szCs w:val="32"/>
        </w:rPr>
        <w:t>经自评</w:t>
      </w:r>
      <w:r>
        <w:rPr>
          <w:rFonts w:hint="eastAsia"/>
          <w:sz w:val="32"/>
          <w:szCs w:val="32"/>
        </w:rPr>
        <w:t>，2020年度中央农业生产救灾资金（第十批）8000万元</w:t>
      </w:r>
      <w:r>
        <w:rPr>
          <w:sz w:val="32"/>
          <w:szCs w:val="32"/>
        </w:rPr>
        <w:t>综合评价自评得分为</w:t>
      </w:r>
      <w:r>
        <w:rPr>
          <w:rFonts w:hint="eastAsia"/>
          <w:sz w:val="32"/>
          <w:szCs w:val="32"/>
        </w:rPr>
        <w:t>0</w:t>
      </w:r>
      <w:r>
        <w:rPr>
          <w:sz w:val="32"/>
          <w:szCs w:val="32"/>
        </w:rPr>
        <w:t>分，</w:t>
      </w:r>
      <w:r>
        <w:rPr>
          <w:rFonts w:hint="eastAsia"/>
          <w:sz w:val="32"/>
          <w:szCs w:val="32"/>
        </w:rPr>
        <w:t>其中：预算执行0分、产出指标0分、效益指标0分、服务对象满意度指标0分，</w:t>
      </w:r>
      <w:r>
        <w:rPr>
          <w:sz w:val="32"/>
          <w:szCs w:val="32"/>
        </w:rPr>
        <w:t>自评结果为“</w:t>
      </w:r>
      <w:r>
        <w:rPr>
          <w:rFonts w:hint="eastAsia"/>
          <w:sz w:val="32"/>
          <w:szCs w:val="32"/>
        </w:rPr>
        <w:t>差</w:t>
      </w:r>
      <w:r>
        <w:rPr>
          <w:sz w:val="32"/>
          <w:szCs w:val="32"/>
        </w:rPr>
        <w:t>”。</w:t>
      </w:r>
    </w:p>
    <w:p>
      <w:pPr>
        <w:overflowPunct w:val="0"/>
        <w:ind w:firstLine="640" w:firstLineChars="200"/>
        <w:rPr>
          <w:sz w:val="32"/>
          <w:szCs w:val="32"/>
        </w:rPr>
      </w:pPr>
      <w:r>
        <w:rPr>
          <w:rFonts w:hint="eastAsia"/>
          <w:sz w:val="32"/>
          <w:szCs w:val="32"/>
        </w:rPr>
        <w:t>3.</w:t>
      </w:r>
      <w:r>
        <w:rPr>
          <w:sz w:val="32"/>
          <w:szCs w:val="32"/>
        </w:rPr>
        <w:t>在绩效自评中，新疆中央</w:t>
      </w:r>
      <w:r>
        <w:rPr>
          <w:rFonts w:hint="eastAsia"/>
          <w:sz w:val="32"/>
          <w:szCs w:val="32"/>
        </w:rPr>
        <w:t>农业生产救灾</w:t>
      </w:r>
      <w:r>
        <w:rPr>
          <w:sz w:val="32"/>
          <w:szCs w:val="32"/>
        </w:rPr>
        <w:t>资金（第</w:t>
      </w:r>
      <w:r>
        <w:rPr>
          <w:rFonts w:hint="eastAsia"/>
          <w:sz w:val="32"/>
          <w:szCs w:val="32"/>
        </w:rPr>
        <w:t>十</w:t>
      </w:r>
      <w:r>
        <w:rPr>
          <w:sz w:val="32"/>
          <w:szCs w:val="32"/>
        </w:rPr>
        <w:t>批）</w:t>
      </w:r>
      <w:r>
        <w:rPr>
          <w:rFonts w:hint="eastAsia"/>
          <w:sz w:val="32"/>
          <w:szCs w:val="32"/>
        </w:rPr>
        <w:t>8</w:t>
      </w:r>
      <w:r>
        <w:rPr>
          <w:sz w:val="32"/>
          <w:szCs w:val="32"/>
        </w:rPr>
        <w:t>000万元</w:t>
      </w:r>
      <w:r>
        <w:rPr>
          <w:rFonts w:hint="eastAsia"/>
          <w:sz w:val="32"/>
          <w:szCs w:val="32"/>
        </w:rPr>
        <w:t>于2022年1月底下达，项目实施期为2022年，该项资金暂未形成支出</w:t>
      </w:r>
      <w:r>
        <w:rPr>
          <w:sz w:val="32"/>
          <w:szCs w:val="32"/>
        </w:rPr>
        <w:t>，</w:t>
      </w:r>
      <w:r>
        <w:rPr>
          <w:rFonts w:hint="eastAsia"/>
          <w:sz w:val="32"/>
          <w:szCs w:val="32"/>
        </w:rPr>
        <w:t>故</w:t>
      </w:r>
      <w:r>
        <w:rPr>
          <w:sz w:val="32"/>
          <w:szCs w:val="32"/>
        </w:rPr>
        <w:t>提出以下改进措施：一是在项目管理方面，</w:t>
      </w:r>
      <w:r>
        <w:rPr>
          <w:rFonts w:hint="eastAsia"/>
          <w:sz w:val="32"/>
          <w:szCs w:val="32"/>
        </w:rPr>
        <w:t>农业农村厅</w:t>
      </w:r>
      <w:r>
        <w:rPr>
          <w:sz w:val="32"/>
          <w:szCs w:val="32"/>
        </w:rPr>
        <w:t>将督促项目单位及时开工建设，加快施工进度，保质保量完成全部建设任务。二是在预算执行方面。</w:t>
      </w:r>
      <w:r>
        <w:rPr>
          <w:rFonts w:hint="eastAsia"/>
          <w:sz w:val="32"/>
          <w:szCs w:val="32"/>
        </w:rPr>
        <w:t>农业农村厅</w:t>
      </w:r>
      <w:r>
        <w:rPr>
          <w:sz w:val="32"/>
          <w:szCs w:val="32"/>
        </w:rPr>
        <w:t>将督促各项目单位每月</w:t>
      </w:r>
      <w:r>
        <w:rPr>
          <w:rFonts w:hint="eastAsia"/>
          <w:sz w:val="32"/>
          <w:szCs w:val="32"/>
        </w:rPr>
        <w:t>上报</w:t>
      </w:r>
      <w:r>
        <w:rPr>
          <w:sz w:val="32"/>
          <w:szCs w:val="32"/>
        </w:rPr>
        <w:t>项目进度和预算执行进度，督促尽快完工，达到预期绩效目标。三是体制机制方面。</w:t>
      </w:r>
      <w:r>
        <w:rPr>
          <w:rFonts w:hint="eastAsia"/>
          <w:sz w:val="32"/>
          <w:szCs w:val="32"/>
        </w:rPr>
        <w:t>农业农村厅</w:t>
      </w:r>
      <w:r>
        <w:rPr>
          <w:sz w:val="32"/>
          <w:szCs w:val="32"/>
        </w:rPr>
        <w:t>将加强学习，科学合理设定绩效目标，充分发挥预算绩效管理工作效用，加强与财政部门的紧密配合，开展好项目资金绩效管理工作，运用好绩效评价结果，不断提升预算管理水平。</w:t>
      </w:r>
    </w:p>
    <w:p>
      <w:pPr>
        <w:pStyle w:val="7"/>
        <w:widowControl/>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评价结果将在</w:t>
      </w:r>
      <w:r>
        <w:rPr>
          <w:rFonts w:hint="eastAsia" w:ascii="Times New Roman" w:hAnsi="Times New Roman" w:eastAsia="仿宋_GB2312"/>
          <w:sz w:val="32"/>
          <w:szCs w:val="32"/>
        </w:rPr>
        <w:t>自治区农业农村厅、自治区财政厅</w:t>
      </w:r>
      <w:r>
        <w:rPr>
          <w:rFonts w:ascii="Times New Roman" w:hAnsi="Times New Roman" w:eastAsia="仿宋_GB2312"/>
          <w:sz w:val="32"/>
          <w:szCs w:val="32"/>
        </w:rPr>
        <w:t>门户网站进行公示公开</w:t>
      </w:r>
      <w:r>
        <w:rPr>
          <w:rFonts w:hint="eastAsia" w:ascii="Times New Roman" w:hAnsi="Times New Roman" w:eastAsia="仿宋_GB2312"/>
          <w:sz w:val="32"/>
          <w:szCs w:val="32"/>
        </w:rPr>
        <w:t>，</w:t>
      </w:r>
      <w:r>
        <w:rPr>
          <w:rFonts w:ascii="Times New Roman" w:hAnsi="Times New Roman" w:eastAsia="仿宋_GB2312"/>
          <w:sz w:val="32"/>
          <w:szCs w:val="32"/>
        </w:rPr>
        <w:t>广泛接受社会监督。</w:t>
      </w:r>
    </w:p>
    <w:p>
      <w:pPr>
        <w:ind w:firstLine="640" w:firstLineChars="200"/>
        <w:rPr>
          <w:rFonts w:ascii="黑体" w:hAnsi="黑体" w:eastAsia="黑体" w:cs="黑体"/>
          <w:sz w:val="32"/>
          <w:szCs w:val="32"/>
        </w:rPr>
      </w:pPr>
      <w:r>
        <w:rPr>
          <w:rFonts w:hint="eastAsia" w:ascii="黑体" w:hAnsi="黑体" w:eastAsia="黑体" w:cs="黑体"/>
          <w:sz w:val="32"/>
          <w:szCs w:val="32"/>
        </w:rPr>
        <w:t>五、其他需要说明的问题</w:t>
      </w:r>
    </w:p>
    <w:p>
      <w:pPr>
        <w:ind w:firstLine="640" w:firstLineChars="200"/>
        <w:rPr>
          <w:sz w:val="32"/>
          <w:szCs w:val="32"/>
        </w:rPr>
      </w:pPr>
      <w:r>
        <w:rPr>
          <w:rFonts w:hint="eastAsia" w:ascii="仿宋_GB2312" w:hAnsi="仿宋_GB2312" w:cs="仿宋_GB2312"/>
          <w:sz w:val="32"/>
          <w:szCs w:val="32"/>
        </w:rPr>
        <w:t>在中央巡视、各级审计和财政监督中未发现问题。</w:t>
      </w:r>
    </w:p>
    <w:p>
      <w:pPr>
        <w:adjustRightInd w:val="0"/>
        <w:snapToGrid w:val="0"/>
        <w:ind w:firstLine="640" w:firstLineChars="200"/>
        <w:outlineLvl w:val="0"/>
        <w:rPr>
          <w:sz w:val="32"/>
          <w:szCs w:val="32"/>
        </w:rPr>
      </w:pPr>
      <w:r>
        <w:rPr>
          <w:sz w:val="32"/>
          <w:szCs w:val="32"/>
        </w:rPr>
        <w:t>附件：202</w:t>
      </w:r>
      <w:r>
        <w:rPr>
          <w:rFonts w:hint="eastAsia"/>
          <w:sz w:val="32"/>
          <w:szCs w:val="32"/>
        </w:rPr>
        <w:t>1</w:t>
      </w:r>
      <w:r>
        <w:rPr>
          <w:sz w:val="32"/>
          <w:szCs w:val="32"/>
        </w:rPr>
        <w:t>年中央对地方专项转移支付绩效目标自评表（</w:t>
      </w:r>
      <w:r>
        <w:rPr>
          <w:rFonts w:hint="eastAsia"/>
          <w:sz w:val="32"/>
          <w:szCs w:val="32"/>
        </w:rPr>
        <w:t>农业生产救灾</w:t>
      </w:r>
      <w:r>
        <w:rPr>
          <w:sz w:val="32"/>
          <w:szCs w:val="32"/>
        </w:rPr>
        <w:t>）</w:t>
      </w:r>
    </w:p>
    <w:p>
      <w:pPr>
        <w:pStyle w:val="2"/>
      </w:pPr>
    </w:p>
    <w:p>
      <w:pPr>
        <w:pStyle w:val="8"/>
        <w:ind w:firstLine="640" w:firstLineChars="200"/>
        <w:rPr>
          <w:rFonts w:ascii="Times New Roman" w:hAnsi="Times New Roman" w:eastAsia="仿宋_GB2312" w:cs="Times New Roman"/>
          <w:sz w:val="32"/>
          <w:lang w:val="en-US"/>
        </w:rPr>
      </w:pPr>
    </w:p>
    <w:p>
      <w:pPr>
        <w:pStyle w:val="8"/>
        <w:ind w:firstLine="640" w:firstLineChars="200"/>
        <w:rPr>
          <w:rFonts w:ascii="Times New Roman" w:hAnsi="Times New Roman" w:eastAsia="仿宋_GB2312" w:cs="Times New Roman"/>
          <w:sz w:val="32"/>
          <w:lang w:val="en-US"/>
        </w:rPr>
      </w:pPr>
    </w:p>
    <w:p>
      <w:pPr>
        <w:pStyle w:val="8"/>
        <w:ind w:firstLine="300"/>
        <w:rPr>
          <w:lang w:val="en-US"/>
        </w:rPr>
      </w:pPr>
    </w:p>
    <w:p>
      <w:pPr>
        <w:rPr>
          <w:rFonts w:ascii="黑体" w:hAnsi="黑体" w:eastAsia="黑体" w:cs="黑体"/>
          <w:sz w:val="32"/>
        </w:rPr>
      </w:pPr>
    </w:p>
    <w:p>
      <w:pPr>
        <w:rPr>
          <w:rFonts w:ascii="黑体" w:hAnsi="黑体" w:eastAsia="黑体" w:cs="黑体"/>
          <w:sz w:val="32"/>
        </w:rPr>
      </w:pPr>
    </w:p>
    <w:p>
      <w:pPr>
        <w:rPr>
          <w:rFonts w:ascii="黑体" w:hAnsi="黑体" w:eastAsia="黑体" w:cs="黑体"/>
          <w:sz w:val="32"/>
        </w:rPr>
      </w:pPr>
    </w:p>
    <w:p>
      <w:pPr>
        <w:rPr>
          <w:rFonts w:ascii="黑体" w:hAnsi="黑体" w:eastAsia="黑体" w:cs="黑体"/>
          <w:sz w:val="32"/>
        </w:rPr>
      </w:pPr>
    </w:p>
    <w:p>
      <w:pPr>
        <w:rPr>
          <w:rFonts w:ascii="黑体" w:hAnsi="黑体" w:eastAsia="黑体" w:cs="黑体"/>
          <w:sz w:val="32"/>
        </w:rPr>
      </w:pPr>
    </w:p>
    <w:p>
      <w:pPr>
        <w:rPr>
          <w:rFonts w:ascii="黑体" w:hAnsi="黑体" w:eastAsia="黑体" w:cs="黑体"/>
          <w:sz w:val="32"/>
        </w:rPr>
      </w:pPr>
    </w:p>
    <w:p>
      <w:pPr>
        <w:rPr>
          <w:rFonts w:ascii="黑体" w:hAnsi="黑体" w:eastAsia="黑体" w:cs="黑体"/>
          <w:sz w:val="32"/>
        </w:rPr>
      </w:pPr>
    </w:p>
    <w:p>
      <w:pPr>
        <w:rPr>
          <w:rFonts w:ascii="黑体" w:hAnsi="黑体" w:eastAsia="黑体" w:cs="黑体"/>
          <w:sz w:val="32"/>
        </w:rPr>
      </w:pPr>
    </w:p>
    <w:p>
      <w:pPr>
        <w:rPr>
          <w:rFonts w:hint="eastAsia" w:ascii="黑体" w:hAnsi="黑体" w:eastAsia="黑体" w:cs="黑体"/>
          <w:sz w:val="32"/>
        </w:rPr>
      </w:pPr>
    </w:p>
    <w:p>
      <w:pPr>
        <w:rPr>
          <w:rFonts w:hint="eastAsia" w:ascii="黑体" w:hAnsi="黑体" w:eastAsia="黑体" w:cs="黑体"/>
          <w:sz w:val="32"/>
        </w:rPr>
      </w:pPr>
    </w:p>
    <w:p>
      <w:pPr>
        <w:rPr>
          <w:rFonts w:hint="eastAsia" w:ascii="黑体" w:hAnsi="黑体" w:eastAsia="黑体" w:cs="黑体"/>
          <w:sz w:val="32"/>
        </w:rPr>
      </w:pPr>
    </w:p>
    <w:p>
      <w:pPr>
        <w:rPr>
          <w:rFonts w:hint="eastAsia" w:ascii="黑体" w:hAnsi="黑体" w:eastAsia="黑体" w:cs="黑体"/>
          <w:sz w:val="32"/>
        </w:rPr>
      </w:pPr>
    </w:p>
    <w:p>
      <w:pPr>
        <w:rPr>
          <w:rFonts w:ascii="黑体" w:hAnsi="黑体" w:eastAsia="黑体" w:cs="黑体"/>
          <w:sz w:val="32"/>
        </w:rPr>
      </w:pPr>
      <w:r>
        <w:rPr>
          <w:rFonts w:hint="eastAsia" w:ascii="黑体" w:hAnsi="黑体" w:eastAsia="黑体" w:cs="黑体"/>
          <w:sz w:val="32"/>
        </w:rPr>
        <w:t>附件1：</w:t>
      </w:r>
    </w:p>
    <w:p>
      <w:pPr>
        <w:spacing w:line="560" w:lineRule="exact"/>
        <w:jc w:val="center"/>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中央对地方专项转移支付绩效目标自评表</w:t>
      </w:r>
    </w:p>
    <w:tbl>
      <w:tblPr>
        <w:tblStyle w:val="10"/>
        <w:tblW w:w="95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685"/>
        <w:gridCol w:w="1224"/>
        <w:gridCol w:w="1416"/>
        <w:gridCol w:w="1188"/>
        <w:gridCol w:w="972"/>
        <w:gridCol w:w="1186"/>
        <w:gridCol w:w="1318"/>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57" w:type="dxa"/>
            <w:gridSpan w:val="3"/>
            <w:vAlign w:val="center"/>
          </w:tcPr>
          <w:p>
            <w:pPr>
              <w:widowControl/>
              <w:snapToGrid w:val="0"/>
              <w:spacing w:line="80" w:lineRule="atLeast"/>
              <w:jc w:val="center"/>
              <w:rPr>
                <w:rFonts w:eastAsiaTheme="minorEastAsia"/>
                <w:kern w:val="0"/>
                <w:sz w:val="16"/>
                <w:szCs w:val="16"/>
              </w:rPr>
            </w:pPr>
            <w:r>
              <w:rPr>
                <w:rFonts w:eastAsiaTheme="minorEastAsia"/>
                <w:kern w:val="0"/>
                <w:sz w:val="16"/>
                <w:szCs w:val="16"/>
              </w:rPr>
              <w:t>专项（项目）名称</w:t>
            </w:r>
          </w:p>
        </w:tc>
        <w:tc>
          <w:tcPr>
            <w:tcW w:w="7053" w:type="dxa"/>
            <w:gridSpan w:val="6"/>
            <w:vAlign w:val="center"/>
          </w:tcPr>
          <w:p>
            <w:pPr>
              <w:widowControl/>
              <w:snapToGrid w:val="0"/>
              <w:spacing w:line="80" w:lineRule="atLeast"/>
              <w:jc w:val="center"/>
              <w:rPr>
                <w:rFonts w:eastAsiaTheme="minorEastAsia"/>
                <w:kern w:val="0"/>
                <w:sz w:val="16"/>
                <w:szCs w:val="16"/>
              </w:rPr>
            </w:pPr>
            <w:r>
              <w:rPr>
                <w:rFonts w:eastAsiaTheme="minorEastAsia"/>
                <w:kern w:val="0"/>
                <w:sz w:val="16"/>
                <w:szCs w:val="16"/>
                <w:lang w:bidi="ar"/>
              </w:rPr>
              <w:t>2021年中央财政农业生产救灾项目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457" w:type="dxa"/>
            <w:gridSpan w:val="3"/>
            <w:vAlign w:val="center"/>
          </w:tcPr>
          <w:p>
            <w:pPr>
              <w:widowControl/>
              <w:snapToGrid w:val="0"/>
              <w:spacing w:line="80" w:lineRule="atLeast"/>
              <w:jc w:val="center"/>
              <w:rPr>
                <w:rFonts w:eastAsiaTheme="minorEastAsia"/>
                <w:kern w:val="0"/>
                <w:sz w:val="16"/>
                <w:szCs w:val="16"/>
              </w:rPr>
            </w:pPr>
            <w:r>
              <w:rPr>
                <w:rFonts w:eastAsiaTheme="minorEastAsia"/>
                <w:kern w:val="0"/>
                <w:sz w:val="16"/>
                <w:szCs w:val="16"/>
              </w:rPr>
              <w:t>中央主管部门</w:t>
            </w:r>
          </w:p>
        </w:tc>
        <w:tc>
          <w:tcPr>
            <w:tcW w:w="2604" w:type="dxa"/>
            <w:gridSpan w:val="2"/>
            <w:vAlign w:val="center"/>
          </w:tcPr>
          <w:p>
            <w:pPr>
              <w:widowControl/>
              <w:snapToGrid w:val="0"/>
              <w:spacing w:line="80" w:lineRule="atLeast"/>
              <w:jc w:val="center"/>
              <w:rPr>
                <w:rFonts w:eastAsiaTheme="minorEastAsia"/>
                <w:kern w:val="0"/>
                <w:sz w:val="16"/>
                <w:szCs w:val="16"/>
              </w:rPr>
            </w:pPr>
            <w:r>
              <w:rPr>
                <w:rFonts w:eastAsiaTheme="minorEastAsia"/>
                <w:kern w:val="0"/>
                <w:sz w:val="16"/>
                <w:szCs w:val="16"/>
              </w:rPr>
              <w:t>财政部、农业农村部</w:t>
            </w:r>
          </w:p>
        </w:tc>
        <w:tc>
          <w:tcPr>
            <w:tcW w:w="972" w:type="dxa"/>
            <w:vAlign w:val="center"/>
          </w:tcPr>
          <w:p>
            <w:pPr>
              <w:widowControl/>
              <w:snapToGrid w:val="0"/>
              <w:spacing w:line="80" w:lineRule="atLeast"/>
              <w:jc w:val="center"/>
              <w:rPr>
                <w:rFonts w:eastAsiaTheme="minorEastAsia"/>
                <w:kern w:val="0"/>
                <w:sz w:val="16"/>
                <w:szCs w:val="16"/>
              </w:rPr>
            </w:pPr>
            <w:r>
              <w:rPr>
                <w:rFonts w:eastAsiaTheme="minorEastAsia"/>
                <w:kern w:val="0"/>
                <w:sz w:val="16"/>
                <w:szCs w:val="16"/>
              </w:rPr>
              <w:t>专项实施期</w:t>
            </w:r>
          </w:p>
        </w:tc>
        <w:tc>
          <w:tcPr>
            <w:tcW w:w="3477" w:type="dxa"/>
            <w:gridSpan w:val="3"/>
            <w:vAlign w:val="center"/>
          </w:tcPr>
          <w:p>
            <w:pPr>
              <w:widowControl/>
              <w:snapToGrid w:val="0"/>
              <w:spacing w:line="80" w:lineRule="atLeast"/>
              <w:jc w:val="center"/>
              <w:rPr>
                <w:rFonts w:eastAsiaTheme="minorEastAsia"/>
                <w:kern w:val="0"/>
                <w:sz w:val="16"/>
                <w:szCs w:val="16"/>
              </w:rPr>
            </w:pPr>
            <w:r>
              <w:rPr>
                <w:rFonts w:eastAsiaTheme="minorEastAsia"/>
                <w:kern w:val="0"/>
                <w:sz w:val="16"/>
                <w:szCs w:val="16"/>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57" w:type="dxa"/>
            <w:gridSpan w:val="3"/>
            <w:vAlign w:val="center"/>
          </w:tcPr>
          <w:p>
            <w:pPr>
              <w:widowControl/>
              <w:snapToGrid w:val="0"/>
              <w:spacing w:line="80" w:lineRule="atLeast"/>
              <w:jc w:val="center"/>
              <w:rPr>
                <w:rFonts w:eastAsiaTheme="minorEastAsia"/>
                <w:kern w:val="0"/>
                <w:sz w:val="16"/>
                <w:szCs w:val="16"/>
              </w:rPr>
            </w:pPr>
            <w:r>
              <w:rPr>
                <w:rFonts w:eastAsiaTheme="minorEastAsia"/>
                <w:kern w:val="0"/>
                <w:sz w:val="16"/>
                <w:szCs w:val="16"/>
              </w:rPr>
              <w:t>省级财政部门</w:t>
            </w:r>
          </w:p>
        </w:tc>
        <w:tc>
          <w:tcPr>
            <w:tcW w:w="2604" w:type="dxa"/>
            <w:gridSpan w:val="2"/>
            <w:vAlign w:val="center"/>
          </w:tcPr>
          <w:p>
            <w:pPr>
              <w:widowControl/>
              <w:snapToGrid w:val="0"/>
              <w:spacing w:line="80" w:lineRule="atLeast"/>
              <w:jc w:val="center"/>
              <w:rPr>
                <w:rFonts w:eastAsiaTheme="minorEastAsia"/>
                <w:kern w:val="0"/>
                <w:sz w:val="16"/>
                <w:szCs w:val="16"/>
              </w:rPr>
            </w:pPr>
            <w:r>
              <w:rPr>
                <w:rFonts w:eastAsiaTheme="minorEastAsia"/>
                <w:kern w:val="0"/>
                <w:sz w:val="16"/>
                <w:szCs w:val="16"/>
              </w:rPr>
              <w:t>自治区财政厅</w:t>
            </w:r>
          </w:p>
        </w:tc>
        <w:tc>
          <w:tcPr>
            <w:tcW w:w="972" w:type="dxa"/>
            <w:vAlign w:val="center"/>
          </w:tcPr>
          <w:p>
            <w:pPr>
              <w:widowControl/>
              <w:snapToGrid w:val="0"/>
              <w:spacing w:line="80" w:lineRule="atLeast"/>
              <w:jc w:val="center"/>
              <w:rPr>
                <w:rFonts w:eastAsiaTheme="minorEastAsia"/>
                <w:kern w:val="0"/>
                <w:sz w:val="16"/>
                <w:szCs w:val="16"/>
              </w:rPr>
            </w:pPr>
            <w:r>
              <w:rPr>
                <w:rFonts w:eastAsiaTheme="minorEastAsia"/>
                <w:kern w:val="0"/>
                <w:sz w:val="16"/>
                <w:szCs w:val="16"/>
              </w:rPr>
              <w:t>省级主管部门</w:t>
            </w:r>
          </w:p>
        </w:tc>
        <w:tc>
          <w:tcPr>
            <w:tcW w:w="3477" w:type="dxa"/>
            <w:gridSpan w:val="3"/>
            <w:vAlign w:val="center"/>
          </w:tcPr>
          <w:p>
            <w:pPr>
              <w:widowControl/>
              <w:snapToGrid w:val="0"/>
              <w:spacing w:line="80" w:lineRule="atLeast"/>
              <w:jc w:val="center"/>
              <w:rPr>
                <w:rFonts w:eastAsiaTheme="minorEastAsia"/>
                <w:kern w:val="0"/>
                <w:sz w:val="16"/>
                <w:szCs w:val="16"/>
              </w:rPr>
            </w:pPr>
            <w:r>
              <w:rPr>
                <w:rFonts w:eastAsiaTheme="minorEastAsia"/>
                <w:kern w:val="0"/>
                <w:sz w:val="16"/>
                <w:szCs w:val="16"/>
              </w:rPr>
              <w:t>自治区农业农村厅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57" w:type="dxa"/>
            <w:gridSpan w:val="3"/>
            <w:vMerge w:val="restart"/>
            <w:vAlign w:val="center"/>
          </w:tcPr>
          <w:p>
            <w:pPr>
              <w:widowControl/>
              <w:snapToGrid w:val="0"/>
              <w:spacing w:line="80" w:lineRule="atLeast"/>
              <w:jc w:val="center"/>
              <w:rPr>
                <w:rFonts w:eastAsiaTheme="minorEastAsia"/>
                <w:kern w:val="0"/>
                <w:sz w:val="16"/>
                <w:szCs w:val="16"/>
              </w:rPr>
            </w:pPr>
            <w:r>
              <w:rPr>
                <w:rFonts w:eastAsiaTheme="minorEastAsia"/>
                <w:kern w:val="0"/>
                <w:sz w:val="16"/>
                <w:szCs w:val="16"/>
              </w:rPr>
              <w:t>项目资金（万元）</w:t>
            </w:r>
          </w:p>
        </w:tc>
        <w:tc>
          <w:tcPr>
            <w:tcW w:w="1416" w:type="dxa"/>
            <w:vAlign w:val="center"/>
          </w:tcPr>
          <w:p>
            <w:pPr>
              <w:widowControl/>
              <w:snapToGrid w:val="0"/>
              <w:spacing w:line="80" w:lineRule="atLeast"/>
              <w:jc w:val="left"/>
              <w:rPr>
                <w:rFonts w:eastAsiaTheme="minorEastAsia"/>
                <w:kern w:val="0"/>
                <w:sz w:val="16"/>
                <w:szCs w:val="16"/>
              </w:rPr>
            </w:pPr>
            <w:r>
              <w:rPr>
                <w:rFonts w:eastAsiaTheme="minorEastAsia"/>
                <w:kern w:val="0"/>
                <w:sz w:val="16"/>
                <w:szCs w:val="16"/>
              </w:rPr>
              <w:t>　</w:t>
            </w:r>
          </w:p>
        </w:tc>
        <w:tc>
          <w:tcPr>
            <w:tcW w:w="1188" w:type="dxa"/>
            <w:vAlign w:val="center"/>
          </w:tcPr>
          <w:p>
            <w:pPr>
              <w:widowControl/>
              <w:snapToGrid w:val="0"/>
              <w:spacing w:line="80" w:lineRule="atLeast"/>
              <w:jc w:val="center"/>
              <w:rPr>
                <w:rFonts w:eastAsiaTheme="minorEastAsia"/>
                <w:kern w:val="0"/>
                <w:sz w:val="16"/>
                <w:szCs w:val="16"/>
              </w:rPr>
            </w:pPr>
            <w:r>
              <w:rPr>
                <w:rFonts w:eastAsiaTheme="minorEastAsia"/>
                <w:kern w:val="0"/>
                <w:sz w:val="16"/>
                <w:szCs w:val="16"/>
              </w:rPr>
              <w:t>全年预算数</w:t>
            </w:r>
          </w:p>
        </w:tc>
        <w:tc>
          <w:tcPr>
            <w:tcW w:w="2158" w:type="dxa"/>
            <w:gridSpan w:val="2"/>
            <w:vAlign w:val="center"/>
          </w:tcPr>
          <w:p>
            <w:pPr>
              <w:widowControl/>
              <w:snapToGrid w:val="0"/>
              <w:spacing w:line="80" w:lineRule="atLeast"/>
              <w:jc w:val="center"/>
              <w:rPr>
                <w:rFonts w:eastAsiaTheme="minorEastAsia"/>
                <w:kern w:val="0"/>
                <w:sz w:val="16"/>
                <w:szCs w:val="16"/>
              </w:rPr>
            </w:pPr>
            <w:r>
              <w:rPr>
                <w:rFonts w:eastAsiaTheme="minorEastAsia"/>
                <w:kern w:val="0"/>
                <w:sz w:val="16"/>
                <w:szCs w:val="16"/>
              </w:rPr>
              <w:t>全年执行数</w:t>
            </w:r>
          </w:p>
        </w:tc>
        <w:tc>
          <w:tcPr>
            <w:tcW w:w="2291" w:type="dxa"/>
            <w:gridSpan w:val="2"/>
            <w:vAlign w:val="center"/>
          </w:tcPr>
          <w:p>
            <w:pPr>
              <w:widowControl/>
              <w:snapToGrid w:val="0"/>
              <w:spacing w:line="80" w:lineRule="atLeast"/>
              <w:jc w:val="center"/>
              <w:rPr>
                <w:rFonts w:eastAsiaTheme="minorEastAsia"/>
                <w:kern w:val="0"/>
                <w:sz w:val="16"/>
                <w:szCs w:val="16"/>
              </w:rPr>
            </w:pPr>
            <w:r>
              <w:rPr>
                <w:rFonts w:eastAsiaTheme="minorEastAsia"/>
                <w:kern w:val="0"/>
                <w:sz w:val="16"/>
                <w:szCs w:val="16"/>
              </w:rPr>
              <w:t>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57" w:type="dxa"/>
            <w:gridSpan w:val="3"/>
            <w:vMerge w:val="continue"/>
            <w:vAlign w:val="center"/>
          </w:tcPr>
          <w:p>
            <w:pPr>
              <w:widowControl/>
              <w:snapToGrid w:val="0"/>
              <w:spacing w:line="80" w:lineRule="atLeast"/>
              <w:jc w:val="left"/>
              <w:rPr>
                <w:rFonts w:eastAsiaTheme="minorEastAsia"/>
                <w:kern w:val="0"/>
                <w:sz w:val="16"/>
                <w:szCs w:val="16"/>
              </w:rPr>
            </w:pPr>
          </w:p>
        </w:tc>
        <w:tc>
          <w:tcPr>
            <w:tcW w:w="1416" w:type="dxa"/>
            <w:vAlign w:val="center"/>
          </w:tcPr>
          <w:p>
            <w:pPr>
              <w:widowControl/>
              <w:snapToGrid w:val="0"/>
              <w:spacing w:line="80" w:lineRule="atLeast"/>
              <w:jc w:val="left"/>
              <w:rPr>
                <w:rFonts w:eastAsiaTheme="minorEastAsia"/>
                <w:kern w:val="0"/>
                <w:sz w:val="16"/>
                <w:szCs w:val="16"/>
              </w:rPr>
            </w:pPr>
            <w:r>
              <w:rPr>
                <w:rFonts w:eastAsiaTheme="minorEastAsia"/>
                <w:kern w:val="0"/>
                <w:sz w:val="16"/>
                <w:szCs w:val="16"/>
              </w:rPr>
              <w:t>年度资金总额：</w:t>
            </w:r>
          </w:p>
        </w:tc>
        <w:tc>
          <w:tcPr>
            <w:tcW w:w="1188" w:type="dxa"/>
            <w:vAlign w:val="center"/>
          </w:tcPr>
          <w:p>
            <w:pPr>
              <w:widowControl/>
              <w:snapToGrid w:val="0"/>
              <w:spacing w:line="80" w:lineRule="atLeast"/>
              <w:jc w:val="center"/>
              <w:rPr>
                <w:rFonts w:eastAsiaTheme="minorEastAsia"/>
                <w:kern w:val="0"/>
                <w:sz w:val="16"/>
                <w:szCs w:val="16"/>
              </w:rPr>
            </w:pPr>
            <w:r>
              <w:rPr>
                <w:rFonts w:eastAsiaTheme="minorEastAsia"/>
                <w:kern w:val="0"/>
                <w:sz w:val="16"/>
                <w:szCs w:val="16"/>
              </w:rPr>
              <w:t>1550</w:t>
            </w:r>
          </w:p>
        </w:tc>
        <w:tc>
          <w:tcPr>
            <w:tcW w:w="2158" w:type="dxa"/>
            <w:gridSpan w:val="2"/>
            <w:vAlign w:val="center"/>
          </w:tcPr>
          <w:p>
            <w:pPr>
              <w:widowControl/>
              <w:snapToGrid w:val="0"/>
              <w:spacing w:line="80" w:lineRule="atLeast"/>
              <w:jc w:val="center"/>
              <w:rPr>
                <w:rFonts w:eastAsiaTheme="minorEastAsia"/>
                <w:kern w:val="0"/>
                <w:sz w:val="16"/>
                <w:szCs w:val="16"/>
              </w:rPr>
            </w:pPr>
            <w:r>
              <w:rPr>
                <w:rFonts w:eastAsiaTheme="minorEastAsia"/>
                <w:kern w:val="0"/>
                <w:sz w:val="16"/>
                <w:szCs w:val="16"/>
              </w:rPr>
              <w:t>1449</w:t>
            </w:r>
          </w:p>
        </w:tc>
        <w:tc>
          <w:tcPr>
            <w:tcW w:w="2291" w:type="dxa"/>
            <w:gridSpan w:val="2"/>
            <w:vAlign w:val="center"/>
          </w:tcPr>
          <w:p>
            <w:pPr>
              <w:widowControl/>
              <w:snapToGrid w:val="0"/>
              <w:spacing w:line="80" w:lineRule="atLeast"/>
              <w:jc w:val="center"/>
              <w:rPr>
                <w:rFonts w:eastAsiaTheme="minorEastAsia"/>
                <w:kern w:val="0"/>
                <w:sz w:val="16"/>
                <w:szCs w:val="16"/>
              </w:rPr>
            </w:pPr>
            <w:r>
              <w:rPr>
                <w:rFonts w:eastAsiaTheme="minorEastAsia"/>
                <w:kern w:val="0"/>
                <w:sz w:val="16"/>
                <w:szCs w:val="16"/>
              </w:rPr>
              <w:t>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57" w:type="dxa"/>
            <w:gridSpan w:val="3"/>
            <w:vMerge w:val="continue"/>
            <w:vAlign w:val="center"/>
          </w:tcPr>
          <w:p>
            <w:pPr>
              <w:widowControl/>
              <w:snapToGrid w:val="0"/>
              <w:spacing w:line="80" w:lineRule="atLeast"/>
              <w:jc w:val="left"/>
              <w:rPr>
                <w:rFonts w:eastAsiaTheme="minorEastAsia"/>
                <w:kern w:val="0"/>
                <w:sz w:val="16"/>
                <w:szCs w:val="16"/>
              </w:rPr>
            </w:pPr>
          </w:p>
        </w:tc>
        <w:tc>
          <w:tcPr>
            <w:tcW w:w="1416" w:type="dxa"/>
            <w:vAlign w:val="center"/>
          </w:tcPr>
          <w:p>
            <w:pPr>
              <w:widowControl/>
              <w:snapToGrid w:val="0"/>
              <w:spacing w:line="80" w:lineRule="atLeast"/>
              <w:jc w:val="left"/>
              <w:rPr>
                <w:rFonts w:eastAsiaTheme="minorEastAsia"/>
                <w:kern w:val="0"/>
                <w:sz w:val="16"/>
                <w:szCs w:val="16"/>
              </w:rPr>
            </w:pPr>
            <w:r>
              <w:rPr>
                <w:rFonts w:eastAsiaTheme="minorEastAsia"/>
                <w:kern w:val="0"/>
                <w:sz w:val="16"/>
                <w:szCs w:val="16"/>
              </w:rPr>
              <w:t>其中：中央补助</w:t>
            </w:r>
          </w:p>
        </w:tc>
        <w:tc>
          <w:tcPr>
            <w:tcW w:w="1188" w:type="dxa"/>
            <w:vAlign w:val="center"/>
          </w:tcPr>
          <w:p>
            <w:pPr>
              <w:widowControl/>
              <w:snapToGrid w:val="0"/>
              <w:spacing w:line="80" w:lineRule="atLeast"/>
              <w:jc w:val="center"/>
              <w:rPr>
                <w:rFonts w:eastAsiaTheme="minorEastAsia"/>
                <w:kern w:val="0"/>
                <w:sz w:val="16"/>
                <w:szCs w:val="16"/>
              </w:rPr>
            </w:pPr>
            <w:r>
              <w:rPr>
                <w:rFonts w:eastAsiaTheme="minorEastAsia"/>
                <w:kern w:val="0"/>
                <w:sz w:val="16"/>
                <w:szCs w:val="16"/>
              </w:rPr>
              <w:t>1550</w:t>
            </w:r>
          </w:p>
        </w:tc>
        <w:tc>
          <w:tcPr>
            <w:tcW w:w="2158" w:type="dxa"/>
            <w:gridSpan w:val="2"/>
            <w:vAlign w:val="center"/>
          </w:tcPr>
          <w:p>
            <w:pPr>
              <w:widowControl/>
              <w:snapToGrid w:val="0"/>
              <w:spacing w:line="80" w:lineRule="atLeast"/>
              <w:jc w:val="center"/>
              <w:rPr>
                <w:rFonts w:eastAsiaTheme="minorEastAsia"/>
                <w:kern w:val="0"/>
                <w:sz w:val="16"/>
                <w:szCs w:val="16"/>
              </w:rPr>
            </w:pPr>
            <w:r>
              <w:rPr>
                <w:rFonts w:eastAsiaTheme="minorEastAsia"/>
                <w:kern w:val="0"/>
                <w:sz w:val="16"/>
                <w:szCs w:val="16"/>
              </w:rPr>
              <w:t>1449</w:t>
            </w:r>
          </w:p>
        </w:tc>
        <w:tc>
          <w:tcPr>
            <w:tcW w:w="2291" w:type="dxa"/>
            <w:gridSpan w:val="2"/>
            <w:vAlign w:val="center"/>
          </w:tcPr>
          <w:p>
            <w:pPr>
              <w:widowControl/>
              <w:snapToGrid w:val="0"/>
              <w:spacing w:line="80" w:lineRule="atLeast"/>
              <w:jc w:val="center"/>
              <w:rPr>
                <w:rFonts w:eastAsiaTheme="minorEastAsia"/>
                <w:kern w:val="0"/>
                <w:sz w:val="16"/>
                <w:szCs w:val="16"/>
              </w:rPr>
            </w:pPr>
            <w:r>
              <w:rPr>
                <w:rFonts w:eastAsiaTheme="minorEastAsia"/>
                <w:kern w:val="0"/>
                <w:sz w:val="16"/>
                <w:szCs w:val="16"/>
              </w:rPr>
              <w:t>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57" w:type="dxa"/>
            <w:gridSpan w:val="3"/>
            <w:vMerge w:val="continue"/>
            <w:vAlign w:val="center"/>
          </w:tcPr>
          <w:p>
            <w:pPr>
              <w:widowControl/>
              <w:snapToGrid w:val="0"/>
              <w:spacing w:line="80" w:lineRule="atLeast"/>
              <w:jc w:val="left"/>
              <w:rPr>
                <w:rFonts w:eastAsiaTheme="minorEastAsia"/>
                <w:kern w:val="0"/>
                <w:sz w:val="16"/>
                <w:szCs w:val="16"/>
              </w:rPr>
            </w:pPr>
          </w:p>
        </w:tc>
        <w:tc>
          <w:tcPr>
            <w:tcW w:w="1416" w:type="dxa"/>
            <w:vAlign w:val="center"/>
          </w:tcPr>
          <w:p>
            <w:pPr>
              <w:widowControl/>
              <w:snapToGrid w:val="0"/>
              <w:spacing w:line="80" w:lineRule="atLeast"/>
              <w:jc w:val="left"/>
              <w:rPr>
                <w:rFonts w:eastAsiaTheme="minorEastAsia"/>
                <w:kern w:val="0"/>
                <w:sz w:val="16"/>
                <w:szCs w:val="16"/>
              </w:rPr>
            </w:pPr>
            <w:r>
              <w:rPr>
                <w:rFonts w:eastAsiaTheme="minorEastAsia"/>
                <w:kern w:val="0"/>
                <w:sz w:val="16"/>
                <w:szCs w:val="16"/>
              </w:rPr>
              <w:t xml:space="preserve">   </w:t>
            </w:r>
            <w:r>
              <w:rPr>
                <w:rFonts w:hint="eastAsia" w:eastAsiaTheme="minorEastAsia"/>
                <w:kern w:val="0"/>
                <w:sz w:val="16"/>
                <w:szCs w:val="16"/>
              </w:rPr>
              <w:t xml:space="preserve">   </w:t>
            </w:r>
            <w:r>
              <w:rPr>
                <w:rFonts w:eastAsiaTheme="minorEastAsia"/>
                <w:kern w:val="0"/>
                <w:sz w:val="16"/>
                <w:szCs w:val="16"/>
              </w:rPr>
              <w:t>地方资金</w:t>
            </w:r>
          </w:p>
        </w:tc>
        <w:tc>
          <w:tcPr>
            <w:tcW w:w="1188" w:type="dxa"/>
            <w:vAlign w:val="center"/>
          </w:tcPr>
          <w:p>
            <w:pPr>
              <w:widowControl/>
              <w:snapToGrid w:val="0"/>
              <w:spacing w:line="80" w:lineRule="atLeast"/>
              <w:jc w:val="center"/>
              <w:rPr>
                <w:rFonts w:eastAsiaTheme="minorEastAsia"/>
                <w:kern w:val="0"/>
                <w:sz w:val="16"/>
                <w:szCs w:val="16"/>
              </w:rPr>
            </w:pPr>
          </w:p>
        </w:tc>
        <w:tc>
          <w:tcPr>
            <w:tcW w:w="2158" w:type="dxa"/>
            <w:gridSpan w:val="2"/>
            <w:vAlign w:val="center"/>
          </w:tcPr>
          <w:p>
            <w:pPr>
              <w:widowControl/>
              <w:snapToGrid w:val="0"/>
              <w:spacing w:line="80" w:lineRule="atLeast"/>
              <w:jc w:val="center"/>
              <w:rPr>
                <w:rFonts w:eastAsiaTheme="minorEastAsia"/>
                <w:kern w:val="0"/>
                <w:sz w:val="16"/>
                <w:szCs w:val="16"/>
              </w:rPr>
            </w:pPr>
          </w:p>
        </w:tc>
        <w:tc>
          <w:tcPr>
            <w:tcW w:w="2291" w:type="dxa"/>
            <w:gridSpan w:val="2"/>
            <w:vAlign w:val="center"/>
          </w:tcPr>
          <w:p>
            <w:pPr>
              <w:widowControl/>
              <w:snapToGrid w:val="0"/>
              <w:spacing w:line="80" w:lineRule="atLeast"/>
              <w:jc w:val="center"/>
              <w:rPr>
                <w:rFonts w:eastAsiaTheme="minorEastAsia"/>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548" w:type="dxa"/>
            <w:vMerge w:val="restart"/>
            <w:vAlign w:val="center"/>
          </w:tcPr>
          <w:p>
            <w:pPr>
              <w:widowControl/>
              <w:snapToGrid w:val="0"/>
              <w:spacing w:line="80" w:lineRule="atLeast"/>
              <w:jc w:val="center"/>
              <w:rPr>
                <w:rFonts w:eastAsiaTheme="minorEastAsia"/>
                <w:kern w:val="0"/>
                <w:sz w:val="16"/>
                <w:szCs w:val="16"/>
              </w:rPr>
            </w:pPr>
            <w:r>
              <w:rPr>
                <w:rFonts w:eastAsiaTheme="minorEastAsia"/>
                <w:kern w:val="0"/>
                <w:sz w:val="16"/>
                <w:szCs w:val="16"/>
              </w:rPr>
              <w:t>年度总体目标</w:t>
            </w:r>
          </w:p>
        </w:tc>
        <w:tc>
          <w:tcPr>
            <w:tcW w:w="4513" w:type="dxa"/>
            <w:gridSpan w:val="4"/>
            <w:vAlign w:val="center"/>
          </w:tcPr>
          <w:p>
            <w:pPr>
              <w:widowControl/>
              <w:snapToGrid w:val="0"/>
              <w:spacing w:line="80" w:lineRule="atLeast"/>
              <w:jc w:val="center"/>
              <w:rPr>
                <w:rFonts w:eastAsiaTheme="minorEastAsia"/>
                <w:kern w:val="0"/>
                <w:sz w:val="16"/>
                <w:szCs w:val="16"/>
              </w:rPr>
            </w:pPr>
            <w:r>
              <w:rPr>
                <w:rFonts w:eastAsiaTheme="minorEastAsia"/>
                <w:kern w:val="0"/>
                <w:sz w:val="16"/>
                <w:szCs w:val="16"/>
              </w:rPr>
              <w:t>年初设定目标</w:t>
            </w:r>
          </w:p>
        </w:tc>
        <w:tc>
          <w:tcPr>
            <w:tcW w:w="4449" w:type="dxa"/>
            <w:gridSpan w:val="4"/>
            <w:vAlign w:val="center"/>
          </w:tcPr>
          <w:p>
            <w:pPr>
              <w:widowControl/>
              <w:snapToGrid w:val="0"/>
              <w:spacing w:line="80" w:lineRule="atLeast"/>
              <w:jc w:val="center"/>
              <w:rPr>
                <w:rFonts w:eastAsiaTheme="minorEastAsia"/>
                <w:kern w:val="0"/>
                <w:sz w:val="16"/>
                <w:szCs w:val="16"/>
              </w:rPr>
            </w:pPr>
            <w:r>
              <w:rPr>
                <w:rFonts w:eastAsiaTheme="minorEastAsia"/>
                <w:kern w:val="0"/>
                <w:sz w:val="16"/>
                <w:szCs w:val="16"/>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jc w:val="center"/>
        </w:trPr>
        <w:tc>
          <w:tcPr>
            <w:tcW w:w="548" w:type="dxa"/>
            <w:vMerge w:val="continue"/>
            <w:vAlign w:val="center"/>
          </w:tcPr>
          <w:p>
            <w:pPr>
              <w:widowControl/>
              <w:jc w:val="left"/>
              <w:rPr>
                <w:rFonts w:eastAsiaTheme="minorEastAsia"/>
                <w:kern w:val="0"/>
                <w:sz w:val="16"/>
                <w:szCs w:val="16"/>
              </w:rPr>
            </w:pPr>
          </w:p>
        </w:tc>
        <w:tc>
          <w:tcPr>
            <w:tcW w:w="4513" w:type="dxa"/>
            <w:gridSpan w:val="4"/>
            <w:vAlign w:val="center"/>
          </w:tcPr>
          <w:p>
            <w:pPr>
              <w:widowControl/>
              <w:spacing w:line="200" w:lineRule="exact"/>
              <w:rPr>
                <w:rFonts w:eastAsiaTheme="minorEastAsia"/>
                <w:sz w:val="16"/>
                <w:szCs w:val="16"/>
              </w:rPr>
            </w:pPr>
            <w:r>
              <w:rPr>
                <w:rFonts w:eastAsiaTheme="minorEastAsia"/>
                <w:sz w:val="16"/>
                <w:szCs w:val="16"/>
              </w:rPr>
              <w:t>支持农区蝗虫、小麦重大病虫疫情等防控重 发区域病虫疫情得到有效控制，不出现大面积 绝收成灾</w:t>
            </w:r>
            <w:r>
              <w:rPr>
                <w:rFonts w:hint="eastAsia" w:eastAsiaTheme="minorEastAsia"/>
                <w:sz w:val="16"/>
                <w:szCs w:val="16"/>
              </w:rPr>
              <w:t>有力保障</w:t>
            </w:r>
            <w:r>
              <w:rPr>
                <w:rFonts w:eastAsiaTheme="minorEastAsia"/>
                <w:sz w:val="16"/>
                <w:szCs w:val="16"/>
              </w:rPr>
              <w:t>粮食安全和农业丰收。</w:t>
            </w:r>
          </w:p>
        </w:tc>
        <w:tc>
          <w:tcPr>
            <w:tcW w:w="4449" w:type="dxa"/>
            <w:gridSpan w:val="4"/>
            <w:vAlign w:val="center"/>
          </w:tcPr>
          <w:p>
            <w:pPr>
              <w:widowControl/>
              <w:spacing w:line="200" w:lineRule="exact"/>
              <w:rPr>
                <w:rFonts w:eastAsiaTheme="minorEastAsia"/>
                <w:sz w:val="16"/>
                <w:szCs w:val="16"/>
              </w:rPr>
            </w:pPr>
            <w:r>
              <w:rPr>
                <w:rFonts w:eastAsiaTheme="minorEastAsia"/>
                <w:sz w:val="16"/>
                <w:szCs w:val="16"/>
              </w:rPr>
              <w:t>打赢“虫口夺粮”攻坚战，确保“农作物重大病虫不大面积暴发成灾”。全区2021年小麦、农区蝗虫监测与防控面积大于等于131万亩；小麦、农区蝗虫防控效果≥80%；年度农作物病虫害防治资金执行率93.5%；资金使用无重大违纪问题。全区总产1737.59万吨、较上年增加154.19万吨，超额完成国家下达的3387.1万亩粮食生产目标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8" w:type="dxa"/>
            <w:vMerge w:val="restart"/>
            <w:textDirection w:val="tbRlV"/>
            <w:vAlign w:val="center"/>
          </w:tcPr>
          <w:p>
            <w:pPr>
              <w:widowControl/>
              <w:jc w:val="center"/>
              <w:rPr>
                <w:rFonts w:eastAsiaTheme="minorEastAsia"/>
                <w:kern w:val="0"/>
                <w:sz w:val="16"/>
                <w:szCs w:val="16"/>
              </w:rPr>
            </w:pPr>
            <w:r>
              <w:rPr>
                <w:rFonts w:eastAsiaTheme="minorEastAsia"/>
                <w:kern w:val="0"/>
                <w:sz w:val="16"/>
                <w:szCs w:val="16"/>
              </w:rPr>
              <w:t>绩效指标</w:t>
            </w:r>
          </w:p>
        </w:tc>
        <w:tc>
          <w:tcPr>
            <w:tcW w:w="685" w:type="dxa"/>
            <w:vAlign w:val="center"/>
          </w:tcPr>
          <w:p>
            <w:pPr>
              <w:widowControl/>
              <w:snapToGrid w:val="0"/>
              <w:spacing w:line="160" w:lineRule="atLeast"/>
              <w:jc w:val="center"/>
              <w:rPr>
                <w:rFonts w:eastAsiaTheme="minorEastAsia"/>
                <w:kern w:val="0"/>
                <w:sz w:val="16"/>
                <w:szCs w:val="16"/>
              </w:rPr>
            </w:pPr>
            <w:r>
              <w:rPr>
                <w:rFonts w:eastAsiaTheme="minorEastAsia"/>
                <w:kern w:val="0"/>
                <w:sz w:val="16"/>
                <w:szCs w:val="16"/>
              </w:rPr>
              <w:t>一级指标</w:t>
            </w:r>
          </w:p>
        </w:tc>
        <w:tc>
          <w:tcPr>
            <w:tcW w:w="1224" w:type="dxa"/>
            <w:vAlign w:val="center"/>
          </w:tcPr>
          <w:p>
            <w:pPr>
              <w:widowControl/>
              <w:snapToGrid w:val="0"/>
              <w:spacing w:line="160" w:lineRule="atLeast"/>
              <w:jc w:val="center"/>
              <w:rPr>
                <w:rFonts w:eastAsiaTheme="minorEastAsia"/>
                <w:kern w:val="0"/>
                <w:sz w:val="16"/>
                <w:szCs w:val="16"/>
              </w:rPr>
            </w:pPr>
            <w:r>
              <w:rPr>
                <w:rFonts w:eastAsiaTheme="minorEastAsia"/>
                <w:kern w:val="0"/>
                <w:sz w:val="16"/>
                <w:szCs w:val="16"/>
              </w:rPr>
              <w:t>二级指标</w:t>
            </w:r>
          </w:p>
        </w:tc>
        <w:tc>
          <w:tcPr>
            <w:tcW w:w="2604" w:type="dxa"/>
            <w:gridSpan w:val="2"/>
            <w:vAlign w:val="center"/>
          </w:tcPr>
          <w:p>
            <w:pPr>
              <w:widowControl/>
              <w:snapToGrid w:val="0"/>
              <w:spacing w:line="160" w:lineRule="atLeast"/>
              <w:jc w:val="center"/>
              <w:rPr>
                <w:rFonts w:eastAsiaTheme="minorEastAsia"/>
                <w:kern w:val="0"/>
                <w:sz w:val="16"/>
                <w:szCs w:val="16"/>
              </w:rPr>
            </w:pPr>
            <w:r>
              <w:rPr>
                <w:rFonts w:eastAsiaTheme="minorEastAsia"/>
                <w:kern w:val="0"/>
                <w:sz w:val="16"/>
                <w:szCs w:val="16"/>
              </w:rPr>
              <w:t>三级指标</w:t>
            </w:r>
          </w:p>
        </w:tc>
        <w:tc>
          <w:tcPr>
            <w:tcW w:w="2158" w:type="dxa"/>
            <w:gridSpan w:val="2"/>
            <w:vAlign w:val="center"/>
          </w:tcPr>
          <w:p>
            <w:pPr>
              <w:widowControl/>
              <w:snapToGrid w:val="0"/>
              <w:spacing w:line="160" w:lineRule="atLeast"/>
              <w:jc w:val="center"/>
              <w:rPr>
                <w:rFonts w:eastAsiaTheme="minorEastAsia"/>
                <w:kern w:val="0"/>
                <w:sz w:val="16"/>
                <w:szCs w:val="16"/>
              </w:rPr>
            </w:pPr>
            <w:r>
              <w:rPr>
                <w:rFonts w:eastAsiaTheme="minorEastAsia"/>
                <w:kern w:val="0"/>
                <w:sz w:val="16"/>
                <w:szCs w:val="16"/>
              </w:rPr>
              <w:t>年度指标值</w:t>
            </w:r>
          </w:p>
        </w:tc>
        <w:tc>
          <w:tcPr>
            <w:tcW w:w="1318" w:type="dxa"/>
            <w:vAlign w:val="center"/>
          </w:tcPr>
          <w:p>
            <w:pPr>
              <w:widowControl/>
              <w:snapToGrid w:val="0"/>
              <w:spacing w:line="160" w:lineRule="atLeast"/>
              <w:jc w:val="center"/>
              <w:rPr>
                <w:rFonts w:eastAsiaTheme="minorEastAsia"/>
                <w:kern w:val="0"/>
                <w:sz w:val="16"/>
                <w:szCs w:val="16"/>
              </w:rPr>
            </w:pPr>
            <w:r>
              <w:rPr>
                <w:rFonts w:eastAsiaTheme="minorEastAsia"/>
                <w:kern w:val="0"/>
                <w:sz w:val="16"/>
                <w:szCs w:val="16"/>
              </w:rPr>
              <w:t>全年完成值</w:t>
            </w:r>
          </w:p>
        </w:tc>
        <w:tc>
          <w:tcPr>
            <w:tcW w:w="973" w:type="dxa"/>
            <w:vAlign w:val="center"/>
          </w:tcPr>
          <w:p>
            <w:pPr>
              <w:widowControl/>
              <w:snapToGrid w:val="0"/>
              <w:spacing w:line="160" w:lineRule="atLeast"/>
              <w:jc w:val="center"/>
              <w:rPr>
                <w:rFonts w:eastAsiaTheme="minorEastAsia"/>
                <w:kern w:val="0"/>
                <w:sz w:val="16"/>
                <w:szCs w:val="16"/>
              </w:rPr>
            </w:pPr>
            <w:r>
              <w:rPr>
                <w:rFonts w:eastAsiaTheme="minorEastAsia"/>
                <w:kern w:val="0"/>
                <w:sz w:val="16"/>
                <w:szCs w:val="16"/>
              </w:rPr>
              <w:t>未完成原因和改进措施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548" w:type="dxa"/>
            <w:vMerge w:val="continue"/>
            <w:vAlign w:val="center"/>
          </w:tcPr>
          <w:p>
            <w:pPr>
              <w:widowControl/>
              <w:jc w:val="left"/>
              <w:rPr>
                <w:rFonts w:eastAsiaTheme="minorEastAsia"/>
                <w:kern w:val="0"/>
                <w:sz w:val="16"/>
                <w:szCs w:val="16"/>
              </w:rPr>
            </w:pPr>
          </w:p>
        </w:tc>
        <w:tc>
          <w:tcPr>
            <w:tcW w:w="685" w:type="dxa"/>
            <w:vMerge w:val="restart"/>
            <w:vAlign w:val="center"/>
          </w:tcPr>
          <w:p>
            <w:pPr>
              <w:spacing w:line="220" w:lineRule="exact"/>
              <w:jc w:val="center"/>
              <w:rPr>
                <w:rFonts w:eastAsiaTheme="minorEastAsia"/>
                <w:kern w:val="0"/>
                <w:sz w:val="16"/>
                <w:szCs w:val="16"/>
              </w:rPr>
            </w:pPr>
            <w:r>
              <w:rPr>
                <w:rFonts w:eastAsiaTheme="minorEastAsia"/>
                <w:sz w:val="16"/>
                <w:szCs w:val="16"/>
              </w:rPr>
              <w:t>产出指标</w:t>
            </w:r>
          </w:p>
        </w:tc>
        <w:tc>
          <w:tcPr>
            <w:tcW w:w="1224" w:type="dxa"/>
            <w:vAlign w:val="center"/>
          </w:tcPr>
          <w:p>
            <w:pPr>
              <w:widowControl/>
              <w:spacing w:line="220" w:lineRule="exact"/>
              <w:jc w:val="center"/>
              <w:textAlignment w:val="center"/>
              <w:rPr>
                <w:rFonts w:eastAsiaTheme="minorEastAsia"/>
                <w:kern w:val="0"/>
                <w:sz w:val="16"/>
                <w:szCs w:val="16"/>
              </w:rPr>
            </w:pPr>
            <w:r>
              <w:rPr>
                <w:rFonts w:eastAsiaTheme="minorEastAsia"/>
                <w:kern w:val="0"/>
                <w:sz w:val="16"/>
                <w:szCs w:val="16"/>
                <w:lang w:bidi="ar"/>
              </w:rPr>
              <w:t>数量指标</w:t>
            </w:r>
          </w:p>
        </w:tc>
        <w:tc>
          <w:tcPr>
            <w:tcW w:w="2604" w:type="dxa"/>
            <w:gridSpan w:val="2"/>
            <w:vAlign w:val="center"/>
          </w:tcPr>
          <w:p>
            <w:pPr>
              <w:spacing w:line="220" w:lineRule="exact"/>
              <w:jc w:val="left"/>
              <w:rPr>
                <w:rFonts w:eastAsiaTheme="minorEastAsia"/>
                <w:sz w:val="16"/>
                <w:szCs w:val="16"/>
              </w:rPr>
            </w:pPr>
            <w:r>
              <w:rPr>
                <w:rFonts w:eastAsiaTheme="minorEastAsia"/>
                <w:sz w:val="16"/>
                <w:szCs w:val="16"/>
              </w:rPr>
              <w:t>重大病虫疫情监测与防控面积</w:t>
            </w:r>
          </w:p>
        </w:tc>
        <w:tc>
          <w:tcPr>
            <w:tcW w:w="2158" w:type="dxa"/>
            <w:gridSpan w:val="2"/>
            <w:vAlign w:val="center"/>
          </w:tcPr>
          <w:p>
            <w:pPr>
              <w:widowControl/>
              <w:spacing w:line="220" w:lineRule="exact"/>
              <w:jc w:val="center"/>
              <w:textAlignment w:val="center"/>
              <w:rPr>
                <w:rFonts w:eastAsiaTheme="minorEastAsia"/>
                <w:spacing w:val="-11"/>
                <w:kern w:val="0"/>
                <w:sz w:val="16"/>
                <w:szCs w:val="16"/>
                <w:lang w:bidi="ar"/>
              </w:rPr>
            </w:pPr>
            <w:r>
              <w:rPr>
                <w:rFonts w:eastAsiaTheme="minorEastAsia"/>
                <w:spacing w:val="-11"/>
                <w:kern w:val="0"/>
                <w:sz w:val="16"/>
                <w:szCs w:val="16"/>
                <w:lang w:bidi="ar"/>
              </w:rPr>
              <w:t>≥131万亩次</w:t>
            </w:r>
          </w:p>
        </w:tc>
        <w:tc>
          <w:tcPr>
            <w:tcW w:w="1318" w:type="dxa"/>
            <w:vAlign w:val="center"/>
          </w:tcPr>
          <w:p>
            <w:pPr>
              <w:widowControl/>
              <w:spacing w:line="220" w:lineRule="exact"/>
              <w:jc w:val="center"/>
              <w:textAlignment w:val="center"/>
              <w:rPr>
                <w:rFonts w:eastAsiaTheme="minorEastAsia"/>
                <w:spacing w:val="-11"/>
                <w:kern w:val="0"/>
                <w:sz w:val="16"/>
                <w:szCs w:val="16"/>
                <w:lang w:bidi="ar"/>
              </w:rPr>
            </w:pPr>
            <w:r>
              <w:rPr>
                <w:rFonts w:eastAsiaTheme="minorEastAsia"/>
                <w:spacing w:val="-11"/>
                <w:kern w:val="0"/>
                <w:sz w:val="16"/>
                <w:szCs w:val="16"/>
                <w:lang w:bidi="ar"/>
              </w:rPr>
              <w:t>131万亩次</w:t>
            </w:r>
          </w:p>
        </w:tc>
        <w:tc>
          <w:tcPr>
            <w:tcW w:w="973" w:type="dxa"/>
          </w:tcPr>
          <w:p>
            <w:pPr>
              <w:spacing w:line="200" w:lineRule="exact"/>
              <w:jc w:val="left"/>
              <w:rPr>
                <w:rFonts w:eastAsiaTheme="minorEastAsia"/>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8" w:type="dxa"/>
            <w:vMerge w:val="continue"/>
            <w:vAlign w:val="center"/>
          </w:tcPr>
          <w:p>
            <w:pPr>
              <w:widowControl/>
              <w:jc w:val="left"/>
              <w:rPr>
                <w:rFonts w:eastAsiaTheme="minorEastAsia"/>
                <w:kern w:val="0"/>
                <w:sz w:val="16"/>
                <w:szCs w:val="16"/>
              </w:rPr>
            </w:pPr>
          </w:p>
        </w:tc>
        <w:tc>
          <w:tcPr>
            <w:tcW w:w="685" w:type="dxa"/>
            <w:vMerge w:val="continue"/>
            <w:vAlign w:val="center"/>
          </w:tcPr>
          <w:p>
            <w:pPr>
              <w:spacing w:line="220" w:lineRule="exact"/>
              <w:jc w:val="center"/>
              <w:rPr>
                <w:rFonts w:eastAsiaTheme="minorEastAsia"/>
                <w:kern w:val="0"/>
                <w:sz w:val="16"/>
                <w:szCs w:val="16"/>
              </w:rPr>
            </w:pPr>
          </w:p>
        </w:tc>
        <w:tc>
          <w:tcPr>
            <w:tcW w:w="1224" w:type="dxa"/>
            <w:vAlign w:val="center"/>
          </w:tcPr>
          <w:p>
            <w:pPr>
              <w:widowControl/>
              <w:spacing w:line="220" w:lineRule="exact"/>
              <w:jc w:val="center"/>
              <w:textAlignment w:val="center"/>
              <w:rPr>
                <w:rFonts w:eastAsiaTheme="minorEastAsia"/>
                <w:kern w:val="0"/>
                <w:sz w:val="16"/>
                <w:szCs w:val="16"/>
              </w:rPr>
            </w:pPr>
            <w:r>
              <w:rPr>
                <w:rFonts w:eastAsiaTheme="minorEastAsia"/>
                <w:kern w:val="0"/>
                <w:sz w:val="16"/>
                <w:szCs w:val="16"/>
                <w:lang w:bidi="ar"/>
              </w:rPr>
              <w:t>质量指标</w:t>
            </w:r>
          </w:p>
        </w:tc>
        <w:tc>
          <w:tcPr>
            <w:tcW w:w="2604" w:type="dxa"/>
            <w:gridSpan w:val="2"/>
            <w:vAlign w:val="center"/>
          </w:tcPr>
          <w:p>
            <w:pPr>
              <w:spacing w:line="220" w:lineRule="exact"/>
              <w:jc w:val="left"/>
              <w:rPr>
                <w:rFonts w:eastAsiaTheme="minorEastAsia"/>
                <w:sz w:val="16"/>
                <w:szCs w:val="16"/>
              </w:rPr>
            </w:pPr>
            <w:r>
              <w:rPr>
                <w:rFonts w:eastAsiaTheme="minorEastAsia"/>
                <w:sz w:val="16"/>
                <w:szCs w:val="16"/>
              </w:rPr>
              <w:t>防控效果</w:t>
            </w:r>
          </w:p>
        </w:tc>
        <w:tc>
          <w:tcPr>
            <w:tcW w:w="2158" w:type="dxa"/>
            <w:gridSpan w:val="2"/>
            <w:vAlign w:val="center"/>
          </w:tcPr>
          <w:p>
            <w:pPr>
              <w:widowControl/>
              <w:spacing w:line="220" w:lineRule="exact"/>
              <w:jc w:val="center"/>
              <w:textAlignment w:val="center"/>
              <w:rPr>
                <w:rFonts w:eastAsiaTheme="minorEastAsia"/>
                <w:spacing w:val="-11"/>
                <w:kern w:val="0"/>
                <w:sz w:val="16"/>
                <w:szCs w:val="16"/>
                <w:lang w:bidi="ar"/>
              </w:rPr>
            </w:pPr>
            <w:r>
              <w:rPr>
                <w:rFonts w:eastAsiaTheme="minorEastAsia"/>
                <w:spacing w:val="-11"/>
                <w:kern w:val="0"/>
                <w:sz w:val="16"/>
                <w:szCs w:val="16"/>
                <w:lang w:bidi="ar"/>
              </w:rPr>
              <w:t>符合防控指标，有效遏制爆发流行成灾</w:t>
            </w:r>
          </w:p>
        </w:tc>
        <w:tc>
          <w:tcPr>
            <w:tcW w:w="1318" w:type="dxa"/>
            <w:vAlign w:val="center"/>
          </w:tcPr>
          <w:p>
            <w:pPr>
              <w:widowControl/>
              <w:spacing w:line="220" w:lineRule="exact"/>
              <w:jc w:val="center"/>
              <w:textAlignment w:val="center"/>
              <w:rPr>
                <w:rFonts w:eastAsiaTheme="minorEastAsia"/>
                <w:spacing w:val="-11"/>
                <w:kern w:val="0"/>
                <w:sz w:val="16"/>
                <w:szCs w:val="16"/>
                <w:lang w:bidi="ar"/>
              </w:rPr>
            </w:pPr>
            <w:r>
              <w:rPr>
                <w:rFonts w:hint="eastAsia" w:eastAsiaTheme="minorEastAsia"/>
                <w:spacing w:val="-11"/>
                <w:kern w:val="0"/>
                <w:sz w:val="16"/>
                <w:szCs w:val="16"/>
                <w:lang w:bidi="ar"/>
              </w:rPr>
              <w:t>100%</w:t>
            </w:r>
          </w:p>
        </w:tc>
        <w:tc>
          <w:tcPr>
            <w:tcW w:w="973" w:type="dxa"/>
          </w:tcPr>
          <w:p>
            <w:pPr>
              <w:spacing w:line="200" w:lineRule="exact"/>
              <w:jc w:val="left"/>
              <w:rPr>
                <w:rFonts w:eastAsiaTheme="minorEastAsia"/>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8" w:type="dxa"/>
            <w:vMerge w:val="continue"/>
            <w:vAlign w:val="center"/>
          </w:tcPr>
          <w:p>
            <w:pPr>
              <w:widowControl/>
              <w:jc w:val="left"/>
              <w:rPr>
                <w:rFonts w:eastAsiaTheme="minorEastAsia"/>
                <w:kern w:val="0"/>
                <w:sz w:val="16"/>
                <w:szCs w:val="16"/>
              </w:rPr>
            </w:pPr>
          </w:p>
        </w:tc>
        <w:tc>
          <w:tcPr>
            <w:tcW w:w="685" w:type="dxa"/>
            <w:vMerge w:val="continue"/>
            <w:vAlign w:val="center"/>
          </w:tcPr>
          <w:p>
            <w:pPr>
              <w:spacing w:line="220" w:lineRule="exact"/>
              <w:jc w:val="center"/>
              <w:rPr>
                <w:rFonts w:eastAsiaTheme="minorEastAsia"/>
                <w:kern w:val="0"/>
                <w:sz w:val="16"/>
                <w:szCs w:val="16"/>
              </w:rPr>
            </w:pPr>
          </w:p>
        </w:tc>
        <w:tc>
          <w:tcPr>
            <w:tcW w:w="1224" w:type="dxa"/>
            <w:vMerge w:val="restart"/>
            <w:vAlign w:val="center"/>
          </w:tcPr>
          <w:p>
            <w:pPr>
              <w:widowControl/>
              <w:spacing w:line="220" w:lineRule="exact"/>
              <w:jc w:val="center"/>
              <w:textAlignment w:val="center"/>
              <w:rPr>
                <w:rFonts w:eastAsiaTheme="minorEastAsia"/>
                <w:kern w:val="0"/>
                <w:sz w:val="16"/>
                <w:szCs w:val="16"/>
              </w:rPr>
            </w:pPr>
            <w:r>
              <w:rPr>
                <w:rFonts w:eastAsiaTheme="minorEastAsia"/>
                <w:kern w:val="0"/>
                <w:sz w:val="16"/>
                <w:szCs w:val="16"/>
                <w:lang w:bidi="ar"/>
              </w:rPr>
              <w:t>时效指标</w:t>
            </w:r>
          </w:p>
        </w:tc>
        <w:tc>
          <w:tcPr>
            <w:tcW w:w="2604" w:type="dxa"/>
            <w:gridSpan w:val="2"/>
            <w:vAlign w:val="center"/>
          </w:tcPr>
          <w:p>
            <w:pPr>
              <w:spacing w:line="220" w:lineRule="exact"/>
              <w:jc w:val="left"/>
              <w:rPr>
                <w:rFonts w:eastAsiaTheme="minorEastAsia"/>
                <w:sz w:val="16"/>
                <w:szCs w:val="16"/>
              </w:rPr>
            </w:pPr>
            <w:r>
              <w:rPr>
                <w:rFonts w:eastAsiaTheme="minorEastAsia"/>
                <w:sz w:val="16"/>
                <w:szCs w:val="16"/>
              </w:rPr>
              <w:t>救灾资金下拨至县级时限</w:t>
            </w:r>
          </w:p>
        </w:tc>
        <w:tc>
          <w:tcPr>
            <w:tcW w:w="2158" w:type="dxa"/>
            <w:gridSpan w:val="2"/>
            <w:vAlign w:val="center"/>
          </w:tcPr>
          <w:p>
            <w:pPr>
              <w:widowControl/>
              <w:spacing w:line="220" w:lineRule="exact"/>
              <w:jc w:val="center"/>
              <w:textAlignment w:val="center"/>
              <w:rPr>
                <w:rFonts w:eastAsiaTheme="minorEastAsia"/>
                <w:spacing w:val="-11"/>
                <w:kern w:val="0"/>
                <w:sz w:val="16"/>
                <w:szCs w:val="16"/>
                <w:lang w:bidi="ar"/>
              </w:rPr>
            </w:pPr>
            <w:r>
              <w:rPr>
                <w:rFonts w:eastAsiaTheme="minorEastAsia"/>
                <w:spacing w:val="-11"/>
                <w:kern w:val="0"/>
                <w:sz w:val="16"/>
                <w:szCs w:val="16"/>
                <w:lang w:bidi="ar"/>
              </w:rPr>
              <w:t>不少于1个月</w:t>
            </w:r>
          </w:p>
        </w:tc>
        <w:tc>
          <w:tcPr>
            <w:tcW w:w="1318" w:type="dxa"/>
            <w:vAlign w:val="center"/>
          </w:tcPr>
          <w:p>
            <w:pPr>
              <w:jc w:val="center"/>
            </w:pPr>
            <w:r>
              <w:rPr>
                <w:rFonts w:hint="eastAsia" w:eastAsiaTheme="minorEastAsia"/>
                <w:spacing w:val="-11"/>
                <w:kern w:val="0"/>
                <w:sz w:val="16"/>
                <w:szCs w:val="16"/>
                <w:lang w:bidi="ar"/>
              </w:rPr>
              <w:t>100%</w:t>
            </w:r>
          </w:p>
        </w:tc>
        <w:tc>
          <w:tcPr>
            <w:tcW w:w="973" w:type="dxa"/>
            <w:vAlign w:val="center"/>
          </w:tcPr>
          <w:p>
            <w:pPr>
              <w:spacing w:line="200" w:lineRule="exact"/>
              <w:jc w:val="left"/>
              <w:rPr>
                <w:rFonts w:eastAsiaTheme="minorEastAsia"/>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8" w:type="dxa"/>
            <w:vMerge w:val="continue"/>
            <w:vAlign w:val="center"/>
          </w:tcPr>
          <w:p>
            <w:pPr>
              <w:widowControl/>
              <w:jc w:val="left"/>
              <w:rPr>
                <w:rFonts w:eastAsiaTheme="minorEastAsia"/>
                <w:kern w:val="0"/>
                <w:sz w:val="16"/>
                <w:szCs w:val="16"/>
              </w:rPr>
            </w:pPr>
          </w:p>
        </w:tc>
        <w:tc>
          <w:tcPr>
            <w:tcW w:w="685" w:type="dxa"/>
            <w:vMerge w:val="continue"/>
            <w:vAlign w:val="center"/>
          </w:tcPr>
          <w:p>
            <w:pPr>
              <w:spacing w:line="220" w:lineRule="exact"/>
              <w:jc w:val="center"/>
              <w:rPr>
                <w:rFonts w:eastAsiaTheme="minorEastAsia"/>
                <w:kern w:val="0"/>
                <w:sz w:val="16"/>
                <w:szCs w:val="16"/>
              </w:rPr>
            </w:pPr>
          </w:p>
        </w:tc>
        <w:tc>
          <w:tcPr>
            <w:tcW w:w="1224" w:type="dxa"/>
            <w:vMerge w:val="continue"/>
            <w:vAlign w:val="center"/>
          </w:tcPr>
          <w:p>
            <w:pPr>
              <w:widowControl/>
              <w:spacing w:line="220" w:lineRule="exact"/>
              <w:jc w:val="center"/>
              <w:textAlignment w:val="center"/>
              <w:rPr>
                <w:rFonts w:eastAsiaTheme="minorEastAsia"/>
                <w:kern w:val="0"/>
                <w:sz w:val="16"/>
                <w:szCs w:val="16"/>
              </w:rPr>
            </w:pPr>
          </w:p>
        </w:tc>
        <w:tc>
          <w:tcPr>
            <w:tcW w:w="2604" w:type="dxa"/>
            <w:gridSpan w:val="2"/>
            <w:vAlign w:val="center"/>
          </w:tcPr>
          <w:p>
            <w:pPr>
              <w:spacing w:line="220" w:lineRule="exact"/>
              <w:jc w:val="left"/>
              <w:rPr>
                <w:rFonts w:eastAsiaTheme="minorEastAsia"/>
                <w:sz w:val="16"/>
                <w:szCs w:val="16"/>
              </w:rPr>
            </w:pPr>
            <w:r>
              <w:rPr>
                <w:rFonts w:eastAsiaTheme="minorEastAsia"/>
                <w:sz w:val="16"/>
                <w:szCs w:val="16"/>
              </w:rPr>
              <w:t>重大防控时效</w:t>
            </w:r>
          </w:p>
        </w:tc>
        <w:tc>
          <w:tcPr>
            <w:tcW w:w="2158" w:type="dxa"/>
            <w:gridSpan w:val="2"/>
            <w:vAlign w:val="center"/>
          </w:tcPr>
          <w:p>
            <w:pPr>
              <w:widowControl/>
              <w:spacing w:line="220" w:lineRule="exact"/>
              <w:jc w:val="center"/>
              <w:textAlignment w:val="center"/>
              <w:rPr>
                <w:rFonts w:eastAsiaTheme="minorEastAsia"/>
                <w:spacing w:val="-11"/>
                <w:kern w:val="0"/>
                <w:sz w:val="16"/>
                <w:szCs w:val="16"/>
                <w:lang w:bidi="ar"/>
              </w:rPr>
            </w:pPr>
            <w:r>
              <w:rPr>
                <w:rFonts w:eastAsiaTheme="minorEastAsia"/>
                <w:spacing w:val="-11"/>
                <w:kern w:val="0"/>
                <w:sz w:val="16"/>
                <w:szCs w:val="16"/>
                <w:lang w:bidi="ar"/>
              </w:rPr>
              <w:t>不超过有效防控时期</w:t>
            </w:r>
          </w:p>
        </w:tc>
        <w:tc>
          <w:tcPr>
            <w:tcW w:w="1318" w:type="dxa"/>
            <w:vAlign w:val="center"/>
          </w:tcPr>
          <w:p>
            <w:pPr>
              <w:jc w:val="center"/>
            </w:pPr>
            <w:r>
              <w:rPr>
                <w:rFonts w:hint="eastAsia" w:eastAsiaTheme="minorEastAsia"/>
                <w:spacing w:val="-11"/>
                <w:kern w:val="0"/>
                <w:sz w:val="16"/>
                <w:szCs w:val="16"/>
                <w:lang w:bidi="ar"/>
              </w:rPr>
              <w:t>100%</w:t>
            </w:r>
          </w:p>
        </w:tc>
        <w:tc>
          <w:tcPr>
            <w:tcW w:w="973" w:type="dxa"/>
            <w:vAlign w:val="center"/>
          </w:tcPr>
          <w:p>
            <w:pPr>
              <w:spacing w:line="200" w:lineRule="exact"/>
              <w:jc w:val="left"/>
              <w:rPr>
                <w:rFonts w:eastAsiaTheme="minorEastAsia"/>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548" w:type="dxa"/>
            <w:vMerge w:val="continue"/>
            <w:vAlign w:val="center"/>
          </w:tcPr>
          <w:p>
            <w:pPr>
              <w:widowControl/>
              <w:jc w:val="left"/>
              <w:rPr>
                <w:rFonts w:eastAsiaTheme="minorEastAsia"/>
                <w:kern w:val="0"/>
                <w:sz w:val="16"/>
                <w:szCs w:val="16"/>
              </w:rPr>
            </w:pPr>
          </w:p>
        </w:tc>
        <w:tc>
          <w:tcPr>
            <w:tcW w:w="685" w:type="dxa"/>
            <w:vMerge w:val="continue"/>
            <w:vAlign w:val="center"/>
          </w:tcPr>
          <w:p>
            <w:pPr>
              <w:spacing w:line="220" w:lineRule="exact"/>
              <w:jc w:val="center"/>
              <w:rPr>
                <w:rFonts w:eastAsiaTheme="minorEastAsia"/>
                <w:kern w:val="0"/>
                <w:sz w:val="16"/>
                <w:szCs w:val="16"/>
              </w:rPr>
            </w:pPr>
          </w:p>
        </w:tc>
        <w:tc>
          <w:tcPr>
            <w:tcW w:w="1224" w:type="dxa"/>
            <w:vAlign w:val="center"/>
          </w:tcPr>
          <w:p>
            <w:pPr>
              <w:widowControl/>
              <w:spacing w:line="220" w:lineRule="exact"/>
              <w:jc w:val="center"/>
              <w:textAlignment w:val="center"/>
              <w:rPr>
                <w:rFonts w:eastAsiaTheme="minorEastAsia"/>
                <w:spacing w:val="-11"/>
                <w:kern w:val="0"/>
                <w:sz w:val="16"/>
                <w:szCs w:val="16"/>
                <w:lang w:bidi="ar"/>
              </w:rPr>
            </w:pPr>
            <w:r>
              <w:rPr>
                <w:rFonts w:eastAsiaTheme="minorEastAsia"/>
                <w:spacing w:val="-11"/>
                <w:kern w:val="0"/>
                <w:sz w:val="16"/>
                <w:szCs w:val="16"/>
                <w:lang w:bidi="ar"/>
              </w:rPr>
              <w:t>成本指标</w:t>
            </w:r>
          </w:p>
        </w:tc>
        <w:tc>
          <w:tcPr>
            <w:tcW w:w="2604" w:type="dxa"/>
            <w:gridSpan w:val="2"/>
            <w:vAlign w:val="center"/>
          </w:tcPr>
          <w:p>
            <w:pPr>
              <w:spacing w:line="220" w:lineRule="exact"/>
              <w:jc w:val="left"/>
              <w:rPr>
                <w:rFonts w:eastAsiaTheme="minorEastAsia"/>
                <w:sz w:val="16"/>
                <w:szCs w:val="16"/>
              </w:rPr>
            </w:pPr>
            <w:r>
              <w:rPr>
                <w:rFonts w:eastAsiaTheme="minorEastAsia"/>
                <w:sz w:val="16"/>
                <w:szCs w:val="16"/>
              </w:rPr>
              <w:t>采购物资或服务价格</w:t>
            </w:r>
          </w:p>
        </w:tc>
        <w:tc>
          <w:tcPr>
            <w:tcW w:w="2158" w:type="dxa"/>
            <w:gridSpan w:val="2"/>
            <w:vAlign w:val="center"/>
          </w:tcPr>
          <w:p>
            <w:pPr>
              <w:widowControl/>
              <w:spacing w:line="220" w:lineRule="exact"/>
              <w:jc w:val="center"/>
              <w:textAlignment w:val="center"/>
              <w:rPr>
                <w:rFonts w:eastAsiaTheme="minorEastAsia"/>
                <w:spacing w:val="-11"/>
                <w:kern w:val="0"/>
                <w:sz w:val="16"/>
                <w:szCs w:val="16"/>
                <w:lang w:bidi="ar"/>
              </w:rPr>
            </w:pPr>
            <w:r>
              <w:rPr>
                <w:rFonts w:eastAsiaTheme="minorEastAsia"/>
                <w:spacing w:val="-11"/>
                <w:kern w:val="0"/>
                <w:sz w:val="16"/>
                <w:szCs w:val="16"/>
                <w:lang w:bidi="ar"/>
              </w:rPr>
              <w:t>不超过市场价格</w:t>
            </w:r>
          </w:p>
        </w:tc>
        <w:tc>
          <w:tcPr>
            <w:tcW w:w="1318" w:type="dxa"/>
            <w:vAlign w:val="center"/>
          </w:tcPr>
          <w:p>
            <w:pPr>
              <w:jc w:val="center"/>
            </w:pPr>
            <w:r>
              <w:rPr>
                <w:rFonts w:hint="eastAsia" w:eastAsiaTheme="minorEastAsia"/>
                <w:spacing w:val="-11"/>
                <w:kern w:val="0"/>
                <w:sz w:val="16"/>
                <w:szCs w:val="16"/>
                <w:lang w:bidi="ar"/>
              </w:rPr>
              <w:t>100%</w:t>
            </w:r>
          </w:p>
        </w:tc>
        <w:tc>
          <w:tcPr>
            <w:tcW w:w="973" w:type="dxa"/>
            <w:vAlign w:val="center"/>
          </w:tcPr>
          <w:p>
            <w:pPr>
              <w:spacing w:line="200" w:lineRule="exact"/>
              <w:jc w:val="left"/>
              <w:rPr>
                <w:rFonts w:eastAsiaTheme="minorEastAsia"/>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548" w:type="dxa"/>
            <w:vMerge w:val="continue"/>
            <w:vAlign w:val="center"/>
          </w:tcPr>
          <w:p>
            <w:pPr>
              <w:widowControl/>
              <w:jc w:val="left"/>
              <w:rPr>
                <w:rFonts w:eastAsiaTheme="minorEastAsia"/>
                <w:kern w:val="0"/>
                <w:sz w:val="16"/>
                <w:szCs w:val="16"/>
              </w:rPr>
            </w:pPr>
          </w:p>
        </w:tc>
        <w:tc>
          <w:tcPr>
            <w:tcW w:w="685" w:type="dxa"/>
            <w:vMerge w:val="restart"/>
            <w:vAlign w:val="center"/>
          </w:tcPr>
          <w:p>
            <w:pPr>
              <w:spacing w:line="220" w:lineRule="exact"/>
              <w:jc w:val="center"/>
              <w:rPr>
                <w:rFonts w:eastAsiaTheme="minorEastAsia"/>
                <w:kern w:val="0"/>
                <w:sz w:val="16"/>
                <w:szCs w:val="16"/>
              </w:rPr>
            </w:pPr>
            <w:r>
              <w:rPr>
                <w:rFonts w:eastAsiaTheme="minorEastAsia"/>
                <w:sz w:val="16"/>
                <w:szCs w:val="16"/>
              </w:rPr>
              <w:t>效益指标</w:t>
            </w:r>
          </w:p>
        </w:tc>
        <w:tc>
          <w:tcPr>
            <w:tcW w:w="1224" w:type="dxa"/>
            <w:vAlign w:val="center"/>
          </w:tcPr>
          <w:p>
            <w:pPr>
              <w:widowControl/>
              <w:spacing w:line="220" w:lineRule="exact"/>
              <w:jc w:val="center"/>
              <w:textAlignment w:val="center"/>
              <w:rPr>
                <w:rFonts w:eastAsiaTheme="minorEastAsia"/>
                <w:spacing w:val="-11"/>
                <w:kern w:val="0"/>
                <w:sz w:val="16"/>
                <w:szCs w:val="16"/>
                <w:lang w:bidi="ar"/>
              </w:rPr>
            </w:pPr>
            <w:r>
              <w:rPr>
                <w:rFonts w:eastAsiaTheme="minorEastAsia"/>
                <w:spacing w:val="-11"/>
                <w:kern w:val="0"/>
                <w:sz w:val="16"/>
                <w:szCs w:val="16"/>
                <w:lang w:bidi="ar"/>
              </w:rPr>
              <w:t>社会效益指标</w:t>
            </w:r>
          </w:p>
        </w:tc>
        <w:tc>
          <w:tcPr>
            <w:tcW w:w="2604" w:type="dxa"/>
            <w:gridSpan w:val="2"/>
            <w:vAlign w:val="center"/>
          </w:tcPr>
          <w:p>
            <w:pPr>
              <w:spacing w:line="220" w:lineRule="exact"/>
              <w:jc w:val="left"/>
              <w:rPr>
                <w:rFonts w:eastAsiaTheme="minorEastAsia"/>
                <w:sz w:val="16"/>
                <w:szCs w:val="16"/>
              </w:rPr>
            </w:pPr>
            <w:r>
              <w:rPr>
                <w:rFonts w:eastAsiaTheme="minorEastAsia"/>
                <w:sz w:val="16"/>
                <w:szCs w:val="16"/>
              </w:rPr>
              <w:t>资金使用是否有重大违纪问题</w:t>
            </w:r>
          </w:p>
        </w:tc>
        <w:tc>
          <w:tcPr>
            <w:tcW w:w="2158" w:type="dxa"/>
            <w:gridSpan w:val="2"/>
            <w:vAlign w:val="center"/>
          </w:tcPr>
          <w:p>
            <w:pPr>
              <w:widowControl/>
              <w:spacing w:line="220" w:lineRule="exact"/>
              <w:jc w:val="center"/>
              <w:textAlignment w:val="center"/>
              <w:rPr>
                <w:rFonts w:eastAsiaTheme="minorEastAsia"/>
                <w:spacing w:val="-11"/>
                <w:kern w:val="0"/>
                <w:sz w:val="16"/>
                <w:szCs w:val="16"/>
                <w:lang w:bidi="ar"/>
              </w:rPr>
            </w:pPr>
            <w:r>
              <w:rPr>
                <w:rFonts w:eastAsiaTheme="minorEastAsia"/>
                <w:spacing w:val="-11"/>
                <w:kern w:val="0"/>
                <w:sz w:val="16"/>
                <w:szCs w:val="16"/>
                <w:lang w:bidi="ar"/>
              </w:rPr>
              <w:t>无</w:t>
            </w:r>
          </w:p>
        </w:tc>
        <w:tc>
          <w:tcPr>
            <w:tcW w:w="1318" w:type="dxa"/>
            <w:vAlign w:val="center"/>
          </w:tcPr>
          <w:p>
            <w:pPr>
              <w:jc w:val="center"/>
            </w:pPr>
            <w:r>
              <w:rPr>
                <w:rFonts w:hint="eastAsia" w:eastAsiaTheme="minorEastAsia"/>
                <w:spacing w:val="-11"/>
                <w:kern w:val="0"/>
                <w:sz w:val="16"/>
                <w:szCs w:val="16"/>
                <w:lang w:bidi="ar"/>
              </w:rPr>
              <w:t>100%</w:t>
            </w:r>
          </w:p>
        </w:tc>
        <w:tc>
          <w:tcPr>
            <w:tcW w:w="973" w:type="dxa"/>
            <w:vAlign w:val="center"/>
          </w:tcPr>
          <w:p>
            <w:pPr>
              <w:spacing w:line="200" w:lineRule="exact"/>
              <w:jc w:val="left"/>
              <w:rPr>
                <w:rFonts w:eastAsiaTheme="minorEastAsia"/>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548" w:type="dxa"/>
            <w:vMerge w:val="continue"/>
            <w:vAlign w:val="center"/>
          </w:tcPr>
          <w:p>
            <w:pPr>
              <w:widowControl/>
              <w:jc w:val="left"/>
              <w:rPr>
                <w:rFonts w:eastAsiaTheme="minorEastAsia"/>
                <w:kern w:val="0"/>
                <w:sz w:val="16"/>
                <w:szCs w:val="16"/>
              </w:rPr>
            </w:pPr>
          </w:p>
        </w:tc>
        <w:tc>
          <w:tcPr>
            <w:tcW w:w="685" w:type="dxa"/>
            <w:vMerge w:val="continue"/>
            <w:vAlign w:val="center"/>
          </w:tcPr>
          <w:p>
            <w:pPr>
              <w:spacing w:line="220" w:lineRule="exact"/>
              <w:jc w:val="center"/>
              <w:rPr>
                <w:rFonts w:eastAsiaTheme="minorEastAsia"/>
                <w:kern w:val="0"/>
                <w:sz w:val="16"/>
                <w:szCs w:val="16"/>
              </w:rPr>
            </w:pPr>
          </w:p>
        </w:tc>
        <w:tc>
          <w:tcPr>
            <w:tcW w:w="1224" w:type="dxa"/>
            <w:vMerge w:val="restart"/>
            <w:vAlign w:val="center"/>
          </w:tcPr>
          <w:p>
            <w:pPr>
              <w:widowControl/>
              <w:spacing w:line="220" w:lineRule="exact"/>
              <w:jc w:val="center"/>
              <w:textAlignment w:val="center"/>
              <w:rPr>
                <w:rFonts w:eastAsiaTheme="minorEastAsia"/>
                <w:spacing w:val="-11"/>
                <w:kern w:val="0"/>
                <w:sz w:val="16"/>
                <w:szCs w:val="16"/>
                <w:lang w:bidi="ar"/>
              </w:rPr>
            </w:pPr>
            <w:r>
              <w:rPr>
                <w:rFonts w:eastAsiaTheme="minorEastAsia"/>
                <w:spacing w:val="-11"/>
                <w:kern w:val="0"/>
                <w:sz w:val="16"/>
                <w:szCs w:val="16"/>
                <w:lang w:bidi="ar"/>
              </w:rPr>
              <w:t>可持续影响指标</w:t>
            </w:r>
          </w:p>
        </w:tc>
        <w:tc>
          <w:tcPr>
            <w:tcW w:w="2604" w:type="dxa"/>
            <w:gridSpan w:val="2"/>
            <w:vAlign w:val="center"/>
          </w:tcPr>
          <w:p>
            <w:pPr>
              <w:spacing w:line="220" w:lineRule="exact"/>
              <w:jc w:val="left"/>
              <w:rPr>
                <w:rFonts w:eastAsiaTheme="minorEastAsia"/>
                <w:sz w:val="16"/>
                <w:szCs w:val="16"/>
              </w:rPr>
            </w:pPr>
            <w:r>
              <w:rPr>
                <w:rFonts w:eastAsiaTheme="minorEastAsia"/>
                <w:sz w:val="16"/>
                <w:szCs w:val="16"/>
              </w:rPr>
              <w:t>重大病虫疫情灾情发现能力</w:t>
            </w:r>
          </w:p>
        </w:tc>
        <w:tc>
          <w:tcPr>
            <w:tcW w:w="2158" w:type="dxa"/>
            <w:gridSpan w:val="2"/>
            <w:vAlign w:val="center"/>
          </w:tcPr>
          <w:p>
            <w:pPr>
              <w:widowControl/>
              <w:spacing w:line="220" w:lineRule="exact"/>
              <w:jc w:val="center"/>
              <w:textAlignment w:val="center"/>
              <w:rPr>
                <w:rFonts w:eastAsiaTheme="minorEastAsia"/>
                <w:spacing w:val="-11"/>
                <w:kern w:val="0"/>
                <w:sz w:val="16"/>
                <w:szCs w:val="16"/>
                <w:lang w:bidi="ar"/>
              </w:rPr>
            </w:pPr>
            <w:r>
              <w:rPr>
                <w:rFonts w:eastAsiaTheme="minorEastAsia"/>
                <w:spacing w:val="-11"/>
                <w:kern w:val="0"/>
                <w:sz w:val="16"/>
                <w:szCs w:val="16"/>
                <w:lang w:bidi="ar"/>
              </w:rPr>
              <w:t>建立病虫灾情监测网点，监控设备及时修复，及时调查发现灾情</w:t>
            </w:r>
          </w:p>
          <w:p>
            <w:pPr>
              <w:widowControl/>
              <w:spacing w:line="220" w:lineRule="exact"/>
              <w:jc w:val="center"/>
              <w:textAlignment w:val="center"/>
              <w:rPr>
                <w:rFonts w:eastAsiaTheme="minorEastAsia"/>
                <w:spacing w:val="-11"/>
                <w:kern w:val="0"/>
                <w:sz w:val="16"/>
                <w:szCs w:val="16"/>
                <w:lang w:bidi="ar"/>
              </w:rPr>
            </w:pPr>
          </w:p>
        </w:tc>
        <w:tc>
          <w:tcPr>
            <w:tcW w:w="1318" w:type="dxa"/>
            <w:vAlign w:val="center"/>
          </w:tcPr>
          <w:p>
            <w:pPr>
              <w:jc w:val="center"/>
            </w:pPr>
            <w:r>
              <w:rPr>
                <w:rFonts w:hint="eastAsia" w:eastAsiaTheme="minorEastAsia"/>
                <w:spacing w:val="-11"/>
                <w:kern w:val="0"/>
                <w:sz w:val="16"/>
                <w:szCs w:val="16"/>
                <w:lang w:bidi="ar"/>
              </w:rPr>
              <w:t>100%</w:t>
            </w:r>
          </w:p>
        </w:tc>
        <w:tc>
          <w:tcPr>
            <w:tcW w:w="973" w:type="dxa"/>
            <w:vAlign w:val="center"/>
          </w:tcPr>
          <w:p>
            <w:pPr>
              <w:spacing w:line="200" w:lineRule="exact"/>
              <w:jc w:val="left"/>
              <w:rPr>
                <w:rFonts w:eastAsiaTheme="minorEastAsia"/>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8" w:type="dxa"/>
            <w:vMerge w:val="continue"/>
            <w:vAlign w:val="center"/>
          </w:tcPr>
          <w:p>
            <w:pPr>
              <w:widowControl/>
              <w:jc w:val="left"/>
              <w:rPr>
                <w:rFonts w:eastAsiaTheme="minorEastAsia"/>
                <w:kern w:val="0"/>
                <w:sz w:val="16"/>
                <w:szCs w:val="16"/>
              </w:rPr>
            </w:pPr>
          </w:p>
        </w:tc>
        <w:tc>
          <w:tcPr>
            <w:tcW w:w="685" w:type="dxa"/>
            <w:vMerge w:val="continue"/>
            <w:vAlign w:val="center"/>
          </w:tcPr>
          <w:p>
            <w:pPr>
              <w:spacing w:line="220" w:lineRule="exact"/>
              <w:jc w:val="center"/>
              <w:rPr>
                <w:rFonts w:eastAsiaTheme="minorEastAsia"/>
                <w:kern w:val="0"/>
                <w:sz w:val="16"/>
                <w:szCs w:val="16"/>
              </w:rPr>
            </w:pPr>
          </w:p>
        </w:tc>
        <w:tc>
          <w:tcPr>
            <w:tcW w:w="1224" w:type="dxa"/>
            <w:vMerge w:val="continue"/>
            <w:vAlign w:val="center"/>
          </w:tcPr>
          <w:p>
            <w:pPr>
              <w:widowControl/>
              <w:spacing w:line="220" w:lineRule="exact"/>
              <w:jc w:val="center"/>
              <w:textAlignment w:val="center"/>
              <w:rPr>
                <w:rFonts w:eastAsiaTheme="minorEastAsia"/>
                <w:spacing w:val="-11"/>
                <w:kern w:val="0"/>
                <w:sz w:val="16"/>
                <w:szCs w:val="16"/>
                <w:lang w:bidi="ar"/>
              </w:rPr>
            </w:pPr>
          </w:p>
        </w:tc>
        <w:tc>
          <w:tcPr>
            <w:tcW w:w="2604" w:type="dxa"/>
            <w:gridSpan w:val="2"/>
            <w:vAlign w:val="center"/>
          </w:tcPr>
          <w:p>
            <w:pPr>
              <w:spacing w:line="220" w:lineRule="exact"/>
              <w:jc w:val="left"/>
              <w:rPr>
                <w:rFonts w:eastAsiaTheme="minorEastAsia"/>
                <w:sz w:val="16"/>
                <w:szCs w:val="16"/>
              </w:rPr>
            </w:pPr>
            <w:r>
              <w:rPr>
                <w:rFonts w:eastAsiaTheme="minorEastAsia"/>
                <w:sz w:val="16"/>
                <w:szCs w:val="16"/>
              </w:rPr>
              <w:t>重大病虫疫情防控能力</w:t>
            </w:r>
          </w:p>
        </w:tc>
        <w:tc>
          <w:tcPr>
            <w:tcW w:w="2158" w:type="dxa"/>
            <w:gridSpan w:val="2"/>
            <w:vAlign w:val="center"/>
          </w:tcPr>
          <w:p>
            <w:pPr>
              <w:widowControl/>
              <w:spacing w:line="220" w:lineRule="exact"/>
              <w:jc w:val="center"/>
              <w:textAlignment w:val="center"/>
              <w:rPr>
                <w:rFonts w:eastAsiaTheme="minorEastAsia"/>
                <w:spacing w:val="-11"/>
                <w:kern w:val="0"/>
                <w:sz w:val="16"/>
                <w:szCs w:val="16"/>
                <w:lang w:bidi="ar"/>
              </w:rPr>
            </w:pPr>
            <w:r>
              <w:rPr>
                <w:rFonts w:eastAsiaTheme="minorEastAsia"/>
                <w:spacing w:val="-11"/>
                <w:kern w:val="0"/>
                <w:sz w:val="16"/>
                <w:szCs w:val="16"/>
                <w:lang w:bidi="ar"/>
              </w:rPr>
              <w:t>发展病虫统防统治</w:t>
            </w:r>
          </w:p>
        </w:tc>
        <w:tc>
          <w:tcPr>
            <w:tcW w:w="1318" w:type="dxa"/>
            <w:vAlign w:val="center"/>
          </w:tcPr>
          <w:p>
            <w:pPr>
              <w:jc w:val="center"/>
            </w:pPr>
            <w:r>
              <w:rPr>
                <w:rFonts w:hint="eastAsia" w:eastAsiaTheme="minorEastAsia"/>
                <w:spacing w:val="-11"/>
                <w:kern w:val="0"/>
                <w:sz w:val="16"/>
                <w:szCs w:val="16"/>
                <w:lang w:bidi="ar"/>
              </w:rPr>
              <w:t>100%</w:t>
            </w:r>
          </w:p>
        </w:tc>
        <w:tc>
          <w:tcPr>
            <w:tcW w:w="973" w:type="dxa"/>
            <w:vAlign w:val="center"/>
          </w:tcPr>
          <w:p>
            <w:pPr>
              <w:spacing w:line="200" w:lineRule="exact"/>
              <w:jc w:val="left"/>
              <w:rPr>
                <w:rFonts w:eastAsiaTheme="minorEastAsia"/>
                <w:spacing w:val="-11"/>
                <w:kern w:val="0"/>
                <w:sz w:val="16"/>
                <w:szCs w:val="16"/>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548" w:type="dxa"/>
            <w:vMerge w:val="continue"/>
            <w:vAlign w:val="center"/>
          </w:tcPr>
          <w:p>
            <w:pPr>
              <w:widowControl/>
              <w:jc w:val="left"/>
              <w:rPr>
                <w:rFonts w:eastAsiaTheme="minorEastAsia"/>
                <w:kern w:val="0"/>
                <w:sz w:val="16"/>
                <w:szCs w:val="16"/>
              </w:rPr>
            </w:pPr>
          </w:p>
        </w:tc>
        <w:tc>
          <w:tcPr>
            <w:tcW w:w="685" w:type="dxa"/>
            <w:vAlign w:val="center"/>
          </w:tcPr>
          <w:p>
            <w:pPr>
              <w:widowControl/>
              <w:spacing w:line="220" w:lineRule="exact"/>
              <w:jc w:val="center"/>
              <w:textAlignment w:val="center"/>
              <w:rPr>
                <w:rFonts w:eastAsiaTheme="minorEastAsia"/>
                <w:kern w:val="0"/>
                <w:sz w:val="16"/>
                <w:szCs w:val="16"/>
              </w:rPr>
            </w:pPr>
            <w:r>
              <w:rPr>
                <w:rFonts w:eastAsiaTheme="minorEastAsia"/>
                <w:spacing w:val="-11"/>
                <w:kern w:val="0"/>
                <w:sz w:val="16"/>
                <w:szCs w:val="16"/>
                <w:lang w:bidi="ar"/>
              </w:rPr>
              <w:t>满意度指标</w:t>
            </w:r>
          </w:p>
        </w:tc>
        <w:tc>
          <w:tcPr>
            <w:tcW w:w="1224" w:type="dxa"/>
            <w:vAlign w:val="center"/>
          </w:tcPr>
          <w:p>
            <w:pPr>
              <w:widowControl/>
              <w:spacing w:line="220" w:lineRule="exact"/>
              <w:jc w:val="center"/>
              <w:textAlignment w:val="center"/>
              <w:rPr>
                <w:rFonts w:eastAsiaTheme="minorEastAsia"/>
                <w:spacing w:val="-11"/>
                <w:kern w:val="0"/>
                <w:sz w:val="16"/>
                <w:szCs w:val="16"/>
                <w:lang w:bidi="ar"/>
              </w:rPr>
            </w:pPr>
            <w:r>
              <w:rPr>
                <w:rFonts w:eastAsiaTheme="minorEastAsia"/>
                <w:spacing w:val="-11"/>
                <w:kern w:val="0"/>
                <w:sz w:val="16"/>
                <w:szCs w:val="16"/>
                <w:lang w:bidi="ar"/>
              </w:rPr>
              <w:t>技术指导对象满意度指标</w:t>
            </w:r>
          </w:p>
        </w:tc>
        <w:tc>
          <w:tcPr>
            <w:tcW w:w="2604" w:type="dxa"/>
            <w:gridSpan w:val="2"/>
            <w:vAlign w:val="center"/>
          </w:tcPr>
          <w:p>
            <w:pPr>
              <w:spacing w:line="220" w:lineRule="exact"/>
              <w:jc w:val="left"/>
              <w:rPr>
                <w:rFonts w:eastAsiaTheme="minorEastAsia"/>
                <w:sz w:val="16"/>
                <w:szCs w:val="16"/>
              </w:rPr>
            </w:pPr>
            <w:r>
              <w:rPr>
                <w:rFonts w:eastAsiaTheme="minorEastAsia"/>
                <w:sz w:val="16"/>
                <w:szCs w:val="16"/>
              </w:rPr>
              <w:t>指导农民或防治服务组织情况</w:t>
            </w:r>
          </w:p>
        </w:tc>
        <w:tc>
          <w:tcPr>
            <w:tcW w:w="2158" w:type="dxa"/>
            <w:gridSpan w:val="2"/>
            <w:vAlign w:val="center"/>
          </w:tcPr>
          <w:p>
            <w:pPr>
              <w:widowControl/>
              <w:spacing w:line="220" w:lineRule="exact"/>
              <w:jc w:val="center"/>
              <w:textAlignment w:val="center"/>
              <w:rPr>
                <w:rFonts w:eastAsiaTheme="minorEastAsia"/>
                <w:spacing w:val="-11"/>
                <w:kern w:val="0"/>
                <w:sz w:val="16"/>
                <w:szCs w:val="16"/>
                <w:lang w:bidi="ar"/>
              </w:rPr>
            </w:pPr>
            <w:r>
              <w:rPr>
                <w:rFonts w:eastAsiaTheme="minorEastAsia"/>
                <w:spacing w:val="-11"/>
                <w:kern w:val="0"/>
                <w:sz w:val="16"/>
                <w:szCs w:val="16"/>
                <w:lang w:bidi="ar"/>
              </w:rPr>
              <w:t>基本满意</w:t>
            </w:r>
          </w:p>
        </w:tc>
        <w:tc>
          <w:tcPr>
            <w:tcW w:w="1318" w:type="dxa"/>
            <w:vAlign w:val="center"/>
          </w:tcPr>
          <w:p>
            <w:pPr>
              <w:jc w:val="center"/>
            </w:pPr>
            <w:r>
              <w:rPr>
                <w:rFonts w:hint="eastAsia" w:eastAsiaTheme="minorEastAsia"/>
                <w:spacing w:val="-11"/>
                <w:kern w:val="0"/>
                <w:sz w:val="16"/>
                <w:szCs w:val="16"/>
                <w:lang w:bidi="ar"/>
              </w:rPr>
              <w:t>100%</w:t>
            </w:r>
          </w:p>
        </w:tc>
        <w:tc>
          <w:tcPr>
            <w:tcW w:w="973" w:type="dxa"/>
          </w:tcPr>
          <w:p>
            <w:pPr>
              <w:spacing w:line="200" w:lineRule="exact"/>
              <w:jc w:val="left"/>
              <w:rPr>
                <w:rFonts w:eastAsiaTheme="minorEastAsia"/>
                <w:sz w:val="16"/>
                <w:szCs w:val="16"/>
              </w:rPr>
            </w:pPr>
          </w:p>
        </w:tc>
      </w:tr>
    </w:tbl>
    <w:p>
      <w:pPr>
        <w:widowControl/>
        <w:spacing w:line="360" w:lineRule="auto"/>
        <w:ind w:firstLine="640" w:firstLineChars="200"/>
        <w:rPr>
          <w:rFonts w:ascii="宋体" w:hAnsi="宋体" w:cs="仿宋_GB2312"/>
          <w:kern w:val="0"/>
          <w:sz w:val="32"/>
          <w:szCs w:val="32"/>
        </w:rPr>
      </w:pPr>
    </w:p>
    <w:p>
      <w:pPr>
        <w:pStyle w:val="9"/>
        <w:spacing w:after="0" w:line="600" w:lineRule="exact"/>
        <w:ind w:left="0" w:leftChars="0" w:firstLine="640"/>
        <w:rPr>
          <w:rFonts w:ascii="Times New Roman" w:hAnsi="Times New Roman"/>
          <w:sz w:val="32"/>
          <w:szCs w:val="32"/>
        </w:rPr>
      </w:pPr>
    </w:p>
    <w:p>
      <w:pPr>
        <w:pStyle w:val="8"/>
        <w:ind w:firstLine="300"/>
      </w:pPr>
    </w:p>
    <w:p>
      <w:pPr>
        <w:pStyle w:val="8"/>
        <w:ind w:firstLine="300"/>
        <w:rPr>
          <w:lang w:val="en-US"/>
        </w:rPr>
      </w:pPr>
    </w:p>
    <w:p>
      <w:pPr>
        <w:pStyle w:val="8"/>
        <w:ind w:firstLine="0" w:firstLineChars="0"/>
        <w:rPr>
          <w:lang w:val="en-US"/>
        </w:rPr>
      </w:pPr>
    </w:p>
    <w:p>
      <w:pPr>
        <w:rPr>
          <w:rFonts w:hint="eastAsia" w:ascii="黑体" w:hAnsi="黑体" w:eastAsia="黑体" w:cs="黑体"/>
          <w:sz w:val="32"/>
        </w:rPr>
      </w:pPr>
      <w:r>
        <w:rPr>
          <w:rFonts w:hint="eastAsia" w:ascii="黑体" w:hAnsi="黑体" w:eastAsia="黑体" w:cs="黑体"/>
          <w:sz w:val="32"/>
        </w:rPr>
        <w:t>附件2：</w:t>
      </w:r>
    </w:p>
    <w:p>
      <w:pPr>
        <w:pStyle w:val="8"/>
        <w:ind w:firstLine="321"/>
        <w:jc w:val="center"/>
        <w:rPr>
          <w:rFonts w:ascii="Times New Roman" w:hAnsi="Times New Roman" w:cs="Times New Roman"/>
          <w:sz w:val="32"/>
          <w:lang w:val="en-US"/>
        </w:rPr>
      </w:pPr>
      <w:r>
        <w:rPr>
          <w:rFonts w:hint="eastAsia"/>
          <w:b/>
          <w:bCs/>
          <w:kern w:val="0"/>
          <w:sz w:val="32"/>
        </w:rPr>
        <w:t>中央对地方专项转移支付绩效自评表</w:t>
      </w:r>
    </w:p>
    <w:tbl>
      <w:tblPr>
        <w:tblStyle w:val="10"/>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548"/>
        <w:gridCol w:w="1120"/>
        <w:gridCol w:w="1419"/>
        <w:gridCol w:w="1417"/>
        <w:gridCol w:w="1433"/>
        <w:gridCol w:w="207"/>
        <w:gridCol w:w="1392"/>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2216" w:type="dxa"/>
            <w:gridSpan w:val="3"/>
            <w:vAlign w:val="center"/>
          </w:tcPr>
          <w:p>
            <w:pPr>
              <w:widowControl/>
              <w:snapToGrid w:val="0"/>
              <w:spacing w:line="80" w:lineRule="atLeast"/>
              <w:jc w:val="center"/>
              <w:rPr>
                <w:rFonts w:eastAsia="宋体"/>
                <w:kern w:val="0"/>
                <w:sz w:val="16"/>
                <w:szCs w:val="16"/>
              </w:rPr>
            </w:pPr>
            <w:r>
              <w:rPr>
                <w:rFonts w:eastAsia="宋体"/>
                <w:kern w:val="0"/>
                <w:sz w:val="16"/>
                <w:szCs w:val="16"/>
              </w:rPr>
              <w:t>专项（项目）名称</w:t>
            </w:r>
          </w:p>
        </w:tc>
        <w:tc>
          <w:tcPr>
            <w:tcW w:w="7004" w:type="dxa"/>
            <w:gridSpan w:val="6"/>
            <w:vAlign w:val="center"/>
          </w:tcPr>
          <w:p>
            <w:pPr>
              <w:widowControl/>
              <w:snapToGrid w:val="0"/>
              <w:spacing w:line="80" w:lineRule="atLeast"/>
              <w:jc w:val="center"/>
              <w:rPr>
                <w:rFonts w:eastAsia="宋体"/>
                <w:kern w:val="0"/>
                <w:sz w:val="16"/>
                <w:szCs w:val="16"/>
              </w:rPr>
            </w:pPr>
            <w:r>
              <w:rPr>
                <w:rFonts w:eastAsia="宋体"/>
                <w:sz w:val="16"/>
                <w:szCs w:val="16"/>
              </w:rPr>
              <w:t>中央农业生产和水利救灾资金（第十批）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216" w:type="dxa"/>
            <w:gridSpan w:val="3"/>
            <w:vAlign w:val="center"/>
          </w:tcPr>
          <w:p>
            <w:pPr>
              <w:widowControl/>
              <w:snapToGrid w:val="0"/>
              <w:spacing w:line="80" w:lineRule="atLeast"/>
              <w:jc w:val="center"/>
              <w:rPr>
                <w:rFonts w:eastAsia="宋体"/>
                <w:kern w:val="0"/>
                <w:sz w:val="16"/>
                <w:szCs w:val="16"/>
              </w:rPr>
            </w:pPr>
            <w:r>
              <w:rPr>
                <w:rFonts w:eastAsia="宋体"/>
                <w:kern w:val="0"/>
                <w:sz w:val="16"/>
                <w:szCs w:val="16"/>
              </w:rPr>
              <w:t>中央主管部门</w:t>
            </w:r>
          </w:p>
        </w:tc>
        <w:tc>
          <w:tcPr>
            <w:tcW w:w="2836" w:type="dxa"/>
            <w:gridSpan w:val="2"/>
            <w:vAlign w:val="center"/>
          </w:tcPr>
          <w:p>
            <w:pPr>
              <w:widowControl/>
              <w:snapToGrid w:val="0"/>
              <w:spacing w:line="80" w:lineRule="atLeast"/>
              <w:jc w:val="center"/>
              <w:rPr>
                <w:rFonts w:eastAsia="宋体"/>
                <w:kern w:val="0"/>
                <w:sz w:val="16"/>
                <w:szCs w:val="16"/>
              </w:rPr>
            </w:pPr>
            <w:r>
              <w:rPr>
                <w:rFonts w:eastAsia="宋体"/>
                <w:kern w:val="0"/>
                <w:sz w:val="16"/>
                <w:szCs w:val="16"/>
              </w:rPr>
              <w:t>农业农村部</w:t>
            </w:r>
          </w:p>
        </w:tc>
        <w:tc>
          <w:tcPr>
            <w:tcW w:w="1433" w:type="dxa"/>
            <w:vAlign w:val="center"/>
          </w:tcPr>
          <w:p>
            <w:pPr>
              <w:widowControl/>
              <w:snapToGrid w:val="0"/>
              <w:spacing w:line="80" w:lineRule="atLeast"/>
              <w:jc w:val="center"/>
              <w:rPr>
                <w:rFonts w:eastAsia="宋体"/>
                <w:kern w:val="0"/>
                <w:sz w:val="16"/>
                <w:szCs w:val="16"/>
              </w:rPr>
            </w:pPr>
            <w:r>
              <w:rPr>
                <w:rFonts w:eastAsia="宋体"/>
                <w:kern w:val="0"/>
                <w:sz w:val="16"/>
                <w:szCs w:val="16"/>
              </w:rPr>
              <w:t>专项实施期</w:t>
            </w:r>
          </w:p>
        </w:tc>
        <w:tc>
          <w:tcPr>
            <w:tcW w:w="2735" w:type="dxa"/>
            <w:gridSpan w:val="3"/>
            <w:vAlign w:val="center"/>
          </w:tcPr>
          <w:p>
            <w:pPr>
              <w:widowControl/>
              <w:snapToGrid w:val="0"/>
              <w:spacing w:line="80" w:lineRule="atLeast"/>
              <w:jc w:val="center"/>
              <w:rPr>
                <w:rFonts w:eastAsia="宋体"/>
                <w:kern w:val="0"/>
                <w:sz w:val="16"/>
                <w:szCs w:val="16"/>
              </w:rPr>
            </w:pPr>
            <w:r>
              <w:rPr>
                <w:rFonts w:eastAsia="宋体"/>
                <w:kern w:val="0"/>
                <w:sz w:val="16"/>
                <w:szCs w:val="16"/>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2216" w:type="dxa"/>
            <w:gridSpan w:val="3"/>
            <w:vAlign w:val="center"/>
          </w:tcPr>
          <w:p>
            <w:pPr>
              <w:widowControl/>
              <w:snapToGrid w:val="0"/>
              <w:spacing w:line="80" w:lineRule="atLeast"/>
              <w:jc w:val="center"/>
              <w:rPr>
                <w:rFonts w:eastAsia="宋体"/>
                <w:kern w:val="0"/>
                <w:sz w:val="16"/>
                <w:szCs w:val="16"/>
              </w:rPr>
            </w:pPr>
            <w:r>
              <w:rPr>
                <w:rFonts w:eastAsia="宋体"/>
                <w:kern w:val="0"/>
                <w:sz w:val="16"/>
                <w:szCs w:val="16"/>
              </w:rPr>
              <w:t>省级财政部门</w:t>
            </w:r>
          </w:p>
        </w:tc>
        <w:tc>
          <w:tcPr>
            <w:tcW w:w="2836" w:type="dxa"/>
            <w:gridSpan w:val="2"/>
            <w:vAlign w:val="bottom"/>
          </w:tcPr>
          <w:p>
            <w:pPr>
              <w:pStyle w:val="14"/>
              <w:spacing w:line="235" w:lineRule="exact"/>
              <w:ind w:left="0"/>
              <w:jc w:val="center"/>
              <w:rPr>
                <w:rFonts w:ascii="Times New Roman" w:hAnsi="Times New Roman" w:cs="Times New Roman"/>
                <w:sz w:val="16"/>
                <w:szCs w:val="16"/>
              </w:rPr>
            </w:pPr>
            <w:r>
              <w:rPr>
                <w:rFonts w:ascii="Times New Roman" w:hAnsi="Times New Roman" w:cs="Times New Roman"/>
                <w:kern w:val="0"/>
                <w:sz w:val="16"/>
                <w:szCs w:val="16"/>
                <w:lang w:val="en-US" w:eastAsia="zh-CN" w:bidi="ar-SA"/>
              </w:rPr>
              <w:t>新疆维吾尔自治区财政厅</w:t>
            </w:r>
          </w:p>
        </w:tc>
        <w:tc>
          <w:tcPr>
            <w:tcW w:w="1433" w:type="dxa"/>
            <w:vAlign w:val="center"/>
          </w:tcPr>
          <w:p>
            <w:pPr>
              <w:widowControl/>
              <w:snapToGrid w:val="0"/>
              <w:spacing w:line="80" w:lineRule="atLeast"/>
              <w:jc w:val="center"/>
              <w:rPr>
                <w:rFonts w:eastAsia="宋体"/>
                <w:kern w:val="0"/>
                <w:sz w:val="16"/>
                <w:szCs w:val="16"/>
              </w:rPr>
            </w:pPr>
            <w:r>
              <w:rPr>
                <w:rFonts w:eastAsia="宋体"/>
                <w:kern w:val="0"/>
                <w:sz w:val="16"/>
                <w:szCs w:val="16"/>
              </w:rPr>
              <w:t>省级主管部门</w:t>
            </w:r>
          </w:p>
        </w:tc>
        <w:tc>
          <w:tcPr>
            <w:tcW w:w="2735" w:type="dxa"/>
            <w:gridSpan w:val="3"/>
            <w:vAlign w:val="center"/>
          </w:tcPr>
          <w:p>
            <w:pPr>
              <w:widowControl/>
              <w:snapToGrid w:val="0"/>
              <w:spacing w:line="80" w:lineRule="atLeast"/>
              <w:jc w:val="center"/>
              <w:rPr>
                <w:rFonts w:eastAsia="宋体"/>
                <w:kern w:val="0"/>
                <w:sz w:val="16"/>
                <w:szCs w:val="16"/>
              </w:rPr>
            </w:pPr>
            <w:r>
              <w:rPr>
                <w:rFonts w:eastAsia="宋体"/>
                <w:kern w:val="0"/>
                <w:sz w:val="16"/>
                <w:szCs w:val="16"/>
              </w:rPr>
              <w:t>新疆维吾尔自治区农业农村厅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2216" w:type="dxa"/>
            <w:gridSpan w:val="3"/>
            <w:vMerge w:val="restart"/>
            <w:vAlign w:val="center"/>
          </w:tcPr>
          <w:p>
            <w:pPr>
              <w:widowControl/>
              <w:snapToGrid w:val="0"/>
              <w:spacing w:line="80" w:lineRule="atLeast"/>
              <w:jc w:val="center"/>
              <w:rPr>
                <w:rFonts w:eastAsia="宋体"/>
                <w:kern w:val="0"/>
                <w:sz w:val="16"/>
                <w:szCs w:val="16"/>
              </w:rPr>
            </w:pPr>
            <w:r>
              <w:rPr>
                <w:rFonts w:eastAsia="宋体"/>
                <w:kern w:val="0"/>
                <w:sz w:val="16"/>
                <w:szCs w:val="16"/>
              </w:rPr>
              <w:t>项目资金（万元）</w:t>
            </w:r>
          </w:p>
        </w:tc>
        <w:tc>
          <w:tcPr>
            <w:tcW w:w="1419" w:type="dxa"/>
            <w:vAlign w:val="center"/>
          </w:tcPr>
          <w:p>
            <w:pPr>
              <w:widowControl/>
              <w:snapToGrid w:val="0"/>
              <w:spacing w:line="80" w:lineRule="atLeast"/>
              <w:jc w:val="left"/>
              <w:rPr>
                <w:rFonts w:eastAsia="宋体"/>
                <w:kern w:val="0"/>
                <w:sz w:val="16"/>
                <w:szCs w:val="16"/>
              </w:rPr>
            </w:pPr>
            <w:r>
              <w:rPr>
                <w:rFonts w:eastAsia="宋体"/>
                <w:kern w:val="0"/>
                <w:sz w:val="16"/>
                <w:szCs w:val="16"/>
              </w:rPr>
              <w:t>　</w:t>
            </w:r>
          </w:p>
        </w:tc>
        <w:tc>
          <w:tcPr>
            <w:tcW w:w="1417" w:type="dxa"/>
            <w:vAlign w:val="center"/>
          </w:tcPr>
          <w:p>
            <w:pPr>
              <w:widowControl/>
              <w:snapToGrid w:val="0"/>
              <w:spacing w:line="80" w:lineRule="atLeast"/>
              <w:jc w:val="center"/>
              <w:rPr>
                <w:rFonts w:eastAsia="宋体"/>
                <w:kern w:val="0"/>
                <w:sz w:val="16"/>
                <w:szCs w:val="16"/>
              </w:rPr>
            </w:pPr>
            <w:r>
              <w:rPr>
                <w:rFonts w:eastAsia="宋体"/>
                <w:kern w:val="0"/>
                <w:sz w:val="16"/>
                <w:szCs w:val="16"/>
              </w:rPr>
              <w:t>全年预算数</w:t>
            </w:r>
          </w:p>
        </w:tc>
        <w:tc>
          <w:tcPr>
            <w:tcW w:w="1640" w:type="dxa"/>
            <w:gridSpan w:val="2"/>
            <w:vAlign w:val="center"/>
          </w:tcPr>
          <w:p>
            <w:pPr>
              <w:widowControl/>
              <w:snapToGrid w:val="0"/>
              <w:spacing w:line="80" w:lineRule="atLeast"/>
              <w:jc w:val="center"/>
              <w:rPr>
                <w:rFonts w:eastAsia="宋体"/>
                <w:kern w:val="0"/>
                <w:sz w:val="16"/>
                <w:szCs w:val="16"/>
              </w:rPr>
            </w:pPr>
            <w:r>
              <w:rPr>
                <w:rFonts w:eastAsia="宋体"/>
                <w:kern w:val="0"/>
                <w:sz w:val="16"/>
                <w:szCs w:val="16"/>
              </w:rPr>
              <w:t>全年执行数</w:t>
            </w:r>
          </w:p>
        </w:tc>
        <w:tc>
          <w:tcPr>
            <w:tcW w:w="2528" w:type="dxa"/>
            <w:gridSpan w:val="2"/>
            <w:vAlign w:val="center"/>
          </w:tcPr>
          <w:p>
            <w:pPr>
              <w:widowControl/>
              <w:snapToGrid w:val="0"/>
              <w:spacing w:line="80" w:lineRule="atLeast"/>
              <w:jc w:val="center"/>
              <w:rPr>
                <w:rFonts w:eastAsia="宋体"/>
                <w:kern w:val="0"/>
                <w:sz w:val="16"/>
                <w:szCs w:val="16"/>
              </w:rPr>
            </w:pPr>
            <w:r>
              <w:rPr>
                <w:rFonts w:eastAsia="宋体"/>
                <w:kern w:val="0"/>
                <w:sz w:val="16"/>
                <w:szCs w:val="16"/>
              </w:rPr>
              <w:t>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2216" w:type="dxa"/>
            <w:gridSpan w:val="3"/>
            <w:vMerge w:val="continue"/>
            <w:vAlign w:val="center"/>
          </w:tcPr>
          <w:p>
            <w:pPr>
              <w:widowControl/>
              <w:snapToGrid w:val="0"/>
              <w:spacing w:line="80" w:lineRule="atLeast"/>
              <w:jc w:val="left"/>
              <w:rPr>
                <w:rFonts w:eastAsia="宋体"/>
                <w:kern w:val="0"/>
                <w:sz w:val="16"/>
                <w:szCs w:val="16"/>
              </w:rPr>
            </w:pPr>
          </w:p>
        </w:tc>
        <w:tc>
          <w:tcPr>
            <w:tcW w:w="1419" w:type="dxa"/>
            <w:vAlign w:val="center"/>
          </w:tcPr>
          <w:p>
            <w:pPr>
              <w:widowControl/>
              <w:snapToGrid w:val="0"/>
              <w:spacing w:line="80" w:lineRule="atLeast"/>
              <w:jc w:val="left"/>
              <w:rPr>
                <w:rFonts w:eastAsia="宋体"/>
                <w:kern w:val="0"/>
                <w:sz w:val="16"/>
                <w:szCs w:val="16"/>
              </w:rPr>
            </w:pPr>
            <w:r>
              <w:rPr>
                <w:rFonts w:eastAsia="宋体"/>
                <w:kern w:val="0"/>
                <w:sz w:val="16"/>
                <w:szCs w:val="16"/>
              </w:rPr>
              <w:t>年度资金总额：</w:t>
            </w:r>
          </w:p>
        </w:tc>
        <w:tc>
          <w:tcPr>
            <w:tcW w:w="1417" w:type="dxa"/>
            <w:vAlign w:val="center"/>
          </w:tcPr>
          <w:p>
            <w:pPr>
              <w:widowControl/>
              <w:snapToGrid w:val="0"/>
              <w:spacing w:line="80" w:lineRule="atLeast"/>
              <w:jc w:val="center"/>
              <w:rPr>
                <w:rFonts w:eastAsia="宋体"/>
                <w:kern w:val="0"/>
                <w:sz w:val="16"/>
                <w:szCs w:val="16"/>
              </w:rPr>
            </w:pPr>
            <w:r>
              <w:rPr>
                <w:rFonts w:eastAsia="宋体"/>
                <w:kern w:val="0"/>
                <w:sz w:val="16"/>
                <w:szCs w:val="16"/>
              </w:rPr>
              <w:t>8000</w:t>
            </w:r>
          </w:p>
        </w:tc>
        <w:tc>
          <w:tcPr>
            <w:tcW w:w="1640" w:type="dxa"/>
            <w:gridSpan w:val="2"/>
            <w:vAlign w:val="center"/>
          </w:tcPr>
          <w:p>
            <w:pPr>
              <w:widowControl/>
              <w:snapToGrid w:val="0"/>
              <w:spacing w:line="80" w:lineRule="atLeast"/>
              <w:jc w:val="center"/>
              <w:rPr>
                <w:rFonts w:eastAsia="宋体"/>
                <w:kern w:val="0"/>
                <w:sz w:val="16"/>
                <w:szCs w:val="16"/>
              </w:rPr>
            </w:pPr>
            <w:r>
              <w:rPr>
                <w:rFonts w:eastAsia="宋体"/>
                <w:kern w:val="0"/>
                <w:sz w:val="16"/>
                <w:szCs w:val="16"/>
              </w:rPr>
              <w:t>0</w:t>
            </w:r>
          </w:p>
        </w:tc>
        <w:tc>
          <w:tcPr>
            <w:tcW w:w="2528" w:type="dxa"/>
            <w:gridSpan w:val="2"/>
            <w:vAlign w:val="center"/>
          </w:tcPr>
          <w:p>
            <w:pPr>
              <w:widowControl/>
              <w:snapToGrid w:val="0"/>
              <w:spacing w:line="80" w:lineRule="atLeast"/>
              <w:jc w:val="center"/>
              <w:rPr>
                <w:rFonts w:eastAsia="宋体"/>
                <w:kern w:val="0"/>
                <w:sz w:val="16"/>
                <w:szCs w:val="16"/>
              </w:rPr>
            </w:pPr>
            <w:r>
              <w:rPr>
                <w:rFonts w:eastAsia="宋体"/>
                <w:kern w:val="0"/>
                <w:sz w:val="16"/>
                <w:szCs w:val="16"/>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216" w:type="dxa"/>
            <w:gridSpan w:val="3"/>
            <w:vMerge w:val="continue"/>
            <w:vAlign w:val="center"/>
          </w:tcPr>
          <w:p>
            <w:pPr>
              <w:widowControl/>
              <w:snapToGrid w:val="0"/>
              <w:spacing w:line="80" w:lineRule="atLeast"/>
              <w:jc w:val="left"/>
              <w:rPr>
                <w:rFonts w:eastAsia="宋体"/>
                <w:kern w:val="0"/>
                <w:sz w:val="16"/>
                <w:szCs w:val="16"/>
              </w:rPr>
            </w:pPr>
          </w:p>
        </w:tc>
        <w:tc>
          <w:tcPr>
            <w:tcW w:w="1419" w:type="dxa"/>
            <w:vAlign w:val="center"/>
          </w:tcPr>
          <w:p>
            <w:pPr>
              <w:widowControl/>
              <w:snapToGrid w:val="0"/>
              <w:spacing w:line="80" w:lineRule="atLeast"/>
              <w:jc w:val="left"/>
              <w:rPr>
                <w:rFonts w:eastAsia="宋体"/>
                <w:kern w:val="0"/>
                <w:sz w:val="16"/>
                <w:szCs w:val="16"/>
              </w:rPr>
            </w:pPr>
            <w:r>
              <w:rPr>
                <w:rFonts w:eastAsia="宋体"/>
                <w:kern w:val="0"/>
                <w:sz w:val="16"/>
                <w:szCs w:val="16"/>
              </w:rPr>
              <w:t xml:space="preserve"> 其中：中央补助</w:t>
            </w:r>
          </w:p>
        </w:tc>
        <w:tc>
          <w:tcPr>
            <w:tcW w:w="1417" w:type="dxa"/>
            <w:vAlign w:val="center"/>
          </w:tcPr>
          <w:p>
            <w:pPr>
              <w:widowControl/>
              <w:snapToGrid w:val="0"/>
              <w:spacing w:line="80" w:lineRule="atLeast"/>
              <w:jc w:val="center"/>
              <w:rPr>
                <w:rFonts w:eastAsia="宋体"/>
                <w:kern w:val="0"/>
                <w:sz w:val="16"/>
                <w:szCs w:val="16"/>
              </w:rPr>
            </w:pPr>
            <w:r>
              <w:rPr>
                <w:rFonts w:eastAsia="宋体"/>
                <w:kern w:val="0"/>
                <w:sz w:val="16"/>
                <w:szCs w:val="16"/>
              </w:rPr>
              <w:t>8000</w:t>
            </w:r>
          </w:p>
        </w:tc>
        <w:tc>
          <w:tcPr>
            <w:tcW w:w="1640" w:type="dxa"/>
            <w:gridSpan w:val="2"/>
            <w:vAlign w:val="center"/>
          </w:tcPr>
          <w:p>
            <w:pPr>
              <w:widowControl/>
              <w:snapToGrid w:val="0"/>
              <w:spacing w:line="80" w:lineRule="atLeast"/>
              <w:jc w:val="center"/>
              <w:rPr>
                <w:rFonts w:eastAsia="宋体"/>
                <w:kern w:val="0"/>
                <w:sz w:val="16"/>
                <w:szCs w:val="16"/>
              </w:rPr>
            </w:pPr>
            <w:r>
              <w:rPr>
                <w:rFonts w:eastAsia="宋体"/>
                <w:kern w:val="0"/>
                <w:sz w:val="16"/>
                <w:szCs w:val="16"/>
              </w:rPr>
              <w:t>0</w:t>
            </w:r>
          </w:p>
        </w:tc>
        <w:tc>
          <w:tcPr>
            <w:tcW w:w="2528" w:type="dxa"/>
            <w:gridSpan w:val="2"/>
            <w:vAlign w:val="center"/>
          </w:tcPr>
          <w:p>
            <w:pPr>
              <w:widowControl/>
              <w:snapToGrid w:val="0"/>
              <w:spacing w:line="80" w:lineRule="atLeast"/>
              <w:jc w:val="center"/>
              <w:rPr>
                <w:rFonts w:eastAsia="宋体"/>
                <w:kern w:val="0"/>
                <w:sz w:val="16"/>
                <w:szCs w:val="16"/>
              </w:rPr>
            </w:pPr>
            <w:r>
              <w:rPr>
                <w:rFonts w:eastAsia="宋体"/>
                <w:kern w:val="0"/>
                <w:sz w:val="16"/>
                <w:szCs w:val="16"/>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2216" w:type="dxa"/>
            <w:gridSpan w:val="3"/>
            <w:vMerge w:val="continue"/>
            <w:vAlign w:val="center"/>
          </w:tcPr>
          <w:p>
            <w:pPr>
              <w:widowControl/>
              <w:snapToGrid w:val="0"/>
              <w:spacing w:line="80" w:lineRule="atLeast"/>
              <w:jc w:val="left"/>
              <w:rPr>
                <w:rFonts w:eastAsia="宋体"/>
                <w:kern w:val="0"/>
                <w:sz w:val="16"/>
                <w:szCs w:val="16"/>
              </w:rPr>
            </w:pPr>
          </w:p>
        </w:tc>
        <w:tc>
          <w:tcPr>
            <w:tcW w:w="1419" w:type="dxa"/>
            <w:vAlign w:val="center"/>
          </w:tcPr>
          <w:p>
            <w:pPr>
              <w:widowControl/>
              <w:snapToGrid w:val="0"/>
              <w:spacing w:line="80" w:lineRule="atLeast"/>
              <w:jc w:val="left"/>
              <w:rPr>
                <w:rFonts w:eastAsia="宋体"/>
                <w:kern w:val="0"/>
                <w:sz w:val="16"/>
                <w:szCs w:val="16"/>
              </w:rPr>
            </w:pPr>
            <w:r>
              <w:rPr>
                <w:rFonts w:eastAsia="宋体"/>
                <w:kern w:val="0"/>
                <w:sz w:val="16"/>
                <w:szCs w:val="16"/>
              </w:rPr>
              <w:t xml:space="preserve">       地方资金</w:t>
            </w:r>
          </w:p>
        </w:tc>
        <w:tc>
          <w:tcPr>
            <w:tcW w:w="1417" w:type="dxa"/>
            <w:vAlign w:val="center"/>
          </w:tcPr>
          <w:p>
            <w:pPr>
              <w:widowControl/>
              <w:snapToGrid w:val="0"/>
              <w:spacing w:line="80" w:lineRule="atLeast"/>
              <w:jc w:val="center"/>
              <w:rPr>
                <w:rFonts w:eastAsia="宋体"/>
                <w:kern w:val="0"/>
                <w:sz w:val="16"/>
                <w:szCs w:val="16"/>
              </w:rPr>
            </w:pPr>
          </w:p>
        </w:tc>
        <w:tc>
          <w:tcPr>
            <w:tcW w:w="1640" w:type="dxa"/>
            <w:gridSpan w:val="2"/>
            <w:vAlign w:val="center"/>
          </w:tcPr>
          <w:p>
            <w:pPr>
              <w:widowControl/>
              <w:snapToGrid w:val="0"/>
              <w:spacing w:line="80" w:lineRule="atLeast"/>
              <w:jc w:val="center"/>
              <w:rPr>
                <w:rFonts w:eastAsia="宋体"/>
                <w:kern w:val="0"/>
                <w:sz w:val="16"/>
                <w:szCs w:val="16"/>
              </w:rPr>
            </w:pPr>
          </w:p>
        </w:tc>
        <w:tc>
          <w:tcPr>
            <w:tcW w:w="2528" w:type="dxa"/>
            <w:gridSpan w:val="2"/>
            <w:vAlign w:val="center"/>
          </w:tcPr>
          <w:p>
            <w:pPr>
              <w:widowControl/>
              <w:snapToGrid w:val="0"/>
              <w:spacing w:line="80" w:lineRule="atLeast"/>
              <w:jc w:val="center"/>
              <w:rPr>
                <w:rFonts w:eastAsia="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548" w:type="dxa"/>
            <w:vMerge w:val="restart"/>
            <w:vAlign w:val="center"/>
          </w:tcPr>
          <w:p>
            <w:pPr>
              <w:widowControl/>
              <w:snapToGrid w:val="0"/>
              <w:spacing w:line="80" w:lineRule="atLeast"/>
              <w:jc w:val="center"/>
              <w:rPr>
                <w:rFonts w:eastAsia="宋体"/>
                <w:kern w:val="0"/>
                <w:sz w:val="16"/>
                <w:szCs w:val="16"/>
              </w:rPr>
            </w:pPr>
            <w:r>
              <w:rPr>
                <w:rFonts w:eastAsia="宋体"/>
                <w:kern w:val="0"/>
                <w:sz w:val="16"/>
                <w:szCs w:val="16"/>
              </w:rPr>
              <w:t>年度总体目标</w:t>
            </w:r>
          </w:p>
        </w:tc>
        <w:tc>
          <w:tcPr>
            <w:tcW w:w="4504" w:type="dxa"/>
            <w:gridSpan w:val="4"/>
            <w:vAlign w:val="center"/>
          </w:tcPr>
          <w:p>
            <w:pPr>
              <w:widowControl/>
              <w:snapToGrid w:val="0"/>
              <w:spacing w:line="80" w:lineRule="atLeast"/>
              <w:jc w:val="center"/>
              <w:rPr>
                <w:rFonts w:eastAsia="宋体"/>
                <w:kern w:val="0"/>
                <w:sz w:val="16"/>
                <w:szCs w:val="16"/>
              </w:rPr>
            </w:pPr>
            <w:r>
              <w:rPr>
                <w:rFonts w:eastAsia="宋体"/>
                <w:kern w:val="0"/>
                <w:sz w:val="16"/>
                <w:szCs w:val="16"/>
              </w:rPr>
              <w:t>年初设定目标</w:t>
            </w:r>
          </w:p>
        </w:tc>
        <w:tc>
          <w:tcPr>
            <w:tcW w:w="4168" w:type="dxa"/>
            <w:gridSpan w:val="4"/>
            <w:vAlign w:val="center"/>
          </w:tcPr>
          <w:p>
            <w:pPr>
              <w:widowControl/>
              <w:snapToGrid w:val="0"/>
              <w:spacing w:line="80" w:lineRule="atLeast"/>
              <w:jc w:val="center"/>
              <w:rPr>
                <w:rFonts w:eastAsia="宋体"/>
                <w:kern w:val="0"/>
                <w:sz w:val="16"/>
                <w:szCs w:val="16"/>
              </w:rPr>
            </w:pPr>
            <w:r>
              <w:rPr>
                <w:rFonts w:eastAsia="宋体"/>
                <w:kern w:val="0"/>
                <w:sz w:val="16"/>
                <w:szCs w:val="16"/>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jc w:val="center"/>
        </w:trPr>
        <w:tc>
          <w:tcPr>
            <w:tcW w:w="548" w:type="dxa"/>
            <w:vMerge w:val="continue"/>
            <w:vAlign w:val="center"/>
          </w:tcPr>
          <w:p>
            <w:pPr>
              <w:widowControl/>
              <w:jc w:val="left"/>
              <w:rPr>
                <w:rFonts w:eastAsia="宋体"/>
                <w:kern w:val="0"/>
                <w:sz w:val="16"/>
                <w:szCs w:val="16"/>
              </w:rPr>
            </w:pPr>
          </w:p>
        </w:tc>
        <w:tc>
          <w:tcPr>
            <w:tcW w:w="4504" w:type="dxa"/>
            <w:gridSpan w:val="4"/>
            <w:vAlign w:val="center"/>
          </w:tcPr>
          <w:p>
            <w:pPr>
              <w:widowControl/>
              <w:spacing w:line="200" w:lineRule="exact"/>
              <w:rPr>
                <w:rFonts w:eastAsia="宋体"/>
                <w:sz w:val="16"/>
                <w:szCs w:val="16"/>
              </w:rPr>
            </w:pPr>
            <w:r>
              <w:rPr>
                <w:rFonts w:eastAsia="宋体"/>
                <w:sz w:val="16"/>
                <w:szCs w:val="16"/>
              </w:rPr>
              <w:t>1.落实洪涝、风暴灾后恢复技术措施，促进农作物灾后恢复生长，减少灾后损失，确保全年农业生产稳定。</w:t>
            </w:r>
          </w:p>
          <w:p>
            <w:pPr>
              <w:widowControl/>
              <w:spacing w:line="200" w:lineRule="exact"/>
              <w:rPr>
                <w:rFonts w:eastAsia="宋体"/>
                <w:sz w:val="16"/>
                <w:szCs w:val="16"/>
              </w:rPr>
            </w:pPr>
            <w:r>
              <w:rPr>
                <w:rFonts w:eastAsia="宋体"/>
                <w:sz w:val="16"/>
                <w:szCs w:val="16"/>
              </w:rPr>
              <w:t>2.调运和储备饲草料，减少灾害损失，确保全年畜牧业生产稳定。</w:t>
            </w:r>
          </w:p>
        </w:tc>
        <w:tc>
          <w:tcPr>
            <w:tcW w:w="4168" w:type="dxa"/>
            <w:gridSpan w:val="4"/>
            <w:vAlign w:val="center"/>
          </w:tcPr>
          <w:p>
            <w:pPr>
              <w:widowControl/>
              <w:spacing w:line="200" w:lineRule="exact"/>
              <w:rPr>
                <w:rFonts w:eastAsia="宋体"/>
                <w:sz w:val="16"/>
                <w:szCs w:val="16"/>
              </w:rPr>
            </w:pPr>
            <w:r>
              <w:rPr>
                <w:rFonts w:eastAsia="宋体"/>
                <w:sz w:val="16"/>
                <w:szCs w:val="16"/>
              </w:rPr>
              <w:t>该项资金暂未形成支出，项目暂未开展。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8" w:type="dxa"/>
            <w:vMerge w:val="restart"/>
            <w:textDirection w:val="tbRlV"/>
            <w:vAlign w:val="center"/>
          </w:tcPr>
          <w:p>
            <w:pPr>
              <w:widowControl/>
              <w:jc w:val="center"/>
              <w:rPr>
                <w:rFonts w:eastAsia="宋体"/>
                <w:kern w:val="0"/>
                <w:sz w:val="16"/>
                <w:szCs w:val="16"/>
              </w:rPr>
            </w:pPr>
            <w:r>
              <w:rPr>
                <w:rFonts w:eastAsia="宋体"/>
                <w:kern w:val="0"/>
                <w:sz w:val="16"/>
                <w:szCs w:val="16"/>
              </w:rPr>
              <w:t>绩效指标</w:t>
            </w:r>
          </w:p>
        </w:tc>
        <w:tc>
          <w:tcPr>
            <w:tcW w:w="548" w:type="dxa"/>
            <w:vAlign w:val="center"/>
          </w:tcPr>
          <w:p>
            <w:pPr>
              <w:widowControl/>
              <w:snapToGrid w:val="0"/>
              <w:spacing w:line="160" w:lineRule="atLeast"/>
              <w:jc w:val="center"/>
              <w:rPr>
                <w:rFonts w:eastAsia="宋体"/>
                <w:kern w:val="0"/>
                <w:sz w:val="16"/>
                <w:szCs w:val="16"/>
              </w:rPr>
            </w:pPr>
            <w:r>
              <w:rPr>
                <w:rFonts w:eastAsia="宋体"/>
                <w:kern w:val="0"/>
                <w:sz w:val="16"/>
                <w:szCs w:val="16"/>
              </w:rPr>
              <w:t>一级指标</w:t>
            </w:r>
          </w:p>
        </w:tc>
        <w:tc>
          <w:tcPr>
            <w:tcW w:w="1120" w:type="dxa"/>
            <w:vAlign w:val="center"/>
          </w:tcPr>
          <w:p>
            <w:pPr>
              <w:widowControl/>
              <w:snapToGrid w:val="0"/>
              <w:spacing w:line="160" w:lineRule="atLeast"/>
              <w:jc w:val="center"/>
              <w:rPr>
                <w:rFonts w:eastAsia="宋体"/>
                <w:kern w:val="0"/>
                <w:sz w:val="16"/>
                <w:szCs w:val="16"/>
              </w:rPr>
            </w:pPr>
            <w:r>
              <w:rPr>
                <w:rFonts w:eastAsia="宋体"/>
                <w:kern w:val="0"/>
                <w:sz w:val="16"/>
                <w:szCs w:val="16"/>
              </w:rPr>
              <w:t>二级指标</w:t>
            </w:r>
          </w:p>
        </w:tc>
        <w:tc>
          <w:tcPr>
            <w:tcW w:w="2836" w:type="dxa"/>
            <w:gridSpan w:val="2"/>
            <w:vAlign w:val="center"/>
          </w:tcPr>
          <w:p>
            <w:pPr>
              <w:widowControl/>
              <w:snapToGrid w:val="0"/>
              <w:spacing w:line="160" w:lineRule="atLeast"/>
              <w:jc w:val="center"/>
              <w:rPr>
                <w:rFonts w:eastAsia="宋体"/>
                <w:kern w:val="0"/>
                <w:sz w:val="16"/>
                <w:szCs w:val="16"/>
              </w:rPr>
            </w:pPr>
            <w:r>
              <w:rPr>
                <w:rFonts w:eastAsia="宋体"/>
                <w:kern w:val="0"/>
                <w:sz w:val="16"/>
                <w:szCs w:val="16"/>
              </w:rPr>
              <w:t>三级指标</w:t>
            </w:r>
          </w:p>
        </w:tc>
        <w:tc>
          <w:tcPr>
            <w:tcW w:w="1640" w:type="dxa"/>
            <w:gridSpan w:val="2"/>
            <w:vAlign w:val="center"/>
          </w:tcPr>
          <w:p>
            <w:pPr>
              <w:widowControl/>
              <w:snapToGrid w:val="0"/>
              <w:spacing w:line="160" w:lineRule="atLeast"/>
              <w:jc w:val="center"/>
              <w:rPr>
                <w:rFonts w:eastAsia="宋体"/>
                <w:kern w:val="0"/>
                <w:sz w:val="16"/>
                <w:szCs w:val="16"/>
              </w:rPr>
            </w:pPr>
            <w:r>
              <w:rPr>
                <w:rFonts w:eastAsia="宋体"/>
                <w:kern w:val="0"/>
                <w:sz w:val="16"/>
                <w:szCs w:val="16"/>
              </w:rPr>
              <w:t>年度指标值</w:t>
            </w:r>
          </w:p>
        </w:tc>
        <w:tc>
          <w:tcPr>
            <w:tcW w:w="1392" w:type="dxa"/>
            <w:vAlign w:val="center"/>
          </w:tcPr>
          <w:p>
            <w:pPr>
              <w:widowControl/>
              <w:snapToGrid w:val="0"/>
              <w:spacing w:line="160" w:lineRule="atLeast"/>
              <w:jc w:val="center"/>
              <w:rPr>
                <w:rFonts w:eastAsia="宋体"/>
                <w:kern w:val="0"/>
                <w:sz w:val="16"/>
                <w:szCs w:val="16"/>
              </w:rPr>
            </w:pPr>
            <w:r>
              <w:rPr>
                <w:rFonts w:eastAsia="宋体"/>
                <w:kern w:val="0"/>
                <w:sz w:val="16"/>
                <w:szCs w:val="16"/>
              </w:rPr>
              <w:t>全年完成值</w:t>
            </w:r>
          </w:p>
        </w:tc>
        <w:tc>
          <w:tcPr>
            <w:tcW w:w="1136" w:type="dxa"/>
            <w:vAlign w:val="center"/>
          </w:tcPr>
          <w:p>
            <w:pPr>
              <w:widowControl/>
              <w:snapToGrid w:val="0"/>
              <w:spacing w:line="160" w:lineRule="atLeast"/>
              <w:jc w:val="center"/>
              <w:rPr>
                <w:rFonts w:eastAsia="宋体"/>
                <w:kern w:val="0"/>
                <w:sz w:val="16"/>
                <w:szCs w:val="16"/>
              </w:rPr>
            </w:pPr>
            <w:r>
              <w:rPr>
                <w:rFonts w:eastAsia="宋体"/>
                <w:kern w:val="0"/>
                <w:sz w:val="16"/>
                <w:szCs w:val="16"/>
              </w:rPr>
              <w:t>未完成原因和改进措施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548" w:type="dxa"/>
            <w:vMerge w:val="continue"/>
            <w:vAlign w:val="center"/>
          </w:tcPr>
          <w:p>
            <w:pPr>
              <w:widowControl/>
              <w:jc w:val="left"/>
              <w:rPr>
                <w:rFonts w:eastAsia="宋体"/>
                <w:kern w:val="0"/>
                <w:sz w:val="16"/>
                <w:szCs w:val="16"/>
              </w:rPr>
            </w:pPr>
          </w:p>
        </w:tc>
        <w:tc>
          <w:tcPr>
            <w:tcW w:w="548" w:type="dxa"/>
            <w:vMerge w:val="restart"/>
            <w:vAlign w:val="center"/>
          </w:tcPr>
          <w:p>
            <w:pPr>
              <w:spacing w:line="220" w:lineRule="exact"/>
              <w:jc w:val="center"/>
              <w:rPr>
                <w:rFonts w:eastAsia="宋体"/>
                <w:kern w:val="0"/>
                <w:sz w:val="16"/>
                <w:szCs w:val="16"/>
              </w:rPr>
            </w:pPr>
            <w:r>
              <w:rPr>
                <w:rFonts w:eastAsia="宋体"/>
                <w:sz w:val="16"/>
                <w:szCs w:val="16"/>
              </w:rPr>
              <w:t>产出指标</w:t>
            </w:r>
          </w:p>
        </w:tc>
        <w:tc>
          <w:tcPr>
            <w:tcW w:w="1120" w:type="dxa"/>
            <w:vMerge w:val="restart"/>
            <w:vAlign w:val="center"/>
          </w:tcPr>
          <w:p>
            <w:pPr>
              <w:widowControl/>
              <w:spacing w:line="220" w:lineRule="exact"/>
              <w:jc w:val="center"/>
              <w:textAlignment w:val="center"/>
              <w:rPr>
                <w:rFonts w:eastAsia="宋体"/>
                <w:kern w:val="0"/>
                <w:sz w:val="16"/>
                <w:szCs w:val="16"/>
                <w:lang w:bidi="ar"/>
              </w:rPr>
            </w:pPr>
            <w:r>
              <w:rPr>
                <w:rFonts w:eastAsia="宋体"/>
                <w:kern w:val="0"/>
                <w:sz w:val="16"/>
                <w:szCs w:val="16"/>
                <w:lang w:bidi="ar"/>
              </w:rPr>
              <w:t>数量指标</w:t>
            </w:r>
          </w:p>
        </w:tc>
        <w:tc>
          <w:tcPr>
            <w:tcW w:w="2836" w:type="dxa"/>
            <w:gridSpan w:val="2"/>
            <w:vAlign w:val="center"/>
          </w:tcPr>
          <w:p>
            <w:pPr>
              <w:widowControl/>
              <w:spacing w:line="220" w:lineRule="exact"/>
              <w:jc w:val="left"/>
              <w:textAlignment w:val="center"/>
              <w:rPr>
                <w:rFonts w:eastAsia="宋体"/>
                <w:kern w:val="0"/>
                <w:sz w:val="16"/>
                <w:szCs w:val="16"/>
                <w:lang w:bidi="ar"/>
              </w:rPr>
            </w:pPr>
            <w:r>
              <w:rPr>
                <w:rFonts w:eastAsia="宋体"/>
                <w:kern w:val="0"/>
                <w:sz w:val="16"/>
                <w:szCs w:val="16"/>
                <w:lang w:bidi="ar"/>
              </w:rPr>
              <w:t>支持灾后田管保苗灾后面积</w:t>
            </w:r>
            <w:r>
              <w:rPr>
                <w:rFonts w:hint="eastAsia" w:eastAsia="宋体"/>
                <w:kern w:val="0"/>
                <w:sz w:val="16"/>
                <w:szCs w:val="16"/>
                <w:lang w:bidi="ar"/>
              </w:rPr>
              <w:t>（</w:t>
            </w:r>
            <w:r>
              <w:rPr>
                <w:rFonts w:eastAsia="宋体"/>
                <w:kern w:val="0"/>
                <w:sz w:val="16"/>
                <w:szCs w:val="16"/>
                <w:lang w:bidi="ar"/>
              </w:rPr>
              <w:t>万亩</w:t>
            </w:r>
            <w:r>
              <w:rPr>
                <w:rFonts w:hint="eastAsia" w:eastAsia="宋体"/>
                <w:kern w:val="0"/>
                <w:sz w:val="16"/>
                <w:szCs w:val="16"/>
                <w:lang w:bidi="ar"/>
              </w:rPr>
              <w:t>）</w:t>
            </w:r>
          </w:p>
        </w:tc>
        <w:tc>
          <w:tcPr>
            <w:tcW w:w="1640" w:type="dxa"/>
            <w:gridSpan w:val="2"/>
            <w:vAlign w:val="center"/>
          </w:tcPr>
          <w:p>
            <w:pPr>
              <w:widowControl/>
              <w:spacing w:line="220" w:lineRule="exact"/>
              <w:jc w:val="center"/>
              <w:textAlignment w:val="center"/>
              <w:rPr>
                <w:rFonts w:eastAsia="宋体"/>
                <w:kern w:val="0"/>
                <w:sz w:val="16"/>
                <w:szCs w:val="16"/>
                <w:lang w:bidi="ar"/>
              </w:rPr>
            </w:pPr>
            <w:r>
              <w:rPr>
                <w:rFonts w:eastAsia="宋体"/>
                <w:kern w:val="0"/>
                <w:sz w:val="16"/>
                <w:szCs w:val="16"/>
                <w:lang w:bidi="ar"/>
              </w:rPr>
              <w:t>≥200</w:t>
            </w:r>
          </w:p>
        </w:tc>
        <w:tc>
          <w:tcPr>
            <w:tcW w:w="1392" w:type="dxa"/>
            <w:vAlign w:val="center"/>
          </w:tcPr>
          <w:p>
            <w:pPr>
              <w:spacing w:line="200" w:lineRule="exact"/>
              <w:jc w:val="center"/>
              <w:rPr>
                <w:rFonts w:eastAsia="宋体"/>
                <w:sz w:val="16"/>
                <w:szCs w:val="16"/>
              </w:rPr>
            </w:pPr>
            <w:r>
              <w:rPr>
                <w:rFonts w:eastAsia="宋体"/>
                <w:sz w:val="16"/>
                <w:szCs w:val="16"/>
              </w:rPr>
              <w:t>0</w:t>
            </w:r>
          </w:p>
        </w:tc>
        <w:tc>
          <w:tcPr>
            <w:tcW w:w="1136" w:type="dxa"/>
            <w:vMerge w:val="restart"/>
          </w:tcPr>
          <w:p>
            <w:pPr>
              <w:pStyle w:val="8"/>
              <w:ind w:firstLine="320" w:firstLineChars="200"/>
              <w:rPr>
                <w:rFonts w:ascii="Times New Roman" w:hAnsi="Times New Roman" w:cs="Times New Roman"/>
                <w:sz w:val="16"/>
                <w:szCs w:val="16"/>
                <w:lang w:val="en-US"/>
              </w:rPr>
            </w:pPr>
          </w:p>
          <w:p>
            <w:pPr>
              <w:pStyle w:val="8"/>
              <w:ind w:firstLine="320" w:firstLineChars="200"/>
              <w:rPr>
                <w:rFonts w:ascii="Times New Roman" w:hAnsi="Times New Roman" w:cs="Times New Roman"/>
                <w:sz w:val="16"/>
                <w:szCs w:val="16"/>
                <w:lang w:val="en-US"/>
              </w:rPr>
            </w:pPr>
          </w:p>
          <w:p>
            <w:pPr>
              <w:pStyle w:val="8"/>
              <w:ind w:firstLine="320" w:firstLineChars="200"/>
              <w:rPr>
                <w:rFonts w:ascii="Times New Roman" w:hAnsi="Times New Roman" w:cs="Times New Roman"/>
                <w:sz w:val="16"/>
                <w:szCs w:val="16"/>
                <w:lang w:val="en-US"/>
              </w:rPr>
            </w:pPr>
          </w:p>
          <w:p>
            <w:pPr>
              <w:pStyle w:val="8"/>
              <w:ind w:firstLine="320" w:firstLineChars="200"/>
              <w:rPr>
                <w:rFonts w:ascii="Times New Roman" w:hAnsi="Times New Roman" w:cs="Times New Roman"/>
                <w:sz w:val="16"/>
                <w:szCs w:val="16"/>
                <w:lang w:val="en-US"/>
              </w:rPr>
            </w:pPr>
          </w:p>
          <w:p>
            <w:pPr>
              <w:pStyle w:val="8"/>
              <w:ind w:firstLine="320" w:firstLineChars="200"/>
              <w:rPr>
                <w:rFonts w:ascii="Times New Roman" w:hAnsi="Times New Roman" w:cs="Times New Roman"/>
                <w:sz w:val="16"/>
                <w:szCs w:val="16"/>
                <w:lang w:val="en-US"/>
              </w:rPr>
            </w:pPr>
          </w:p>
          <w:p>
            <w:pPr>
              <w:pStyle w:val="8"/>
              <w:ind w:firstLine="320" w:firstLineChars="200"/>
              <w:rPr>
                <w:rFonts w:ascii="Times New Roman" w:hAnsi="Times New Roman" w:cs="Times New Roman"/>
                <w:sz w:val="16"/>
                <w:szCs w:val="16"/>
                <w:lang w:val="en-US"/>
              </w:rPr>
            </w:pPr>
          </w:p>
          <w:p>
            <w:pPr>
              <w:pStyle w:val="8"/>
              <w:ind w:firstLine="0" w:firstLineChars="0"/>
              <w:rPr>
                <w:rFonts w:ascii="Times New Roman" w:hAnsi="Times New Roman" w:cs="Times New Roman"/>
                <w:sz w:val="16"/>
                <w:szCs w:val="16"/>
                <w:lang w:val="en-US"/>
              </w:rPr>
            </w:pPr>
            <w:r>
              <w:rPr>
                <w:rFonts w:ascii="Times New Roman" w:hAnsi="Times New Roman" w:cs="Times New Roman"/>
                <w:sz w:val="16"/>
                <w:szCs w:val="16"/>
                <w:lang w:val="en-US"/>
              </w:rPr>
              <w:t>该笔资金财政部于202</w:t>
            </w:r>
            <w:r>
              <w:rPr>
                <w:rFonts w:hint="eastAsia" w:ascii="Times New Roman" w:hAnsi="Times New Roman" w:cs="Times New Roman"/>
                <w:sz w:val="16"/>
                <w:szCs w:val="16"/>
                <w:lang w:val="en-US" w:eastAsia="zh-CN"/>
              </w:rPr>
              <w:t>1</w:t>
            </w:r>
            <w:r>
              <w:rPr>
                <w:rFonts w:ascii="Times New Roman" w:hAnsi="Times New Roman" w:cs="Times New Roman"/>
                <w:sz w:val="16"/>
                <w:szCs w:val="16"/>
                <w:lang w:val="en-US"/>
              </w:rPr>
              <w:t>年1</w:t>
            </w:r>
            <w:r>
              <w:rPr>
                <w:rFonts w:hint="eastAsia" w:ascii="Times New Roman" w:hAnsi="Times New Roman" w:cs="Times New Roman"/>
                <w:sz w:val="16"/>
                <w:szCs w:val="16"/>
                <w:lang w:val="en-US" w:eastAsia="zh-CN"/>
              </w:rPr>
              <w:t>2</w:t>
            </w:r>
            <w:r>
              <w:rPr>
                <w:rFonts w:ascii="Times New Roman" w:hAnsi="Times New Roman" w:cs="Times New Roman"/>
                <w:sz w:val="16"/>
                <w:szCs w:val="16"/>
                <w:lang w:val="en-US"/>
              </w:rPr>
              <w:t>月底下达，项目实施期为2022年，故该项资金暂未形成支出，项目暂未开展。</w:t>
            </w:r>
          </w:p>
          <w:p>
            <w:pPr>
              <w:spacing w:line="200" w:lineRule="exact"/>
              <w:jc w:val="left"/>
              <w:rPr>
                <w:rFonts w:eastAsia="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548" w:type="dxa"/>
            <w:vMerge w:val="continue"/>
            <w:vAlign w:val="center"/>
          </w:tcPr>
          <w:p>
            <w:pPr>
              <w:widowControl/>
              <w:jc w:val="left"/>
              <w:rPr>
                <w:rFonts w:eastAsia="宋体"/>
                <w:kern w:val="0"/>
                <w:sz w:val="16"/>
                <w:szCs w:val="16"/>
              </w:rPr>
            </w:pPr>
          </w:p>
        </w:tc>
        <w:tc>
          <w:tcPr>
            <w:tcW w:w="548" w:type="dxa"/>
            <w:vMerge w:val="continue"/>
            <w:vAlign w:val="center"/>
          </w:tcPr>
          <w:p>
            <w:pPr>
              <w:spacing w:line="220" w:lineRule="exact"/>
              <w:jc w:val="center"/>
              <w:rPr>
                <w:rFonts w:eastAsia="宋体"/>
                <w:kern w:val="0"/>
                <w:sz w:val="16"/>
                <w:szCs w:val="16"/>
              </w:rPr>
            </w:pPr>
          </w:p>
        </w:tc>
        <w:tc>
          <w:tcPr>
            <w:tcW w:w="1120" w:type="dxa"/>
            <w:vMerge w:val="continue"/>
            <w:vAlign w:val="center"/>
          </w:tcPr>
          <w:p>
            <w:pPr>
              <w:widowControl/>
              <w:spacing w:line="220" w:lineRule="exact"/>
              <w:jc w:val="center"/>
              <w:textAlignment w:val="center"/>
              <w:rPr>
                <w:rFonts w:eastAsia="宋体"/>
                <w:kern w:val="0"/>
                <w:sz w:val="16"/>
                <w:szCs w:val="16"/>
                <w:lang w:bidi="ar"/>
              </w:rPr>
            </w:pPr>
          </w:p>
        </w:tc>
        <w:tc>
          <w:tcPr>
            <w:tcW w:w="2836" w:type="dxa"/>
            <w:gridSpan w:val="2"/>
            <w:vAlign w:val="center"/>
          </w:tcPr>
          <w:p>
            <w:pPr>
              <w:widowControl/>
              <w:spacing w:line="220" w:lineRule="exact"/>
              <w:jc w:val="left"/>
              <w:textAlignment w:val="center"/>
              <w:rPr>
                <w:rFonts w:eastAsia="宋体"/>
                <w:kern w:val="0"/>
                <w:sz w:val="16"/>
                <w:szCs w:val="16"/>
                <w:lang w:bidi="ar"/>
              </w:rPr>
            </w:pPr>
            <w:r>
              <w:rPr>
                <w:rFonts w:eastAsia="宋体"/>
                <w:kern w:val="0"/>
                <w:sz w:val="16"/>
                <w:szCs w:val="16"/>
                <w:lang w:bidi="ar"/>
              </w:rPr>
              <w:t>支持改种补面积（万亩）</w:t>
            </w:r>
          </w:p>
        </w:tc>
        <w:tc>
          <w:tcPr>
            <w:tcW w:w="1640" w:type="dxa"/>
            <w:gridSpan w:val="2"/>
            <w:vAlign w:val="center"/>
          </w:tcPr>
          <w:p>
            <w:pPr>
              <w:widowControl/>
              <w:spacing w:line="220" w:lineRule="exact"/>
              <w:jc w:val="center"/>
              <w:textAlignment w:val="center"/>
              <w:rPr>
                <w:rFonts w:eastAsia="宋体"/>
                <w:kern w:val="0"/>
                <w:sz w:val="16"/>
                <w:szCs w:val="16"/>
                <w:lang w:val="zh-TW" w:eastAsia="zh-TW" w:bidi="ar"/>
              </w:rPr>
            </w:pPr>
            <w:r>
              <w:rPr>
                <w:rFonts w:eastAsia="宋体"/>
                <w:kern w:val="0"/>
                <w:sz w:val="16"/>
                <w:szCs w:val="16"/>
                <w:lang w:bidi="ar"/>
              </w:rPr>
              <w:t>≥50</w:t>
            </w:r>
          </w:p>
        </w:tc>
        <w:tc>
          <w:tcPr>
            <w:tcW w:w="1392" w:type="dxa"/>
            <w:vAlign w:val="center"/>
          </w:tcPr>
          <w:p>
            <w:pPr>
              <w:spacing w:line="200" w:lineRule="exact"/>
              <w:jc w:val="center"/>
              <w:rPr>
                <w:rFonts w:eastAsia="宋体"/>
                <w:sz w:val="16"/>
                <w:szCs w:val="16"/>
              </w:rPr>
            </w:pPr>
            <w:r>
              <w:rPr>
                <w:rFonts w:eastAsia="宋体"/>
                <w:sz w:val="16"/>
                <w:szCs w:val="16"/>
              </w:rPr>
              <w:t>0</w:t>
            </w:r>
          </w:p>
        </w:tc>
        <w:tc>
          <w:tcPr>
            <w:tcW w:w="1136" w:type="dxa"/>
            <w:vMerge w:val="continue"/>
          </w:tcPr>
          <w:p>
            <w:pPr>
              <w:spacing w:line="200" w:lineRule="exact"/>
              <w:jc w:val="left"/>
              <w:rPr>
                <w:rFonts w:eastAsia="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548" w:type="dxa"/>
            <w:vMerge w:val="continue"/>
            <w:vAlign w:val="center"/>
          </w:tcPr>
          <w:p>
            <w:pPr>
              <w:widowControl/>
              <w:jc w:val="left"/>
              <w:rPr>
                <w:rFonts w:eastAsia="宋体"/>
                <w:kern w:val="0"/>
                <w:sz w:val="16"/>
                <w:szCs w:val="16"/>
              </w:rPr>
            </w:pPr>
          </w:p>
        </w:tc>
        <w:tc>
          <w:tcPr>
            <w:tcW w:w="548" w:type="dxa"/>
            <w:vMerge w:val="continue"/>
            <w:vAlign w:val="center"/>
          </w:tcPr>
          <w:p>
            <w:pPr>
              <w:spacing w:line="220" w:lineRule="exact"/>
              <w:jc w:val="center"/>
              <w:rPr>
                <w:rFonts w:eastAsia="宋体"/>
                <w:kern w:val="0"/>
                <w:sz w:val="16"/>
                <w:szCs w:val="16"/>
              </w:rPr>
            </w:pPr>
          </w:p>
        </w:tc>
        <w:tc>
          <w:tcPr>
            <w:tcW w:w="1120" w:type="dxa"/>
            <w:vMerge w:val="continue"/>
            <w:vAlign w:val="center"/>
          </w:tcPr>
          <w:p>
            <w:pPr>
              <w:widowControl/>
              <w:spacing w:line="220" w:lineRule="exact"/>
              <w:jc w:val="center"/>
              <w:textAlignment w:val="center"/>
              <w:rPr>
                <w:rFonts w:eastAsia="宋体"/>
                <w:kern w:val="0"/>
                <w:sz w:val="16"/>
                <w:szCs w:val="16"/>
                <w:lang w:bidi="ar"/>
              </w:rPr>
            </w:pPr>
          </w:p>
        </w:tc>
        <w:tc>
          <w:tcPr>
            <w:tcW w:w="2836" w:type="dxa"/>
            <w:gridSpan w:val="2"/>
            <w:vAlign w:val="center"/>
          </w:tcPr>
          <w:p>
            <w:pPr>
              <w:widowControl/>
              <w:spacing w:line="220" w:lineRule="exact"/>
              <w:jc w:val="left"/>
              <w:textAlignment w:val="center"/>
              <w:rPr>
                <w:rFonts w:eastAsia="宋体"/>
                <w:kern w:val="0"/>
                <w:sz w:val="16"/>
                <w:szCs w:val="16"/>
                <w:lang w:bidi="ar"/>
              </w:rPr>
            </w:pPr>
            <w:r>
              <w:rPr>
                <w:rFonts w:eastAsia="宋体"/>
                <w:kern w:val="0"/>
                <w:sz w:val="16"/>
                <w:szCs w:val="16"/>
                <w:lang w:bidi="ar"/>
              </w:rPr>
              <w:t>支持冬小麦播种面积（万亩）</w:t>
            </w:r>
          </w:p>
        </w:tc>
        <w:tc>
          <w:tcPr>
            <w:tcW w:w="1640" w:type="dxa"/>
            <w:gridSpan w:val="2"/>
            <w:vAlign w:val="center"/>
          </w:tcPr>
          <w:p>
            <w:pPr>
              <w:widowControl/>
              <w:spacing w:line="220" w:lineRule="exact"/>
              <w:jc w:val="center"/>
              <w:textAlignment w:val="center"/>
              <w:rPr>
                <w:rFonts w:eastAsia="宋体"/>
                <w:kern w:val="0"/>
                <w:sz w:val="16"/>
                <w:szCs w:val="16"/>
                <w:lang w:val="zh-TW" w:eastAsia="zh-TW" w:bidi="ar"/>
              </w:rPr>
            </w:pPr>
            <w:r>
              <w:rPr>
                <w:rFonts w:eastAsia="宋体"/>
                <w:kern w:val="0"/>
                <w:sz w:val="16"/>
                <w:szCs w:val="16"/>
                <w:lang w:bidi="ar"/>
              </w:rPr>
              <w:t>≥1100</w:t>
            </w:r>
          </w:p>
        </w:tc>
        <w:tc>
          <w:tcPr>
            <w:tcW w:w="1392" w:type="dxa"/>
            <w:vAlign w:val="center"/>
          </w:tcPr>
          <w:p>
            <w:pPr>
              <w:spacing w:line="200" w:lineRule="exact"/>
              <w:jc w:val="center"/>
              <w:rPr>
                <w:rFonts w:eastAsia="宋体"/>
                <w:sz w:val="16"/>
                <w:szCs w:val="16"/>
              </w:rPr>
            </w:pPr>
            <w:r>
              <w:rPr>
                <w:rFonts w:eastAsia="宋体"/>
                <w:sz w:val="16"/>
                <w:szCs w:val="16"/>
              </w:rPr>
              <w:t>0</w:t>
            </w:r>
          </w:p>
        </w:tc>
        <w:tc>
          <w:tcPr>
            <w:tcW w:w="1136" w:type="dxa"/>
            <w:vMerge w:val="continue"/>
          </w:tcPr>
          <w:p>
            <w:pPr>
              <w:spacing w:line="200" w:lineRule="exact"/>
              <w:jc w:val="left"/>
              <w:rPr>
                <w:rFonts w:eastAsia="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548" w:type="dxa"/>
            <w:vMerge w:val="continue"/>
            <w:vAlign w:val="center"/>
          </w:tcPr>
          <w:p>
            <w:pPr>
              <w:widowControl/>
              <w:jc w:val="left"/>
              <w:rPr>
                <w:rFonts w:eastAsia="宋体"/>
                <w:kern w:val="0"/>
                <w:sz w:val="16"/>
                <w:szCs w:val="16"/>
              </w:rPr>
            </w:pPr>
          </w:p>
        </w:tc>
        <w:tc>
          <w:tcPr>
            <w:tcW w:w="548" w:type="dxa"/>
            <w:vMerge w:val="continue"/>
            <w:vAlign w:val="center"/>
          </w:tcPr>
          <w:p>
            <w:pPr>
              <w:spacing w:line="220" w:lineRule="exact"/>
              <w:jc w:val="center"/>
              <w:rPr>
                <w:rFonts w:eastAsia="宋体"/>
                <w:kern w:val="0"/>
                <w:sz w:val="16"/>
                <w:szCs w:val="16"/>
              </w:rPr>
            </w:pPr>
          </w:p>
        </w:tc>
        <w:tc>
          <w:tcPr>
            <w:tcW w:w="1120" w:type="dxa"/>
            <w:vMerge w:val="continue"/>
            <w:vAlign w:val="center"/>
          </w:tcPr>
          <w:p>
            <w:pPr>
              <w:widowControl/>
              <w:spacing w:line="220" w:lineRule="exact"/>
              <w:jc w:val="center"/>
              <w:textAlignment w:val="center"/>
              <w:rPr>
                <w:rFonts w:eastAsia="宋体"/>
                <w:kern w:val="0"/>
                <w:sz w:val="16"/>
                <w:szCs w:val="16"/>
                <w:lang w:bidi="ar"/>
              </w:rPr>
            </w:pPr>
          </w:p>
        </w:tc>
        <w:tc>
          <w:tcPr>
            <w:tcW w:w="2836" w:type="dxa"/>
            <w:gridSpan w:val="2"/>
            <w:vAlign w:val="center"/>
          </w:tcPr>
          <w:p>
            <w:pPr>
              <w:widowControl/>
              <w:spacing w:line="220" w:lineRule="exact"/>
              <w:jc w:val="left"/>
              <w:textAlignment w:val="center"/>
              <w:rPr>
                <w:rFonts w:eastAsia="宋体"/>
                <w:kern w:val="0"/>
                <w:sz w:val="16"/>
                <w:szCs w:val="16"/>
                <w:lang w:bidi="ar"/>
              </w:rPr>
            </w:pPr>
            <w:r>
              <w:rPr>
                <w:rFonts w:eastAsia="宋体"/>
                <w:kern w:val="0"/>
                <w:sz w:val="16"/>
                <w:szCs w:val="16"/>
                <w:lang w:bidi="ar"/>
              </w:rPr>
              <w:t>调运和储备饲料（万吨）</w:t>
            </w:r>
          </w:p>
        </w:tc>
        <w:tc>
          <w:tcPr>
            <w:tcW w:w="1640" w:type="dxa"/>
            <w:gridSpan w:val="2"/>
            <w:vAlign w:val="center"/>
          </w:tcPr>
          <w:p>
            <w:pPr>
              <w:widowControl/>
              <w:spacing w:line="220" w:lineRule="exact"/>
              <w:jc w:val="center"/>
              <w:textAlignment w:val="center"/>
              <w:rPr>
                <w:rFonts w:eastAsia="宋体"/>
                <w:kern w:val="0"/>
                <w:sz w:val="16"/>
                <w:szCs w:val="16"/>
                <w:lang w:bidi="ar"/>
              </w:rPr>
            </w:pPr>
            <w:r>
              <w:rPr>
                <w:rFonts w:eastAsia="宋体"/>
                <w:kern w:val="0"/>
                <w:sz w:val="16"/>
                <w:szCs w:val="16"/>
                <w:lang w:bidi="ar"/>
              </w:rPr>
              <w:t>≥16</w:t>
            </w:r>
          </w:p>
        </w:tc>
        <w:tc>
          <w:tcPr>
            <w:tcW w:w="1392" w:type="dxa"/>
            <w:vAlign w:val="center"/>
          </w:tcPr>
          <w:p>
            <w:pPr>
              <w:spacing w:line="200" w:lineRule="exact"/>
              <w:jc w:val="center"/>
              <w:rPr>
                <w:rFonts w:eastAsia="宋体"/>
                <w:sz w:val="16"/>
                <w:szCs w:val="16"/>
              </w:rPr>
            </w:pPr>
            <w:r>
              <w:rPr>
                <w:rFonts w:eastAsia="宋体"/>
                <w:sz w:val="16"/>
                <w:szCs w:val="16"/>
              </w:rPr>
              <w:t>0</w:t>
            </w:r>
          </w:p>
        </w:tc>
        <w:tc>
          <w:tcPr>
            <w:tcW w:w="1136" w:type="dxa"/>
            <w:vMerge w:val="continue"/>
          </w:tcPr>
          <w:p>
            <w:pPr>
              <w:spacing w:line="200" w:lineRule="exact"/>
              <w:jc w:val="left"/>
              <w:rPr>
                <w:rFonts w:eastAsia="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548" w:type="dxa"/>
            <w:vMerge w:val="continue"/>
            <w:vAlign w:val="center"/>
          </w:tcPr>
          <w:p>
            <w:pPr>
              <w:widowControl/>
              <w:jc w:val="left"/>
              <w:rPr>
                <w:rFonts w:eastAsia="宋体"/>
                <w:kern w:val="0"/>
                <w:sz w:val="16"/>
                <w:szCs w:val="16"/>
              </w:rPr>
            </w:pPr>
          </w:p>
        </w:tc>
        <w:tc>
          <w:tcPr>
            <w:tcW w:w="548" w:type="dxa"/>
            <w:vMerge w:val="continue"/>
            <w:vAlign w:val="center"/>
          </w:tcPr>
          <w:p>
            <w:pPr>
              <w:spacing w:line="220" w:lineRule="exact"/>
              <w:jc w:val="center"/>
              <w:rPr>
                <w:rFonts w:eastAsia="宋体"/>
                <w:kern w:val="0"/>
                <w:sz w:val="16"/>
                <w:szCs w:val="16"/>
              </w:rPr>
            </w:pPr>
          </w:p>
        </w:tc>
        <w:tc>
          <w:tcPr>
            <w:tcW w:w="1120" w:type="dxa"/>
            <w:vAlign w:val="center"/>
          </w:tcPr>
          <w:p>
            <w:pPr>
              <w:widowControl/>
              <w:spacing w:line="220" w:lineRule="exact"/>
              <w:jc w:val="center"/>
              <w:textAlignment w:val="center"/>
              <w:rPr>
                <w:rFonts w:eastAsia="宋体"/>
                <w:kern w:val="0"/>
                <w:sz w:val="16"/>
                <w:szCs w:val="16"/>
                <w:lang w:bidi="ar"/>
              </w:rPr>
            </w:pPr>
            <w:r>
              <w:rPr>
                <w:rFonts w:eastAsia="宋体"/>
                <w:kern w:val="0"/>
                <w:sz w:val="16"/>
                <w:szCs w:val="16"/>
                <w:lang w:bidi="ar"/>
              </w:rPr>
              <w:t>质量指标</w:t>
            </w:r>
          </w:p>
        </w:tc>
        <w:tc>
          <w:tcPr>
            <w:tcW w:w="2836" w:type="dxa"/>
            <w:gridSpan w:val="2"/>
            <w:vAlign w:val="center"/>
          </w:tcPr>
          <w:p>
            <w:pPr>
              <w:widowControl/>
              <w:spacing w:line="220" w:lineRule="exact"/>
              <w:jc w:val="left"/>
              <w:textAlignment w:val="center"/>
              <w:rPr>
                <w:rFonts w:eastAsia="宋体"/>
                <w:kern w:val="0"/>
                <w:sz w:val="16"/>
                <w:szCs w:val="16"/>
                <w:lang w:bidi="ar"/>
              </w:rPr>
            </w:pPr>
            <w:r>
              <w:rPr>
                <w:rFonts w:eastAsia="宋体"/>
                <w:kern w:val="0"/>
                <w:sz w:val="16"/>
                <w:szCs w:val="16"/>
                <w:lang w:bidi="ar"/>
              </w:rPr>
              <w:t>用于农业生产救灾相关支出的比例</w:t>
            </w:r>
          </w:p>
        </w:tc>
        <w:tc>
          <w:tcPr>
            <w:tcW w:w="1640" w:type="dxa"/>
            <w:gridSpan w:val="2"/>
            <w:vAlign w:val="center"/>
          </w:tcPr>
          <w:p>
            <w:pPr>
              <w:widowControl/>
              <w:spacing w:line="220" w:lineRule="exact"/>
              <w:jc w:val="center"/>
              <w:textAlignment w:val="center"/>
              <w:rPr>
                <w:rFonts w:eastAsia="宋体"/>
                <w:kern w:val="0"/>
                <w:sz w:val="16"/>
                <w:szCs w:val="16"/>
                <w:lang w:val="zh-TW" w:eastAsia="zh-TW" w:bidi="ar"/>
              </w:rPr>
            </w:pPr>
            <w:r>
              <w:rPr>
                <w:rFonts w:eastAsia="宋体"/>
                <w:kern w:val="0"/>
                <w:sz w:val="16"/>
                <w:szCs w:val="16"/>
                <w:lang w:bidi="ar"/>
              </w:rPr>
              <w:t>100%</w:t>
            </w:r>
          </w:p>
        </w:tc>
        <w:tc>
          <w:tcPr>
            <w:tcW w:w="1392" w:type="dxa"/>
            <w:vAlign w:val="center"/>
          </w:tcPr>
          <w:p>
            <w:pPr>
              <w:spacing w:line="200" w:lineRule="exact"/>
              <w:jc w:val="center"/>
              <w:rPr>
                <w:rFonts w:eastAsia="宋体"/>
                <w:sz w:val="16"/>
                <w:szCs w:val="16"/>
              </w:rPr>
            </w:pPr>
            <w:r>
              <w:rPr>
                <w:rFonts w:eastAsia="宋体"/>
                <w:sz w:val="16"/>
                <w:szCs w:val="16"/>
              </w:rPr>
              <w:t>0</w:t>
            </w:r>
          </w:p>
        </w:tc>
        <w:tc>
          <w:tcPr>
            <w:tcW w:w="1136" w:type="dxa"/>
            <w:vMerge w:val="continue"/>
          </w:tcPr>
          <w:p>
            <w:pPr>
              <w:spacing w:line="200" w:lineRule="exact"/>
              <w:jc w:val="left"/>
              <w:rPr>
                <w:rFonts w:eastAsia="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548" w:type="dxa"/>
            <w:vMerge w:val="continue"/>
            <w:vAlign w:val="center"/>
          </w:tcPr>
          <w:p>
            <w:pPr>
              <w:widowControl/>
              <w:jc w:val="left"/>
              <w:rPr>
                <w:rFonts w:eastAsia="宋体"/>
                <w:kern w:val="0"/>
                <w:sz w:val="16"/>
                <w:szCs w:val="16"/>
              </w:rPr>
            </w:pPr>
          </w:p>
        </w:tc>
        <w:tc>
          <w:tcPr>
            <w:tcW w:w="548" w:type="dxa"/>
            <w:vMerge w:val="continue"/>
            <w:vAlign w:val="center"/>
          </w:tcPr>
          <w:p>
            <w:pPr>
              <w:spacing w:line="220" w:lineRule="exact"/>
              <w:jc w:val="center"/>
              <w:rPr>
                <w:rFonts w:eastAsia="宋体"/>
                <w:kern w:val="0"/>
                <w:sz w:val="16"/>
                <w:szCs w:val="16"/>
              </w:rPr>
            </w:pPr>
          </w:p>
        </w:tc>
        <w:tc>
          <w:tcPr>
            <w:tcW w:w="1120" w:type="dxa"/>
            <w:vAlign w:val="center"/>
          </w:tcPr>
          <w:p>
            <w:pPr>
              <w:widowControl/>
              <w:spacing w:line="220" w:lineRule="exact"/>
              <w:jc w:val="center"/>
              <w:textAlignment w:val="center"/>
              <w:rPr>
                <w:rFonts w:eastAsia="宋体"/>
                <w:kern w:val="0"/>
                <w:sz w:val="16"/>
                <w:szCs w:val="16"/>
                <w:lang w:bidi="ar"/>
              </w:rPr>
            </w:pPr>
            <w:r>
              <w:rPr>
                <w:rFonts w:eastAsia="宋体"/>
                <w:kern w:val="0"/>
                <w:sz w:val="16"/>
                <w:szCs w:val="16"/>
                <w:lang w:bidi="ar"/>
              </w:rPr>
              <w:t>时效指标</w:t>
            </w:r>
          </w:p>
        </w:tc>
        <w:tc>
          <w:tcPr>
            <w:tcW w:w="2836" w:type="dxa"/>
            <w:gridSpan w:val="2"/>
            <w:vAlign w:val="center"/>
          </w:tcPr>
          <w:p>
            <w:pPr>
              <w:widowControl/>
              <w:spacing w:line="220" w:lineRule="exact"/>
              <w:jc w:val="left"/>
              <w:textAlignment w:val="center"/>
              <w:rPr>
                <w:rFonts w:eastAsia="宋体"/>
                <w:kern w:val="0"/>
                <w:sz w:val="16"/>
                <w:szCs w:val="16"/>
                <w:lang w:bidi="ar"/>
              </w:rPr>
            </w:pPr>
            <w:r>
              <w:rPr>
                <w:rFonts w:eastAsia="宋体"/>
                <w:kern w:val="0"/>
                <w:sz w:val="16"/>
                <w:szCs w:val="16"/>
                <w:lang w:bidi="ar"/>
              </w:rPr>
              <w:t>及时拨付救灾资金</w:t>
            </w:r>
          </w:p>
        </w:tc>
        <w:tc>
          <w:tcPr>
            <w:tcW w:w="1640" w:type="dxa"/>
            <w:gridSpan w:val="2"/>
            <w:vAlign w:val="center"/>
          </w:tcPr>
          <w:p>
            <w:pPr>
              <w:widowControl/>
              <w:spacing w:line="220" w:lineRule="exact"/>
              <w:jc w:val="center"/>
              <w:textAlignment w:val="center"/>
              <w:rPr>
                <w:rFonts w:eastAsia="宋体"/>
                <w:kern w:val="0"/>
                <w:sz w:val="16"/>
                <w:szCs w:val="16"/>
                <w:lang w:bidi="ar"/>
              </w:rPr>
            </w:pPr>
            <w:r>
              <w:rPr>
                <w:rFonts w:eastAsia="宋体"/>
                <w:kern w:val="0"/>
                <w:sz w:val="16"/>
                <w:szCs w:val="16"/>
                <w:lang w:bidi="ar"/>
              </w:rPr>
              <w:t>规定时限内及时下达</w:t>
            </w:r>
          </w:p>
        </w:tc>
        <w:tc>
          <w:tcPr>
            <w:tcW w:w="1392" w:type="dxa"/>
            <w:vAlign w:val="center"/>
          </w:tcPr>
          <w:p>
            <w:pPr>
              <w:spacing w:line="200" w:lineRule="exact"/>
              <w:jc w:val="center"/>
              <w:rPr>
                <w:rFonts w:eastAsia="宋体"/>
                <w:sz w:val="16"/>
                <w:szCs w:val="16"/>
              </w:rPr>
            </w:pPr>
            <w:r>
              <w:rPr>
                <w:rFonts w:eastAsia="宋体"/>
                <w:sz w:val="16"/>
                <w:szCs w:val="16"/>
              </w:rPr>
              <w:t>0</w:t>
            </w:r>
          </w:p>
        </w:tc>
        <w:tc>
          <w:tcPr>
            <w:tcW w:w="1136" w:type="dxa"/>
            <w:vMerge w:val="continue"/>
            <w:vAlign w:val="center"/>
          </w:tcPr>
          <w:p>
            <w:pPr>
              <w:spacing w:line="200" w:lineRule="exact"/>
              <w:jc w:val="left"/>
              <w:rPr>
                <w:rFonts w:eastAsia="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548" w:type="dxa"/>
            <w:vMerge w:val="continue"/>
            <w:vAlign w:val="center"/>
          </w:tcPr>
          <w:p>
            <w:pPr>
              <w:widowControl/>
              <w:jc w:val="left"/>
              <w:rPr>
                <w:rFonts w:eastAsia="宋体"/>
                <w:kern w:val="0"/>
                <w:sz w:val="16"/>
                <w:szCs w:val="16"/>
              </w:rPr>
            </w:pPr>
          </w:p>
        </w:tc>
        <w:tc>
          <w:tcPr>
            <w:tcW w:w="548" w:type="dxa"/>
            <w:vMerge w:val="continue"/>
            <w:vAlign w:val="center"/>
          </w:tcPr>
          <w:p>
            <w:pPr>
              <w:spacing w:line="220" w:lineRule="exact"/>
              <w:jc w:val="center"/>
              <w:rPr>
                <w:rFonts w:eastAsia="宋体"/>
                <w:kern w:val="0"/>
                <w:sz w:val="16"/>
                <w:szCs w:val="16"/>
              </w:rPr>
            </w:pPr>
          </w:p>
        </w:tc>
        <w:tc>
          <w:tcPr>
            <w:tcW w:w="1120" w:type="dxa"/>
            <w:vAlign w:val="center"/>
          </w:tcPr>
          <w:p>
            <w:pPr>
              <w:widowControl/>
              <w:spacing w:line="220" w:lineRule="exact"/>
              <w:jc w:val="center"/>
              <w:textAlignment w:val="center"/>
              <w:rPr>
                <w:rFonts w:eastAsia="宋体"/>
                <w:kern w:val="0"/>
                <w:sz w:val="16"/>
                <w:szCs w:val="16"/>
                <w:lang w:bidi="ar"/>
              </w:rPr>
            </w:pPr>
            <w:r>
              <w:rPr>
                <w:rFonts w:eastAsia="宋体"/>
                <w:kern w:val="0"/>
                <w:sz w:val="16"/>
                <w:szCs w:val="16"/>
                <w:lang w:bidi="ar"/>
              </w:rPr>
              <w:t>成本指标</w:t>
            </w:r>
          </w:p>
        </w:tc>
        <w:tc>
          <w:tcPr>
            <w:tcW w:w="2836" w:type="dxa"/>
            <w:gridSpan w:val="2"/>
            <w:vAlign w:val="center"/>
          </w:tcPr>
          <w:p>
            <w:pPr>
              <w:widowControl/>
              <w:spacing w:line="220" w:lineRule="exact"/>
              <w:jc w:val="left"/>
              <w:textAlignment w:val="center"/>
              <w:rPr>
                <w:rFonts w:eastAsia="宋体"/>
                <w:kern w:val="0"/>
                <w:sz w:val="16"/>
                <w:szCs w:val="16"/>
                <w:lang w:bidi="ar"/>
              </w:rPr>
            </w:pPr>
            <w:r>
              <w:rPr>
                <w:rFonts w:eastAsia="宋体"/>
                <w:kern w:val="0"/>
                <w:sz w:val="16"/>
                <w:szCs w:val="16"/>
                <w:lang w:bidi="ar"/>
              </w:rPr>
              <w:t>严格执行资金预算管理（%）</w:t>
            </w:r>
          </w:p>
        </w:tc>
        <w:tc>
          <w:tcPr>
            <w:tcW w:w="1640" w:type="dxa"/>
            <w:gridSpan w:val="2"/>
            <w:vAlign w:val="center"/>
          </w:tcPr>
          <w:p>
            <w:pPr>
              <w:widowControl/>
              <w:spacing w:line="220" w:lineRule="exact"/>
              <w:jc w:val="center"/>
              <w:textAlignment w:val="center"/>
              <w:rPr>
                <w:rFonts w:eastAsia="宋体"/>
                <w:kern w:val="0"/>
                <w:sz w:val="16"/>
                <w:szCs w:val="16"/>
                <w:lang w:bidi="ar"/>
              </w:rPr>
            </w:pPr>
            <w:r>
              <w:rPr>
                <w:rFonts w:eastAsia="宋体"/>
                <w:kern w:val="0"/>
                <w:sz w:val="16"/>
                <w:szCs w:val="16"/>
                <w:lang w:bidi="ar"/>
              </w:rPr>
              <w:t>100%</w:t>
            </w:r>
          </w:p>
        </w:tc>
        <w:tc>
          <w:tcPr>
            <w:tcW w:w="1392" w:type="dxa"/>
            <w:vAlign w:val="center"/>
          </w:tcPr>
          <w:p>
            <w:pPr>
              <w:spacing w:line="200" w:lineRule="exact"/>
              <w:jc w:val="center"/>
              <w:rPr>
                <w:rFonts w:eastAsia="宋体"/>
                <w:spacing w:val="-11"/>
                <w:kern w:val="0"/>
                <w:sz w:val="16"/>
                <w:szCs w:val="16"/>
                <w:lang w:bidi="ar"/>
              </w:rPr>
            </w:pPr>
            <w:r>
              <w:rPr>
                <w:rFonts w:eastAsia="宋体"/>
                <w:sz w:val="16"/>
                <w:szCs w:val="16"/>
              </w:rPr>
              <w:t>0</w:t>
            </w:r>
          </w:p>
        </w:tc>
        <w:tc>
          <w:tcPr>
            <w:tcW w:w="1136" w:type="dxa"/>
            <w:vMerge w:val="continue"/>
            <w:vAlign w:val="center"/>
          </w:tcPr>
          <w:p>
            <w:pPr>
              <w:spacing w:line="200" w:lineRule="exact"/>
              <w:jc w:val="left"/>
              <w:rPr>
                <w:rFonts w:eastAsia="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548" w:type="dxa"/>
            <w:vMerge w:val="continue"/>
            <w:vAlign w:val="center"/>
          </w:tcPr>
          <w:p>
            <w:pPr>
              <w:widowControl/>
              <w:jc w:val="left"/>
              <w:rPr>
                <w:rFonts w:eastAsia="宋体"/>
                <w:kern w:val="0"/>
                <w:sz w:val="16"/>
                <w:szCs w:val="16"/>
              </w:rPr>
            </w:pPr>
          </w:p>
        </w:tc>
        <w:tc>
          <w:tcPr>
            <w:tcW w:w="548" w:type="dxa"/>
            <w:vMerge w:val="restart"/>
            <w:vAlign w:val="center"/>
          </w:tcPr>
          <w:p>
            <w:pPr>
              <w:spacing w:line="220" w:lineRule="exact"/>
              <w:jc w:val="center"/>
              <w:rPr>
                <w:rFonts w:eastAsia="宋体"/>
                <w:kern w:val="0"/>
                <w:sz w:val="16"/>
                <w:szCs w:val="16"/>
              </w:rPr>
            </w:pPr>
            <w:r>
              <w:rPr>
                <w:rFonts w:eastAsia="宋体"/>
                <w:sz w:val="16"/>
                <w:szCs w:val="16"/>
              </w:rPr>
              <w:t>效益指标</w:t>
            </w:r>
          </w:p>
        </w:tc>
        <w:tc>
          <w:tcPr>
            <w:tcW w:w="1120" w:type="dxa"/>
            <w:vMerge w:val="restart"/>
            <w:vAlign w:val="center"/>
          </w:tcPr>
          <w:p>
            <w:pPr>
              <w:widowControl/>
              <w:spacing w:line="220" w:lineRule="exact"/>
              <w:jc w:val="center"/>
              <w:textAlignment w:val="center"/>
              <w:rPr>
                <w:rFonts w:eastAsia="宋体"/>
                <w:kern w:val="0"/>
                <w:sz w:val="16"/>
                <w:szCs w:val="16"/>
                <w:lang w:bidi="ar"/>
              </w:rPr>
            </w:pPr>
            <w:r>
              <w:rPr>
                <w:rFonts w:eastAsia="宋体"/>
                <w:kern w:val="0"/>
                <w:sz w:val="16"/>
                <w:szCs w:val="16"/>
                <w:lang w:bidi="ar"/>
              </w:rPr>
              <w:t>经济效益指标</w:t>
            </w:r>
          </w:p>
        </w:tc>
        <w:tc>
          <w:tcPr>
            <w:tcW w:w="2836" w:type="dxa"/>
            <w:gridSpan w:val="2"/>
            <w:vAlign w:val="center"/>
          </w:tcPr>
          <w:p>
            <w:pPr>
              <w:widowControl/>
              <w:spacing w:line="220" w:lineRule="exact"/>
              <w:jc w:val="left"/>
              <w:textAlignment w:val="center"/>
              <w:rPr>
                <w:rFonts w:eastAsia="宋体"/>
                <w:kern w:val="0"/>
                <w:sz w:val="16"/>
                <w:szCs w:val="16"/>
                <w:lang w:bidi="ar"/>
              </w:rPr>
            </w:pPr>
            <w:r>
              <w:rPr>
                <w:rFonts w:eastAsia="宋体"/>
                <w:kern w:val="0"/>
                <w:sz w:val="16"/>
                <w:szCs w:val="16"/>
                <w:lang w:bidi="ar"/>
              </w:rPr>
              <w:t>受灾地区主要农作物单产减幅</w:t>
            </w:r>
          </w:p>
        </w:tc>
        <w:tc>
          <w:tcPr>
            <w:tcW w:w="1640" w:type="dxa"/>
            <w:gridSpan w:val="2"/>
            <w:vAlign w:val="center"/>
          </w:tcPr>
          <w:p>
            <w:pPr>
              <w:widowControl/>
              <w:spacing w:line="220" w:lineRule="exact"/>
              <w:jc w:val="center"/>
              <w:textAlignment w:val="center"/>
              <w:rPr>
                <w:rFonts w:eastAsia="宋体"/>
                <w:kern w:val="0"/>
                <w:sz w:val="16"/>
                <w:szCs w:val="16"/>
                <w:lang w:bidi="ar"/>
              </w:rPr>
            </w:pPr>
            <w:r>
              <w:rPr>
                <w:rFonts w:eastAsia="宋体"/>
                <w:kern w:val="0"/>
                <w:sz w:val="16"/>
                <w:szCs w:val="16"/>
                <w:lang w:bidi="ar"/>
              </w:rPr>
              <w:t>重灾区少减产，轻灾区不减产</w:t>
            </w:r>
          </w:p>
        </w:tc>
        <w:tc>
          <w:tcPr>
            <w:tcW w:w="1392" w:type="dxa"/>
            <w:vAlign w:val="center"/>
          </w:tcPr>
          <w:p>
            <w:pPr>
              <w:spacing w:line="200" w:lineRule="exact"/>
              <w:jc w:val="center"/>
              <w:rPr>
                <w:rFonts w:eastAsia="宋体"/>
                <w:spacing w:val="-11"/>
                <w:kern w:val="0"/>
                <w:sz w:val="16"/>
                <w:szCs w:val="16"/>
                <w:lang w:bidi="ar"/>
              </w:rPr>
            </w:pPr>
            <w:r>
              <w:rPr>
                <w:rFonts w:eastAsia="宋体"/>
                <w:sz w:val="16"/>
                <w:szCs w:val="16"/>
              </w:rPr>
              <w:t>0</w:t>
            </w:r>
          </w:p>
        </w:tc>
        <w:tc>
          <w:tcPr>
            <w:tcW w:w="1136" w:type="dxa"/>
            <w:vMerge w:val="continue"/>
            <w:vAlign w:val="center"/>
          </w:tcPr>
          <w:p>
            <w:pPr>
              <w:spacing w:line="200" w:lineRule="exact"/>
              <w:jc w:val="left"/>
              <w:rPr>
                <w:rFonts w:eastAsia="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548" w:type="dxa"/>
            <w:vMerge w:val="continue"/>
            <w:vAlign w:val="center"/>
          </w:tcPr>
          <w:p>
            <w:pPr>
              <w:widowControl/>
              <w:jc w:val="left"/>
              <w:rPr>
                <w:rFonts w:eastAsia="宋体"/>
                <w:kern w:val="0"/>
                <w:sz w:val="16"/>
                <w:szCs w:val="16"/>
              </w:rPr>
            </w:pPr>
          </w:p>
        </w:tc>
        <w:tc>
          <w:tcPr>
            <w:tcW w:w="548" w:type="dxa"/>
            <w:vMerge w:val="continue"/>
            <w:vAlign w:val="center"/>
          </w:tcPr>
          <w:p>
            <w:pPr>
              <w:spacing w:line="220" w:lineRule="exact"/>
              <w:jc w:val="center"/>
              <w:rPr>
                <w:rFonts w:eastAsia="宋体"/>
                <w:sz w:val="16"/>
                <w:szCs w:val="16"/>
              </w:rPr>
            </w:pPr>
          </w:p>
        </w:tc>
        <w:tc>
          <w:tcPr>
            <w:tcW w:w="1120" w:type="dxa"/>
            <w:vMerge w:val="continue"/>
            <w:vAlign w:val="center"/>
          </w:tcPr>
          <w:p>
            <w:pPr>
              <w:widowControl/>
              <w:spacing w:line="220" w:lineRule="exact"/>
              <w:jc w:val="center"/>
              <w:textAlignment w:val="center"/>
              <w:rPr>
                <w:rFonts w:eastAsia="宋体"/>
                <w:kern w:val="0"/>
                <w:sz w:val="16"/>
                <w:szCs w:val="16"/>
                <w:lang w:bidi="ar"/>
              </w:rPr>
            </w:pPr>
          </w:p>
        </w:tc>
        <w:tc>
          <w:tcPr>
            <w:tcW w:w="2836" w:type="dxa"/>
            <w:gridSpan w:val="2"/>
            <w:vAlign w:val="center"/>
          </w:tcPr>
          <w:p>
            <w:pPr>
              <w:widowControl/>
              <w:spacing w:line="220" w:lineRule="exact"/>
              <w:jc w:val="left"/>
              <w:textAlignment w:val="center"/>
              <w:rPr>
                <w:rFonts w:eastAsia="宋体"/>
                <w:kern w:val="0"/>
                <w:sz w:val="16"/>
                <w:szCs w:val="16"/>
                <w:lang w:bidi="ar"/>
              </w:rPr>
            </w:pPr>
            <w:r>
              <w:rPr>
                <w:rFonts w:eastAsia="宋体"/>
                <w:kern w:val="0"/>
                <w:sz w:val="16"/>
                <w:szCs w:val="16"/>
                <w:lang w:bidi="ar"/>
              </w:rPr>
              <w:t>受灾地区主要畜产品存栏数量减幅</w:t>
            </w:r>
          </w:p>
        </w:tc>
        <w:tc>
          <w:tcPr>
            <w:tcW w:w="1640" w:type="dxa"/>
            <w:gridSpan w:val="2"/>
            <w:vAlign w:val="center"/>
          </w:tcPr>
          <w:p>
            <w:pPr>
              <w:widowControl/>
              <w:spacing w:line="220" w:lineRule="exact"/>
              <w:jc w:val="center"/>
              <w:textAlignment w:val="center"/>
              <w:rPr>
                <w:rFonts w:eastAsia="宋体"/>
                <w:kern w:val="0"/>
                <w:sz w:val="16"/>
                <w:szCs w:val="16"/>
                <w:lang w:bidi="ar"/>
              </w:rPr>
            </w:pPr>
            <w:r>
              <w:rPr>
                <w:rFonts w:eastAsia="宋体"/>
                <w:kern w:val="0"/>
                <w:sz w:val="16"/>
                <w:szCs w:val="16"/>
                <w:lang w:bidi="ar"/>
              </w:rPr>
              <w:t>重灾区少减产，轻灾区不减产</w:t>
            </w:r>
          </w:p>
        </w:tc>
        <w:tc>
          <w:tcPr>
            <w:tcW w:w="1392" w:type="dxa"/>
            <w:vAlign w:val="center"/>
          </w:tcPr>
          <w:p>
            <w:pPr>
              <w:spacing w:line="200" w:lineRule="exact"/>
              <w:jc w:val="center"/>
              <w:rPr>
                <w:rFonts w:eastAsia="宋体"/>
                <w:spacing w:val="-11"/>
                <w:kern w:val="0"/>
                <w:sz w:val="16"/>
                <w:szCs w:val="16"/>
                <w:lang w:bidi="ar"/>
              </w:rPr>
            </w:pPr>
            <w:r>
              <w:rPr>
                <w:rFonts w:eastAsia="宋体"/>
                <w:sz w:val="16"/>
                <w:szCs w:val="16"/>
              </w:rPr>
              <w:t>0</w:t>
            </w:r>
          </w:p>
        </w:tc>
        <w:tc>
          <w:tcPr>
            <w:tcW w:w="1136" w:type="dxa"/>
            <w:vMerge w:val="continue"/>
            <w:vAlign w:val="center"/>
          </w:tcPr>
          <w:p>
            <w:pPr>
              <w:spacing w:line="200" w:lineRule="exact"/>
              <w:jc w:val="left"/>
              <w:rPr>
                <w:rFonts w:eastAsia="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548" w:type="dxa"/>
            <w:vMerge w:val="continue"/>
            <w:vAlign w:val="center"/>
          </w:tcPr>
          <w:p>
            <w:pPr>
              <w:widowControl/>
              <w:jc w:val="left"/>
              <w:rPr>
                <w:rFonts w:eastAsia="宋体"/>
                <w:kern w:val="0"/>
                <w:sz w:val="16"/>
                <w:szCs w:val="16"/>
              </w:rPr>
            </w:pPr>
          </w:p>
        </w:tc>
        <w:tc>
          <w:tcPr>
            <w:tcW w:w="548" w:type="dxa"/>
            <w:vMerge w:val="continue"/>
            <w:vAlign w:val="center"/>
          </w:tcPr>
          <w:p>
            <w:pPr>
              <w:spacing w:line="220" w:lineRule="exact"/>
              <w:jc w:val="center"/>
              <w:rPr>
                <w:rFonts w:eastAsia="宋体"/>
                <w:sz w:val="16"/>
                <w:szCs w:val="16"/>
              </w:rPr>
            </w:pPr>
          </w:p>
        </w:tc>
        <w:tc>
          <w:tcPr>
            <w:tcW w:w="1120" w:type="dxa"/>
            <w:vAlign w:val="center"/>
          </w:tcPr>
          <w:p>
            <w:pPr>
              <w:widowControl/>
              <w:spacing w:line="220" w:lineRule="exact"/>
              <w:jc w:val="center"/>
              <w:textAlignment w:val="center"/>
              <w:rPr>
                <w:rFonts w:eastAsia="宋体"/>
                <w:kern w:val="0"/>
                <w:sz w:val="16"/>
                <w:szCs w:val="16"/>
                <w:lang w:bidi="ar"/>
              </w:rPr>
            </w:pPr>
            <w:r>
              <w:rPr>
                <w:rFonts w:eastAsia="宋体"/>
                <w:kern w:val="0"/>
                <w:sz w:val="16"/>
                <w:szCs w:val="16"/>
                <w:lang w:bidi="ar"/>
              </w:rPr>
              <w:t>社会效益指标</w:t>
            </w:r>
          </w:p>
        </w:tc>
        <w:tc>
          <w:tcPr>
            <w:tcW w:w="2836" w:type="dxa"/>
            <w:gridSpan w:val="2"/>
            <w:vAlign w:val="center"/>
          </w:tcPr>
          <w:p>
            <w:pPr>
              <w:widowControl/>
              <w:spacing w:line="220" w:lineRule="exact"/>
              <w:jc w:val="left"/>
              <w:textAlignment w:val="center"/>
              <w:rPr>
                <w:rFonts w:eastAsia="宋体"/>
                <w:kern w:val="0"/>
                <w:sz w:val="16"/>
                <w:szCs w:val="16"/>
                <w:lang w:bidi="ar"/>
              </w:rPr>
            </w:pPr>
            <w:r>
              <w:rPr>
                <w:rFonts w:eastAsia="宋体"/>
                <w:kern w:val="0"/>
                <w:sz w:val="16"/>
                <w:szCs w:val="16"/>
                <w:lang w:bidi="ar"/>
              </w:rPr>
              <w:t>资金只用无重大违规违纪问题</w:t>
            </w:r>
          </w:p>
        </w:tc>
        <w:tc>
          <w:tcPr>
            <w:tcW w:w="1640" w:type="dxa"/>
            <w:gridSpan w:val="2"/>
            <w:vAlign w:val="center"/>
          </w:tcPr>
          <w:p>
            <w:pPr>
              <w:widowControl/>
              <w:spacing w:line="220" w:lineRule="exact"/>
              <w:jc w:val="center"/>
              <w:textAlignment w:val="center"/>
              <w:rPr>
                <w:rFonts w:eastAsia="宋体"/>
                <w:kern w:val="0"/>
                <w:sz w:val="16"/>
                <w:szCs w:val="16"/>
                <w:lang w:bidi="ar"/>
              </w:rPr>
            </w:pPr>
            <w:r>
              <w:rPr>
                <w:rFonts w:eastAsia="宋体"/>
                <w:kern w:val="0"/>
                <w:sz w:val="16"/>
                <w:szCs w:val="16"/>
                <w:lang w:bidi="ar"/>
              </w:rPr>
              <w:t>无</w:t>
            </w:r>
          </w:p>
        </w:tc>
        <w:tc>
          <w:tcPr>
            <w:tcW w:w="1392" w:type="dxa"/>
            <w:vAlign w:val="center"/>
          </w:tcPr>
          <w:p>
            <w:pPr>
              <w:spacing w:line="200" w:lineRule="exact"/>
              <w:jc w:val="center"/>
              <w:rPr>
                <w:rFonts w:eastAsia="宋体"/>
                <w:spacing w:val="-11"/>
                <w:kern w:val="0"/>
                <w:sz w:val="16"/>
                <w:szCs w:val="16"/>
                <w:lang w:bidi="ar"/>
              </w:rPr>
            </w:pPr>
            <w:r>
              <w:rPr>
                <w:rFonts w:eastAsia="宋体"/>
                <w:sz w:val="16"/>
                <w:szCs w:val="16"/>
              </w:rPr>
              <w:t>0</w:t>
            </w:r>
          </w:p>
        </w:tc>
        <w:tc>
          <w:tcPr>
            <w:tcW w:w="1136" w:type="dxa"/>
            <w:vMerge w:val="continue"/>
            <w:vAlign w:val="center"/>
          </w:tcPr>
          <w:p>
            <w:pPr>
              <w:spacing w:line="200" w:lineRule="exact"/>
              <w:jc w:val="left"/>
              <w:rPr>
                <w:rFonts w:eastAsia="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548" w:type="dxa"/>
            <w:vMerge w:val="continue"/>
            <w:vAlign w:val="center"/>
          </w:tcPr>
          <w:p>
            <w:pPr>
              <w:widowControl/>
              <w:jc w:val="left"/>
              <w:rPr>
                <w:rFonts w:eastAsia="宋体"/>
                <w:kern w:val="0"/>
                <w:sz w:val="16"/>
                <w:szCs w:val="16"/>
              </w:rPr>
            </w:pPr>
          </w:p>
        </w:tc>
        <w:tc>
          <w:tcPr>
            <w:tcW w:w="548" w:type="dxa"/>
            <w:vMerge w:val="continue"/>
            <w:vAlign w:val="center"/>
          </w:tcPr>
          <w:p>
            <w:pPr>
              <w:spacing w:line="220" w:lineRule="exact"/>
              <w:jc w:val="center"/>
              <w:rPr>
                <w:rFonts w:eastAsia="宋体"/>
                <w:sz w:val="16"/>
                <w:szCs w:val="16"/>
              </w:rPr>
            </w:pPr>
          </w:p>
        </w:tc>
        <w:tc>
          <w:tcPr>
            <w:tcW w:w="1120" w:type="dxa"/>
            <w:vAlign w:val="center"/>
          </w:tcPr>
          <w:p>
            <w:pPr>
              <w:widowControl/>
              <w:spacing w:line="220" w:lineRule="exact"/>
              <w:jc w:val="center"/>
              <w:textAlignment w:val="center"/>
              <w:rPr>
                <w:rFonts w:eastAsia="宋体"/>
                <w:kern w:val="0"/>
                <w:sz w:val="16"/>
                <w:szCs w:val="16"/>
                <w:lang w:bidi="ar"/>
              </w:rPr>
            </w:pPr>
            <w:r>
              <w:rPr>
                <w:rFonts w:eastAsia="宋体"/>
                <w:kern w:val="0"/>
                <w:sz w:val="16"/>
                <w:szCs w:val="16"/>
                <w:lang w:bidi="ar"/>
              </w:rPr>
              <w:t>生态效益指标</w:t>
            </w:r>
          </w:p>
        </w:tc>
        <w:tc>
          <w:tcPr>
            <w:tcW w:w="2836" w:type="dxa"/>
            <w:gridSpan w:val="2"/>
            <w:vAlign w:val="center"/>
          </w:tcPr>
          <w:p>
            <w:pPr>
              <w:widowControl/>
              <w:spacing w:line="220" w:lineRule="exact"/>
              <w:jc w:val="left"/>
              <w:textAlignment w:val="center"/>
              <w:rPr>
                <w:rFonts w:eastAsia="宋体"/>
                <w:kern w:val="0"/>
                <w:sz w:val="16"/>
                <w:szCs w:val="16"/>
                <w:lang w:bidi="ar"/>
              </w:rPr>
            </w:pPr>
            <w:r>
              <w:rPr>
                <w:rFonts w:eastAsia="宋体"/>
                <w:kern w:val="0"/>
                <w:sz w:val="16"/>
                <w:szCs w:val="16"/>
                <w:lang w:bidi="ar"/>
              </w:rPr>
              <w:t>受灾地区生产能力恢复</w:t>
            </w:r>
          </w:p>
        </w:tc>
        <w:tc>
          <w:tcPr>
            <w:tcW w:w="1640" w:type="dxa"/>
            <w:gridSpan w:val="2"/>
            <w:vAlign w:val="center"/>
          </w:tcPr>
          <w:p>
            <w:pPr>
              <w:widowControl/>
              <w:spacing w:line="220" w:lineRule="exact"/>
              <w:jc w:val="center"/>
              <w:textAlignment w:val="center"/>
              <w:rPr>
                <w:rFonts w:eastAsia="宋体"/>
                <w:kern w:val="0"/>
                <w:sz w:val="16"/>
                <w:szCs w:val="16"/>
                <w:lang w:bidi="ar"/>
              </w:rPr>
            </w:pPr>
            <w:r>
              <w:rPr>
                <w:rFonts w:eastAsia="宋体"/>
                <w:kern w:val="0"/>
                <w:sz w:val="16"/>
                <w:szCs w:val="16"/>
                <w:lang w:bidi="ar"/>
              </w:rPr>
              <w:t>基本恢复</w:t>
            </w:r>
          </w:p>
        </w:tc>
        <w:tc>
          <w:tcPr>
            <w:tcW w:w="1392" w:type="dxa"/>
            <w:vAlign w:val="center"/>
          </w:tcPr>
          <w:p>
            <w:pPr>
              <w:spacing w:line="200" w:lineRule="exact"/>
              <w:jc w:val="center"/>
              <w:rPr>
                <w:rFonts w:eastAsia="宋体"/>
                <w:sz w:val="16"/>
                <w:szCs w:val="16"/>
              </w:rPr>
            </w:pPr>
            <w:r>
              <w:rPr>
                <w:rFonts w:eastAsia="宋体"/>
                <w:sz w:val="16"/>
                <w:szCs w:val="16"/>
              </w:rPr>
              <w:t>0</w:t>
            </w:r>
          </w:p>
        </w:tc>
        <w:tc>
          <w:tcPr>
            <w:tcW w:w="1136" w:type="dxa"/>
            <w:vMerge w:val="continue"/>
            <w:vAlign w:val="center"/>
          </w:tcPr>
          <w:p>
            <w:pPr>
              <w:spacing w:line="200" w:lineRule="exact"/>
              <w:jc w:val="left"/>
              <w:rPr>
                <w:rFonts w:eastAsia="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548" w:type="dxa"/>
            <w:vMerge w:val="continue"/>
            <w:vAlign w:val="center"/>
          </w:tcPr>
          <w:p>
            <w:pPr>
              <w:widowControl/>
              <w:jc w:val="left"/>
              <w:rPr>
                <w:rFonts w:eastAsia="宋体"/>
                <w:kern w:val="0"/>
                <w:sz w:val="16"/>
                <w:szCs w:val="16"/>
              </w:rPr>
            </w:pPr>
          </w:p>
        </w:tc>
        <w:tc>
          <w:tcPr>
            <w:tcW w:w="548" w:type="dxa"/>
            <w:vMerge w:val="continue"/>
            <w:vAlign w:val="center"/>
          </w:tcPr>
          <w:p>
            <w:pPr>
              <w:spacing w:line="220" w:lineRule="exact"/>
              <w:jc w:val="center"/>
              <w:rPr>
                <w:rFonts w:eastAsia="宋体"/>
                <w:kern w:val="0"/>
                <w:sz w:val="16"/>
                <w:szCs w:val="16"/>
              </w:rPr>
            </w:pPr>
          </w:p>
        </w:tc>
        <w:tc>
          <w:tcPr>
            <w:tcW w:w="1120" w:type="dxa"/>
            <w:vMerge w:val="restart"/>
            <w:vAlign w:val="center"/>
          </w:tcPr>
          <w:p>
            <w:pPr>
              <w:widowControl/>
              <w:spacing w:line="220" w:lineRule="exact"/>
              <w:jc w:val="center"/>
              <w:textAlignment w:val="center"/>
              <w:rPr>
                <w:rFonts w:eastAsia="宋体"/>
                <w:kern w:val="0"/>
                <w:sz w:val="16"/>
                <w:szCs w:val="16"/>
                <w:lang w:bidi="ar"/>
              </w:rPr>
            </w:pPr>
            <w:r>
              <w:rPr>
                <w:rFonts w:eastAsia="宋体"/>
                <w:kern w:val="0"/>
                <w:sz w:val="16"/>
                <w:szCs w:val="16"/>
                <w:lang w:bidi="ar"/>
              </w:rPr>
              <w:t>可持续影响指标</w:t>
            </w:r>
          </w:p>
        </w:tc>
        <w:tc>
          <w:tcPr>
            <w:tcW w:w="2836" w:type="dxa"/>
            <w:gridSpan w:val="2"/>
            <w:vAlign w:val="center"/>
          </w:tcPr>
          <w:p>
            <w:pPr>
              <w:widowControl/>
              <w:spacing w:line="220" w:lineRule="exact"/>
              <w:jc w:val="left"/>
              <w:textAlignment w:val="center"/>
              <w:rPr>
                <w:rFonts w:eastAsia="宋体"/>
                <w:kern w:val="0"/>
                <w:sz w:val="16"/>
                <w:szCs w:val="16"/>
                <w:lang w:bidi="ar"/>
              </w:rPr>
            </w:pPr>
            <w:r>
              <w:rPr>
                <w:rFonts w:eastAsia="宋体"/>
                <w:kern w:val="0"/>
                <w:sz w:val="16"/>
                <w:szCs w:val="16"/>
                <w:lang w:bidi="ar"/>
              </w:rPr>
              <w:t>稳定农民生产粮油积极性</w:t>
            </w:r>
          </w:p>
        </w:tc>
        <w:tc>
          <w:tcPr>
            <w:tcW w:w="1640" w:type="dxa"/>
            <w:gridSpan w:val="2"/>
            <w:vAlign w:val="center"/>
          </w:tcPr>
          <w:p>
            <w:pPr>
              <w:widowControl/>
              <w:spacing w:line="220" w:lineRule="exact"/>
              <w:jc w:val="center"/>
              <w:textAlignment w:val="center"/>
              <w:rPr>
                <w:rFonts w:eastAsia="宋体"/>
                <w:kern w:val="0"/>
                <w:sz w:val="16"/>
                <w:szCs w:val="16"/>
                <w:lang w:bidi="ar"/>
              </w:rPr>
            </w:pPr>
            <w:r>
              <w:rPr>
                <w:rFonts w:eastAsia="宋体"/>
                <w:kern w:val="0"/>
                <w:sz w:val="16"/>
                <w:szCs w:val="16"/>
                <w:lang w:bidi="ar"/>
              </w:rPr>
              <w:t>粮食播种面积稳定</w:t>
            </w:r>
          </w:p>
        </w:tc>
        <w:tc>
          <w:tcPr>
            <w:tcW w:w="1392" w:type="dxa"/>
            <w:vAlign w:val="center"/>
          </w:tcPr>
          <w:p>
            <w:pPr>
              <w:spacing w:line="200" w:lineRule="exact"/>
              <w:jc w:val="center"/>
              <w:rPr>
                <w:rFonts w:eastAsia="宋体"/>
                <w:spacing w:val="-11"/>
                <w:kern w:val="0"/>
                <w:sz w:val="16"/>
                <w:szCs w:val="16"/>
                <w:lang w:bidi="ar"/>
              </w:rPr>
            </w:pPr>
            <w:r>
              <w:rPr>
                <w:rFonts w:eastAsia="宋体"/>
                <w:sz w:val="16"/>
                <w:szCs w:val="16"/>
              </w:rPr>
              <w:t>0</w:t>
            </w:r>
          </w:p>
        </w:tc>
        <w:tc>
          <w:tcPr>
            <w:tcW w:w="1136" w:type="dxa"/>
            <w:vMerge w:val="continue"/>
            <w:vAlign w:val="center"/>
          </w:tcPr>
          <w:p>
            <w:pPr>
              <w:widowControl/>
              <w:spacing w:line="220" w:lineRule="exact"/>
              <w:jc w:val="center"/>
              <w:textAlignment w:val="center"/>
              <w:rPr>
                <w:rFonts w:eastAsia="宋体"/>
                <w:spacing w:val="-11"/>
                <w:kern w:val="0"/>
                <w:sz w:val="16"/>
                <w:szCs w:val="16"/>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548" w:type="dxa"/>
            <w:vMerge w:val="continue"/>
            <w:vAlign w:val="center"/>
          </w:tcPr>
          <w:p>
            <w:pPr>
              <w:widowControl/>
              <w:jc w:val="left"/>
              <w:rPr>
                <w:rFonts w:eastAsia="宋体"/>
                <w:kern w:val="0"/>
                <w:sz w:val="16"/>
                <w:szCs w:val="16"/>
              </w:rPr>
            </w:pPr>
          </w:p>
        </w:tc>
        <w:tc>
          <w:tcPr>
            <w:tcW w:w="548" w:type="dxa"/>
            <w:vMerge w:val="continue"/>
            <w:vAlign w:val="center"/>
          </w:tcPr>
          <w:p>
            <w:pPr>
              <w:spacing w:line="220" w:lineRule="exact"/>
              <w:jc w:val="center"/>
              <w:rPr>
                <w:rFonts w:eastAsia="宋体"/>
                <w:kern w:val="0"/>
                <w:sz w:val="16"/>
                <w:szCs w:val="16"/>
              </w:rPr>
            </w:pPr>
          </w:p>
        </w:tc>
        <w:tc>
          <w:tcPr>
            <w:tcW w:w="1120" w:type="dxa"/>
            <w:vMerge w:val="continue"/>
            <w:vAlign w:val="center"/>
          </w:tcPr>
          <w:p>
            <w:pPr>
              <w:widowControl/>
              <w:spacing w:line="220" w:lineRule="exact"/>
              <w:jc w:val="center"/>
              <w:textAlignment w:val="center"/>
              <w:rPr>
                <w:rFonts w:eastAsia="宋体"/>
                <w:kern w:val="0"/>
                <w:sz w:val="16"/>
                <w:szCs w:val="16"/>
                <w:lang w:bidi="ar"/>
              </w:rPr>
            </w:pPr>
          </w:p>
        </w:tc>
        <w:tc>
          <w:tcPr>
            <w:tcW w:w="2836" w:type="dxa"/>
            <w:gridSpan w:val="2"/>
            <w:vAlign w:val="center"/>
          </w:tcPr>
          <w:p>
            <w:pPr>
              <w:widowControl/>
              <w:spacing w:line="220" w:lineRule="exact"/>
              <w:jc w:val="left"/>
              <w:textAlignment w:val="center"/>
              <w:rPr>
                <w:rFonts w:eastAsia="宋体"/>
                <w:kern w:val="0"/>
                <w:sz w:val="16"/>
                <w:szCs w:val="16"/>
                <w:lang w:bidi="ar"/>
              </w:rPr>
            </w:pPr>
            <w:r>
              <w:rPr>
                <w:rFonts w:eastAsia="宋体"/>
                <w:kern w:val="0"/>
                <w:sz w:val="16"/>
                <w:szCs w:val="16"/>
                <w:lang w:bidi="ar"/>
              </w:rPr>
              <w:t>稳定农民畜牧业生产积极性</w:t>
            </w:r>
          </w:p>
        </w:tc>
        <w:tc>
          <w:tcPr>
            <w:tcW w:w="1640" w:type="dxa"/>
            <w:gridSpan w:val="2"/>
            <w:vAlign w:val="center"/>
          </w:tcPr>
          <w:p>
            <w:pPr>
              <w:widowControl/>
              <w:spacing w:line="220" w:lineRule="exact"/>
              <w:jc w:val="center"/>
              <w:textAlignment w:val="center"/>
              <w:rPr>
                <w:rFonts w:eastAsia="宋体"/>
                <w:kern w:val="0"/>
                <w:sz w:val="16"/>
                <w:szCs w:val="16"/>
                <w:lang w:bidi="ar"/>
              </w:rPr>
            </w:pPr>
            <w:r>
              <w:rPr>
                <w:rFonts w:eastAsia="宋体"/>
                <w:kern w:val="0"/>
                <w:sz w:val="16"/>
                <w:szCs w:val="16"/>
                <w:lang w:bidi="ar"/>
              </w:rPr>
              <w:t>畜禽存栏量稳定</w:t>
            </w:r>
          </w:p>
        </w:tc>
        <w:tc>
          <w:tcPr>
            <w:tcW w:w="1392" w:type="dxa"/>
            <w:vAlign w:val="center"/>
          </w:tcPr>
          <w:p>
            <w:pPr>
              <w:spacing w:line="200" w:lineRule="exact"/>
              <w:jc w:val="center"/>
              <w:rPr>
                <w:rFonts w:eastAsia="宋体"/>
                <w:spacing w:val="-11"/>
                <w:kern w:val="0"/>
                <w:sz w:val="16"/>
                <w:szCs w:val="16"/>
                <w:lang w:bidi="ar"/>
              </w:rPr>
            </w:pPr>
            <w:r>
              <w:rPr>
                <w:rFonts w:eastAsia="宋体"/>
                <w:sz w:val="16"/>
                <w:szCs w:val="16"/>
              </w:rPr>
              <w:t>0</w:t>
            </w:r>
          </w:p>
        </w:tc>
        <w:tc>
          <w:tcPr>
            <w:tcW w:w="1136" w:type="dxa"/>
            <w:vMerge w:val="continue"/>
            <w:vAlign w:val="center"/>
          </w:tcPr>
          <w:p>
            <w:pPr>
              <w:widowControl/>
              <w:spacing w:line="220" w:lineRule="exact"/>
              <w:jc w:val="center"/>
              <w:textAlignment w:val="center"/>
              <w:rPr>
                <w:rFonts w:eastAsia="宋体"/>
                <w:spacing w:val="-11"/>
                <w:kern w:val="0"/>
                <w:sz w:val="16"/>
                <w:szCs w:val="16"/>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8" w:type="dxa"/>
            <w:vMerge w:val="continue"/>
            <w:vAlign w:val="center"/>
          </w:tcPr>
          <w:p>
            <w:pPr>
              <w:widowControl/>
              <w:jc w:val="left"/>
              <w:rPr>
                <w:rFonts w:eastAsia="宋体"/>
                <w:kern w:val="0"/>
                <w:sz w:val="16"/>
                <w:szCs w:val="16"/>
              </w:rPr>
            </w:pPr>
          </w:p>
        </w:tc>
        <w:tc>
          <w:tcPr>
            <w:tcW w:w="548" w:type="dxa"/>
            <w:vAlign w:val="center"/>
          </w:tcPr>
          <w:p>
            <w:pPr>
              <w:widowControl/>
              <w:spacing w:line="220" w:lineRule="exact"/>
              <w:jc w:val="center"/>
              <w:textAlignment w:val="center"/>
              <w:rPr>
                <w:rFonts w:eastAsia="宋体"/>
                <w:kern w:val="0"/>
                <w:sz w:val="16"/>
                <w:szCs w:val="16"/>
              </w:rPr>
            </w:pPr>
            <w:r>
              <w:rPr>
                <w:rFonts w:eastAsia="宋体"/>
                <w:spacing w:val="-11"/>
                <w:kern w:val="0"/>
                <w:sz w:val="16"/>
                <w:szCs w:val="16"/>
                <w:lang w:bidi="ar"/>
              </w:rPr>
              <w:t>满意度指标</w:t>
            </w:r>
          </w:p>
        </w:tc>
        <w:tc>
          <w:tcPr>
            <w:tcW w:w="1120" w:type="dxa"/>
            <w:vAlign w:val="center"/>
          </w:tcPr>
          <w:p>
            <w:pPr>
              <w:widowControl/>
              <w:spacing w:line="220" w:lineRule="exact"/>
              <w:jc w:val="center"/>
              <w:textAlignment w:val="center"/>
              <w:rPr>
                <w:rFonts w:eastAsia="宋体"/>
                <w:kern w:val="0"/>
                <w:sz w:val="16"/>
                <w:szCs w:val="16"/>
                <w:lang w:bidi="ar"/>
              </w:rPr>
            </w:pPr>
            <w:r>
              <w:rPr>
                <w:rFonts w:eastAsia="宋体"/>
                <w:kern w:val="0"/>
                <w:sz w:val="16"/>
                <w:szCs w:val="16"/>
                <w:lang w:bidi="ar"/>
              </w:rPr>
              <w:t>服务对象满意度指标</w:t>
            </w:r>
          </w:p>
        </w:tc>
        <w:tc>
          <w:tcPr>
            <w:tcW w:w="2836" w:type="dxa"/>
            <w:gridSpan w:val="2"/>
            <w:vAlign w:val="center"/>
          </w:tcPr>
          <w:p>
            <w:pPr>
              <w:widowControl/>
              <w:spacing w:line="220" w:lineRule="exact"/>
              <w:jc w:val="left"/>
              <w:textAlignment w:val="center"/>
              <w:rPr>
                <w:rFonts w:eastAsia="宋体"/>
                <w:kern w:val="0"/>
                <w:sz w:val="16"/>
                <w:szCs w:val="16"/>
                <w:lang w:bidi="ar"/>
              </w:rPr>
            </w:pPr>
            <w:r>
              <w:rPr>
                <w:rFonts w:eastAsia="宋体"/>
                <w:kern w:val="0"/>
                <w:sz w:val="16"/>
                <w:szCs w:val="16"/>
                <w:lang w:bidi="ar"/>
              </w:rPr>
              <w:t>服务群众满意度</w:t>
            </w:r>
          </w:p>
        </w:tc>
        <w:tc>
          <w:tcPr>
            <w:tcW w:w="1640" w:type="dxa"/>
            <w:gridSpan w:val="2"/>
            <w:vAlign w:val="center"/>
          </w:tcPr>
          <w:p>
            <w:pPr>
              <w:widowControl/>
              <w:spacing w:line="220" w:lineRule="exact"/>
              <w:jc w:val="center"/>
              <w:textAlignment w:val="center"/>
              <w:rPr>
                <w:rFonts w:eastAsia="宋体"/>
                <w:kern w:val="0"/>
                <w:sz w:val="16"/>
                <w:szCs w:val="16"/>
                <w:lang w:bidi="ar"/>
              </w:rPr>
            </w:pPr>
            <w:r>
              <w:rPr>
                <w:rFonts w:eastAsia="宋体"/>
                <w:kern w:val="0"/>
                <w:sz w:val="16"/>
                <w:szCs w:val="16"/>
                <w:lang w:bidi="ar"/>
              </w:rPr>
              <w:t>≥85%</w:t>
            </w:r>
          </w:p>
        </w:tc>
        <w:tc>
          <w:tcPr>
            <w:tcW w:w="1392" w:type="dxa"/>
            <w:vAlign w:val="center"/>
          </w:tcPr>
          <w:p>
            <w:pPr>
              <w:spacing w:line="200" w:lineRule="exact"/>
              <w:jc w:val="center"/>
              <w:rPr>
                <w:rFonts w:eastAsia="宋体"/>
                <w:spacing w:val="-11"/>
                <w:kern w:val="0"/>
                <w:sz w:val="16"/>
                <w:szCs w:val="16"/>
                <w:lang w:bidi="ar"/>
              </w:rPr>
            </w:pPr>
            <w:r>
              <w:rPr>
                <w:rFonts w:eastAsia="宋体"/>
                <w:sz w:val="16"/>
                <w:szCs w:val="16"/>
              </w:rPr>
              <w:t>0</w:t>
            </w:r>
          </w:p>
        </w:tc>
        <w:tc>
          <w:tcPr>
            <w:tcW w:w="1136" w:type="dxa"/>
            <w:vMerge w:val="continue"/>
          </w:tcPr>
          <w:p>
            <w:pPr>
              <w:spacing w:line="200" w:lineRule="exact"/>
              <w:jc w:val="left"/>
              <w:rPr>
                <w:rFonts w:eastAsia="宋体"/>
                <w:sz w:val="16"/>
                <w:szCs w:val="16"/>
              </w:rPr>
            </w:pPr>
          </w:p>
        </w:tc>
      </w:tr>
    </w:tbl>
    <w:p>
      <w:pPr>
        <w:pStyle w:val="2"/>
        <w:rPr>
          <w:rFonts w:ascii="Times New Roman" w:hAnsi="Times New Roman" w:cs="Times New Roman"/>
          <w:sz w:val="16"/>
          <w:szCs w:val="16"/>
        </w:rPr>
      </w:pPr>
    </w:p>
    <w:p>
      <w:pPr>
        <w:pStyle w:val="8"/>
        <w:spacing w:line="600" w:lineRule="exact"/>
        <w:ind w:firstLine="640" w:firstLineChars="200"/>
        <w:rPr>
          <w:rFonts w:ascii="Times New Roman" w:hAnsi="Times New Roman" w:eastAsia="仿宋_GB2312" w:cs="Times New Roman"/>
          <w:sz w:val="32"/>
          <w:lang w:val="en-US"/>
        </w:rPr>
      </w:pPr>
    </w:p>
    <w:p>
      <w:pPr>
        <w:pStyle w:val="8"/>
        <w:spacing w:line="600" w:lineRule="exact"/>
        <w:ind w:firstLine="640" w:firstLineChars="200"/>
        <w:rPr>
          <w:rFonts w:ascii="Times New Roman" w:hAnsi="Times New Roman" w:eastAsia="仿宋_GB2312" w:cs="Times New Roman"/>
          <w:sz w:val="32"/>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E1AF1"/>
    <w:multiLevelType w:val="singleLevel"/>
    <w:tmpl w:val="B5EE1AF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17020A"/>
    <w:rsid w:val="001A0A67"/>
    <w:rsid w:val="00381D27"/>
    <w:rsid w:val="00587A06"/>
    <w:rsid w:val="00973463"/>
    <w:rsid w:val="00A33400"/>
    <w:rsid w:val="00A84424"/>
    <w:rsid w:val="00BB741A"/>
    <w:rsid w:val="00BE0EC8"/>
    <w:rsid w:val="00F46C8C"/>
    <w:rsid w:val="01A3073B"/>
    <w:rsid w:val="03195355"/>
    <w:rsid w:val="044138EA"/>
    <w:rsid w:val="05082E32"/>
    <w:rsid w:val="06456265"/>
    <w:rsid w:val="070752C8"/>
    <w:rsid w:val="08A2174C"/>
    <w:rsid w:val="09D92F4C"/>
    <w:rsid w:val="09DA01AF"/>
    <w:rsid w:val="0A4A5BF8"/>
    <w:rsid w:val="0B845139"/>
    <w:rsid w:val="0D4E59FF"/>
    <w:rsid w:val="0DDA3736"/>
    <w:rsid w:val="0F2C6214"/>
    <w:rsid w:val="10741C20"/>
    <w:rsid w:val="17CC2342"/>
    <w:rsid w:val="18E45469"/>
    <w:rsid w:val="197FCEE3"/>
    <w:rsid w:val="1AF51BB0"/>
    <w:rsid w:val="1C6F14EE"/>
    <w:rsid w:val="1E17020A"/>
    <w:rsid w:val="2369313B"/>
    <w:rsid w:val="23A82BDD"/>
    <w:rsid w:val="25733DFD"/>
    <w:rsid w:val="26A07EAF"/>
    <w:rsid w:val="26B20955"/>
    <w:rsid w:val="26C16DEA"/>
    <w:rsid w:val="289C366A"/>
    <w:rsid w:val="28B5472C"/>
    <w:rsid w:val="2A0B48B8"/>
    <w:rsid w:val="2C3C763E"/>
    <w:rsid w:val="2D475916"/>
    <w:rsid w:val="2F014A67"/>
    <w:rsid w:val="30291B42"/>
    <w:rsid w:val="316861F1"/>
    <w:rsid w:val="31F6028F"/>
    <w:rsid w:val="334F40FB"/>
    <w:rsid w:val="368C4D1E"/>
    <w:rsid w:val="373D24BC"/>
    <w:rsid w:val="39E9692C"/>
    <w:rsid w:val="3A7866D7"/>
    <w:rsid w:val="3DA70690"/>
    <w:rsid w:val="3DFFED54"/>
    <w:rsid w:val="3EF5367D"/>
    <w:rsid w:val="41521844"/>
    <w:rsid w:val="41982B0B"/>
    <w:rsid w:val="42ED4630"/>
    <w:rsid w:val="42EF0A99"/>
    <w:rsid w:val="44AB2F0C"/>
    <w:rsid w:val="495913D8"/>
    <w:rsid w:val="4B966112"/>
    <w:rsid w:val="4DD86643"/>
    <w:rsid w:val="51F223CA"/>
    <w:rsid w:val="52474DB7"/>
    <w:rsid w:val="529A61DF"/>
    <w:rsid w:val="53A5346C"/>
    <w:rsid w:val="542B571F"/>
    <w:rsid w:val="548B440F"/>
    <w:rsid w:val="57511940"/>
    <w:rsid w:val="594159E5"/>
    <w:rsid w:val="5BB45B78"/>
    <w:rsid w:val="61797675"/>
    <w:rsid w:val="61BA4586"/>
    <w:rsid w:val="62D41677"/>
    <w:rsid w:val="63041F5D"/>
    <w:rsid w:val="675E59B4"/>
    <w:rsid w:val="687209E3"/>
    <w:rsid w:val="6CB30550"/>
    <w:rsid w:val="6CBF294A"/>
    <w:rsid w:val="6DCF0724"/>
    <w:rsid w:val="6E3B25AB"/>
    <w:rsid w:val="6E6F3730"/>
    <w:rsid w:val="6F1A48B6"/>
    <w:rsid w:val="72F5541E"/>
    <w:rsid w:val="7318735E"/>
    <w:rsid w:val="743E4BA3"/>
    <w:rsid w:val="74981549"/>
    <w:rsid w:val="764449B0"/>
    <w:rsid w:val="7725204A"/>
    <w:rsid w:val="77A45665"/>
    <w:rsid w:val="77F9775E"/>
    <w:rsid w:val="79B76443"/>
    <w:rsid w:val="7A951295"/>
    <w:rsid w:val="7ADB75EF"/>
    <w:rsid w:val="7AE70D03"/>
    <w:rsid w:val="7AF24E8B"/>
    <w:rsid w:val="7AFD0D94"/>
    <w:rsid w:val="7DFFAE77"/>
    <w:rsid w:val="7F7F7FB1"/>
    <w:rsid w:val="7FB544A0"/>
    <w:rsid w:val="ABF57D6D"/>
    <w:rsid w:val="DE8BF4DA"/>
    <w:rsid w:val="F2FB5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2">
    <w:name w:val="heading 3"/>
    <w:basedOn w:val="1"/>
    <w:next w:val="1"/>
    <w:qFormat/>
    <w:uiPriority w:val="0"/>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rPr>
      <w:rFonts w:ascii="宋体" w:hAnsi="宋体" w:eastAsia="宋体" w:cs="宋体"/>
      <w:szCs w:val="32"/>
      <w:lang w:val="zh-CN" w:bidi="zh-CN"/>
    </w:rPr>
  </w:style>
  <w:style w:type="paragraph" w:styleId="4">
    <w:name w:val="Body Text Indent"/>
    <w:basedOn w:val="1"/>
    <w:semiHidden/>
    <w:qFormat/>
    <w:uiPriority w:val="99"/>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jc w:val="left"/>
    </w:pPr>
    <w:rPr>
      <w:rFonts w:ascii="微软雅黑" w:hAnsi="微软雅黑" w:eastAsia="微软雅黑"/>
      <w:kern w:val="0"/>
      <w:sz w:val="24"/>
    </w:rPr>
  </w:style>
  <w:style w:type="paragraph" w:styleId="8">
    <w:name w:val="Body Text First Indent"/>
    <w:basedOn w:val="3"/>
    <w:qFormat/>
    <w:uiPriority w:val="0"/>
    <w:pPr>
      <w:ind w:firstLine="420" w:firstLineChars="100"/>
    </w:pPr>
  </w:style>
  <w:style w:type="paragraph" w:styleId="9">
    <w:name w:val="Body Text First Indent 2"/>
    <w:basedOn w:val="4"/>
    <w:next w:val="8"/>
    <w:qFormat/>
    <w:uiPriority w:val="99"/>
    <w:pPr>
      <w:ind w:firstLine="420" w:firstLineChars="200"/>
    </w:pPr>
    <w:rPr>
      <w:rFonts w:ascii="Calibri" w:hAnsi="Calibri"/>
    </w:rPr>
  </w:style>
  <w:style w:type="character" w:styleId="12">
    <w:name w:val="page number"/>
    <w:basedOn w:val="11"/>
    <w:qFormat/>
    <w:uiPriority w:val="99"/>
  </w:style>
  <w:style w:type="paragraph" w:customStyle="1" w:styleId="13">
    <w:name w:val="Heading #3|1"/>
    <w:basedOn w:val="1"/>
    <w:qFormat/>
    <w:uiPriority w:val="0"/>
    <w:pPr>
      <w:jc w:val="center"/>
      <w:outlineLvl w:val="2"/>
    </w:pPr>
    <w:rPr>
      <w:rFonts w:ascii="宋体" w:hAnsi="宋体" w:eastAsia="宋体" w:cs="宋体"/>
      <w:b/>
      <w:bCs/>
      <w:sz w:val="26"/>
      <w:szCs w:val="26"/>
      <w:lang w:val="zh-TW" w:eastAsia="zh-TW" w:bidi="zh-TW"/>
    </w:rPr>
  </w:style>
  <w:style w:type="paragraph" w:customStyle="1" w:styleId="14">
    <w:name w:val="Other|1"/>
    <w:basedOn w:val="1"/>
    <w:qFormat/>
    <w:uiPriority w:val="0"/>
    <w:pPr>
      <w:ind w:left="650"/>
    </w:pPr>
    <w:rPr>
      <w:rFonts w:ascii="宋体" w:hAnsi="宋体" w:eastAsia="宋体" w:cs="宋体"/>
      <w:sz w:val="22"/>
      <w:szCs w:val="22"/>
      <w:lang w:val="zh-TW" w:eastAsia="zh-TW" w:bidi="zh-TW"/>
    </w:rPr>
  </w:style>
  <w:style w:type="paragraph" w:styleId="15">
    <w:name w:val="List Paragraph"/>
    <w:basedOn w:val="1"/>
    <w:unhideWhenUsed/>
    <w:qFormat/>
    <w:uiPriority w:val="99"/>
    <w:pPr>
      <w:ind w:firstLine="420" w:firstLineChars="200"/>
    </w:pPr>
  </w:style>
  <w:style w:type="paragraph" w:customStyle="1" w:styleId="16">
    <w:name w:val="Other|2"/>
    <w:basedOn w:val="1"/>
    <w:qFormat/>
    <w:uiPriority w:val="0"/>
    <w:pPr>
      <w:spacing w:line="190" w:lineRule="exact"/>
      <w:jc w:val="center"/>
    </w:pPr>
    <w:rPr>
      <w:rFonts w:ascii="宋体" w:hAnsi="宋体" w:eastAsia="宋体" w:cs="宋体"/>
      <w:sz w:val="20"/>
      <w:szCs w:val="20"/>
      <w:lang w:val="zh-TW" w:eastAsia="zh-TW" w:bidi="zh-TW"/>
    </w:rPr>
  </w:style>
  <w:style w:type="paragraph" w:customStyle="1" w:styleId="17">
    <w:name w:val="_Style 1"/>
    <w:qFormat/>
    <w:uiPriority w:val="0"/>
    <w:pPr>
      <w:widowControl w:val="0"/>
      <w:jc w:val="both"/>
    </w:pPr>
    <w:rPr>
      <w:rFonts w:ascii="Calibri" w:hAnsi="Calibri" w:eastAsia="宋体" w:cs="Times New Roman"/>
      <w:kern w:val="2"/>
      <w:sz w:val="21"/>
      <w:szCs w:val="22"/>
      <w:lang w:val="en-US" w:eastAsia="zh-CN" w:bidi="ar-SA"/>
    </w:rPr>
  </w:style>
  <w:style w:type="character" w:customStyle="1" w:styleId="18">
    <w:name w:val="页眉 Char"/>
    <w:basedOn w:val="11"/>
    <w:link w:val="6"/>
    <w:qFormat/>
    <w:uiPriority w:val="0"/>
    <w:rPr>
      <w:rFonts w:ascii="Times New Roman"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10373</Words>
  <Characters>11380</Characters>
  <Lines>89</Lines>
  <Paragraphs>25</Paragraphs>
  <TotalTime>27</TotalTime>
  <ScaleCrop>false</ScaleCrop>
  <LinksUpToDate>false</LinksUpToDate>
  <CharactersWithSpaces>11422</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2022-03-02T13:05:00Z</dcterms:created>
  <dc:creator>Qin.</dc:creator>
  <cp:lastModifiedBy>greatwall</cp:lastModifiedBy>
  <dcterms:modified xsi:type="dcterms:W3CDTF">2022-03-30T17:13:17Z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1B3AEB9FAF2645DEBD00C521830111EA</vt:lpwstr>
  </property>
</Properties>
</file>