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F16" w:rsidRDefault="00ED5F16">
      <w:pPr>
        <w:jc w:val="center"/>
        <w:rPr>
          <w:rFonts w:ascii="方正小标宋简体" w:eastAsia="方正小标宋简体"/>
          <w:sz w:val="44"/>
          <w:szCs w:val="44"/>
        </w:rPr>
      </w:pPr>
    </w:p>
    <w:p w:rsidR="00ED5F16" w:rsidRDefault="00ED5F16">
      <w:pPr>
        <w:pStyle w:val="a0"/>
      </w:pPr>
    </w:p>
    <w:p w:rsidR="00ED5F16" w:rsidRDefault="00ED5F16">
      <w:pPr>
        <w:pStyle w:val="a0"/>
        <w:rPr>
          <w:rFonts w:ascii="方正小标宋简体" w:eastAsia="方正小标宋简体"/>
          <w:sz w:val="44"/>
          <w:szCs w:val="44"/>
        </w:rPr>
      </w:pPr>
    </w:p>
    <w:p w:rsidR="00ED5F16" w:rsidRDefault="00ED5F16">
      <w:pPr>
        <w:pStyle w:val="a0"/>
        <w:rPr>
          <w:rFonts w:ascii="方正小标宋简体" w:eastAsia="方正小标宋简体"/>
          <w:sz w:val="44"/>
          <w:szCs w:val="44"/>
        </w:rPr>
      </w:pPr>
    </w:p>
    <w:p w:rsidR="00ED5F16" w:rsidRDefault="00ED5F16">
      <w:pPr>
        <w:pStyle w:val="a0"/>
        <w:rPr>
          <w:rFonts w:ascii="方正小标宋简体" w:eastAsia="方正小标宋简体"/>
          <w:sz w:val="44"/>
          <w:szCs w:val="44"/>
        </w:rPr>
      </w:pPr>
    </w:p>
    <w:p w:rsidR="00ED5F16" w:rsidRDefault="00B35504">
      <w:pPr>
        <w:jc w:val="center"/>
        <w:rPr>
          <w:rFonts w:ascii="宋体" w:eastAsia="宋体" w:hAnsi="宋体"/>
          <w:b/>
          <w:bCs/>
          <w:sz w:val="44"/>
          <w:szCs w:val="44"/>
        </w:rPr>
      </w:pPr>
      <w:r>
        <w:rPr>
          <w:rFonts w:ascii="方正小标宋_GBK" w:eastAsia="方正小标宋_GBK" w:hAnsi="方正小标宋_GBK" w:cs="方正小标宋_GBK" w:hint="eastAsia"/>
          <w:sz w:val="44"/>
          <w:szCs w:val="44"/>
        </w:rPr>
        <w:t>新疆中央补助地方公共文化服务体系建设专项资金中央专项转移支付绩效自评报告</w:t>
      </w:r>
    </w:p>
    <w:p w:rsidR="00ED5F16" w:rsidRDefault="00ED5F16">
      <w:pPr>
        <w:jc w:val="center"/>
        <w:rPr>
          <w:rFonts w:ascii="方正小标宋简体" w:eastAsia="方正小标宋简体"/>
          <w:sz w:val="44"/>
          <w:szCs w:val="44"/>
        </w:rPr>
      </w:pPr>
    </w:p>
    <w:p w:rsidR="00ED5F16" w:rsidRDefault="00B35504">
      <w:pPr>
        <w:jc w:val="center"/>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2019</w:t>
      </w:r>
      <w:r>
        <w:rPr>
          <w:rFonts w:ascii="仿宋" w:eastAsia="仿宋" w:hAnsi="仿宋" w:cs="仿宋" w:hint="eastAsia"/>
          <w:sz w:val="24"/>
          <w:szCs w:val="24"/>
        </w:rPr>
        <w:t>年度）</w:t>
      </w:r>
    </w:p>
    <w:p w:rsidR="00ED5F16" w:rsidRDefault="00ED5F16">
      <w:pPr>
        <w:jc w:val="center"/>
        <w:rPr>
          <w:rFonts w:ascii="方正小标宋简体" w:eastAsia="方正小标宋简体"/>
          <w:sz w:val="44"/>
          <w:szCs w:val="44"/>
        </w:rPr>
      </w:pPr>
    </w:p>
    <w:p w:rsidR="00ED5F16" w:rsidRDefault="00ED5F16">
      <w:pPr>
        <w:rPr>
          <w:rFonts w:ascii="方正小标宋简体" w:eastAsia="方正小标宋简体"/>
          <w:sz w:val="44"/>
          <w:szCs w:val="44"/>
        </w:rPr>
      </w:pPr>
    </w:p>
    <w:p w:rsidR="00ED5F16" w:rsidRDefault="00ED5F16">
      <w:pPr>
        <w:rPr>
          <w:rFonts w:ascii="方正小标宋简体" w:eastAsia="方正小标宋简体"/>
          <w:sz w:val="32"/>
          <w:szCs w:val="32"/>
        </w:rPr>
      </w:pPr>
    </w:p>
    <w:p w:rsidR="00ED5F16" w:rsidRDefault="00ED5F16">
      <w:pPr>
        <w:rPr>
          <w:rFonts w:ascii="宋体" w:eastAsia="宋体" w:hAnsi="宋体"/>
          <w:sz w:val="24"/>
          <w:szCs w:val="24"/>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ED5F16">
      <w:pPr>
        <w:pStyle w:val="a0"/>
        <w:rPr>
          <w:rFonts w:ascii="宋体" w:eastAsia="宋体" w:hAnsi="宋体"/>
          <w:b/>
          <w:bCs/>
          <w:sz w:val="36"/>
          <w:szCs w:val="36"/>
        </w:rPr>
      </w:pPr>
    </w:p>
    <w:p w:rsidR="00ED5F16" w:rsidRDefault="00B35504">
      <w:pPr>
        <w:spacing w:line="480" w:lineRule="auto"/>
        <w:jc w:val="center"/>
        <w:rPr>
          <w:rFonts w:ascii="宋体" w:eastAsia="宋体" w:hAnsi="宋体"/>
          <w:b/>
          <w:bCs/>
          <w:sz w:val="36"/>
          <w:szCs w:val="36"/>
        </w:rPr>
      </w:pPr>
      <w:r>
        <w:rPr>
          <w:rFonts w:ascii="宋体" w:eastAsia="宋体" w:hAnsi="宋体" w:hint="eastAsia"/>
          <w:b/>
          <w:bCs/>
          <w:sz w:val="36"/>
          <w:szCs w:val="36"/>
        </w:rPr>
        <w:lastRenderedPageBreak/>
        <w:t>新疆中央补助地方公共文化服务体系建设专项资金转移支付</w:t>
      </w:r>
      <w:r>
        <w:rPr>
          <w:rFonts w:ascii="宋体" w:eastAsia="宋体" w:hAnsi="宋体"/>
          <w:b/>
          <w:bCs/>
          <w:sz w:val="36"/>
          <w:szCs w:val="36"/>
        </w:rPr>
        <w:t>2019</w:t>
      </w:r>
      <w:r>
        <w:rPr>
          <w:rFonts w:ascii="宋体" w:eastAsia="宋体" w:hAnsi="宋体"/>
          <w:b/>
          <w:bCs/>
          <w:sz w:val="36"/>
          <w:szCs w:val="36"/>
        </w:rPr>
        <w:t>年度</w:t>
      </w:r>
      <w:r>
        <w:rPr>
          <w:rFonts w:ascii="宋体" w:eastAsia="宋体" w:hAnsi="宋体" w:hint="eastAsia"/>
          <w:b/>
          <w:bCs/>
          <w:sz w:val="36"/>
          <w:szCs w:val="36"/>
        </w:rPr>
        <w:t>绩效自评报告</w:t>
      </w:r>
    </w:p>
    <w:p w:rsidR="00ED5F16" w:rsidRDefault="00ED5F16">
      <w:pPr>
        <w:ind w:firstLineChars="200" w:firstLine="640"/>
        <w:rPr>
          <w:rFonts w:ascii="仿宋" w:eastAsia="仿宋" w:hAnsi="仿宋"/>
          <w:sz w:val="32"/>
          <w:szCs w:val="32"/>
        </w:rPr>
      </w:pPr>
    </w:p>
    <w:p w:rsidR="00ED5F16" w:rsidRDefault="00B35504">
      <w:pPr>
        <w:ind w:firstLineChars="200" w:firstLine="640"/>
        <w:rPr>
          <w:rFonts w:ascii="仿宋" w:eastAsia="仿宋" w:hAnsi="仿宋"/>
          <w:sz w:val="32"/>
          <w:szCs w:val="32"/>
        </w:rPr>
      </w:pPr>
      <w:r>
        <w:rPr>
          <w:rFonts w:ascii="仿宋" w:eastAsia="仿宋" w:hAnsi="仿宋" w:hint="eastAsia"/>
          <w:sz w:val="32"/>
          <w:szCs w:val="32"/>
        </w:rPr>
        <w:t>根据《财政部关于开展</w:t>
      </w:r>
      <w:r>
        <w:rPr>
          <w:rFonts w:ascii="仿宋" w:eastAsia="仿宋" w:hAnsi="仿宋" w:hint="eastAsia"/>
          <w:sz w:val="32"/>
          <w:szCs w:val="32"/>
        </w:rPr>
        <w:t>2019</w:t>
      </w:r>
      <w:r>
        <w:rPr>
          <w:rFonts w:ascii="仿宋" w:eastAsia="仿宋" w:hAnsi="仿宋" w:hint="eastAsia"/>
          <w:sz w:val="32"/>
          <w:szCs w:val="32"/>
        </w:rPr>
        <w:t>年度中央对地方转移支付预算执行情况绩效自评工作的通知》（财监〔</w:t>
      </w:r>
      <w:r>
        <w:rPr>
          <w:rFonts w:ascii="仿宋" w:eastAsia="仿宋" w:hAnsi="仿宋" w:hint="eastAsia"/>
          <w:sz w:val="32"/>
          <w:szCs w:val="32"/>
        </w:rPr>
        <w:t>2020</w:t>
      </w:r>
      <w:r>
        <w:rPr>
          <w:rFonts w:ascii="仿宋" w:eastAsia="仿宋" w:hAnsi="仿宋" w:hint="eastAsia"/>
          <w:sz w:val="32"/>
          <w:szCs w:val="32"/>
        </w:rPr>
        <w:t>〕</w:t>
      </w:r>
      <w:r>
        <w:rPr>
          <w:rFonts w:ascii="仿宋" w:eastAsia="仿宋" w:hAnsi="仿宋" w:hint="eastAsia"/>
          <w:sz w:val="32"/>
          <w:szCs w:val="32"/>
        </w:rPr>
        <w:t>3</w:t>
      </w:r>
      <w:r>
        <w:rPr>
          <w:rFonts w:ascii="仿宋" w:eastAsia="仿宋" w:hAnsi="仿宋" w:hint="eastAsia"/>
          <w:sz w:val="32"/>
          <w:szCs w:val="32"/>
        </w:rPr>
        <w:t>号）要求，为切实增强自治区部门单位以及资金使用单位的支出责任和效率意识，提高中央对地方专项转移支付资金使用效益，我们组织了自治区党委宣传部、自治区文化和旅游厅、自治区广播电视局、自治区体育局及</w:t>
      </w:r>
      <w:r>
        <w:rPr>
          <w:rFonts w:ascii="仿宋" w:eastAsia="仿宋" w:hAnsi="仿宋" w:hint="eastAsia"/>
          <w:sz w:val="32"/>
          <w:szCs w:val="32"/>
        </w:rPr>
        <w:t>14</w:t>
      </w:r>
      <w:r>
        <w:rPr>
          <w:rFonts w:ascii="仿宋" w:eastAsia="仿宋" w:hAnsi="仿宋" w:hint="eastAsia"/>
          <w:sz w:val="32"/>
          <w:szCs w:val="32"/>
        </w:rPr>
        <w:t>个地（州市）财政局对</w:t>
      </w:r>
      <w:r>
        <w:rPr>
          <w:rFonts w:ascii="仿宋" w:eastAsia="仿宋" w:hAnsi="仿宋" w:hint="eastAsia"/>
          <w:sz w:val="32"/>
          <w:szCs w:val="32"/>
        </w:rPr>
        <w:t>2019</w:t>
      </w:r>
      <w:r>
        <w:rPr>
          <w:rFonts w:ascii="仿宋" w:eastAsia="仿宋" w:hAnsi="仿宋" w:hint="eastAsia"/>
          <w:sz w:val="32"/>
          <w:szCs w:val="32"/>
        </w:rPr>
        <w:t>年度中央补助地方公共文化服务体系建设专项资金的所有项目进行了绩效自评，汇总形成区域绩效自评报告，现将自评情况报告如下：</w:t>
      </w:r>
    </w:p>
    <w:p w:rsidR="00ED5F16" w:rsidRDefault="00B35504">
      <w:pPr>
        <w:pStyle w:val="ab"/>
        <w:numPr>
          <w:ilvl w:val="0"/>
          <w:numId w:val="1"/>
        </w:numPr>
        <w:ind w:firstLineChars="0"/>
        <w:rPr>
          <w:rFonts w:ascii="黑体" w:eastAsia="黑体" w:hAnsi="黑体"/>
          <w:sz w:val="32"/>
          <w:szCs w:val="32"/>
        </w:rPr>
      </w:pPr>
      <w:r>
        <w:rPr>
          <w:rFonts w:ascii="黑体" w:eastAsia="黑体" w:hAnsi="黑体" w:hint="eastAsia"/>
          <w:sz w:val="32"/>
          <w:szCs w:val="32"/>
        </w:rPr>
        <w:t>绩效目标分解下达情况</w:t>
      </w:r>
    </w:p>
    <w:p w:rsidR="00ED5F16" w:rsidRDefault="00B35504">
      <w:pPr>
        <w:ind w:firstLineChars="196" w:firstLine="630"/>
        <w:rPr>
          <w:rFonts w:ascii="黑体" w:eastAsia="黑体" w:hAnsi="黑体"/>
          <w:sz w:val="32"/>
          <w:szCs w:val="32"/>
        </w:rPr>
      </w:pPr>
      <w:r>
        <w:rPr>
          <w:rFonts w:ascii="楷体" w:eastAsia="楷体" w:hAnsi="楷体" w:hint="eastAsia"/>
          <w:b/>
          <w:sz w:val="32"/>
          <w:szCs w:val="32"/>
        </w:rPr>
        <w:t>（一）中央下达补助地方公共文化服务体系建设专</w:t>
      </w:r>
      <w:r>
        <w:rPr>
          <w:rFonts w:ascii="楷体" w:eastAsia="楷体" w:hAnsi="楷体" w:hint="eastAsia"/>
          <w:b/>
          <w:sz w:val="32"/>
          <w:szCs w:val="32"/>
        </w:rPr>
        <w:t>项转移支付预算和绩效目标情况</w:t>
      </w:r>
    </w:p>
    <w:p w:rsidR="00ED5F16" w:rsidRDefault="00B35504">
      <w:pPr>
        <w:ind w:firstLine="660"/>
        <w:rPr>
          <w:rFonts w:ascii="仿宋" w:eastAsia="仿宋" w:hAnsi="仿宋" w:cs="仿宋"/>
          <w:sz w:val="32"/>
          <w:szCs w:val="32"/>
        </w:rPr>
      </w:pPr>
      <w:r>
        <w:rPr>
          <w:rFonts w:ascii="仿宋" w:eastAsia="仿宋" w:hAnsi="仿宋" w:hint="eastAsia"/>
          <w:sz w:val="32"/>
          <w:szCs w:val="32"/>
        </w:rPr>
        <w:t>根据财政部《关于提前下达中央补助地方公共文化服务体系建设专项资金</w:t>
      </w:r>
      <w:r>
        <w:rPr>
          <w:rFonts w:ascii="仿宋" w:eastAsia="仿宋" w:hAnsi="仿宋" w:hint="eastAsia"/>
          <w:sz w:val="32"/>
          <w:szCs w:val="32"/>
        </w:rPr>
        <w:t>2019</w:t>
      </w:r>
      <w:r>
        <w:rPr>
          <w:rFonts w:ascii="仿宋" w:eastAsia="仿宋" w:hAnsi="仿宋" w:hint="eastAsia"/>
          <w:sz w:val="32"/>
          <w:szCs w:val="32"/>
        </w:rPr>
        <w:t>年预算指标的通知》（财文〔</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122</w:t>
      </w:r>
      <w:r>
        <w:rPr>
          <w:rFonts w:ascii="仿宋" w:eastAsia="仿宋" w:hAnsi="仿宋" w:hint="eastAsia"/>
          <w:sz w:val="32"/>
          <w:szCs w:val="32"/>
        </w:rPr>
        <w:t>号）</w:t>
      </w:r>
      <w:r>
        <w:rPr>
          <w:rFonts w:ascii="仿宋" w:eastAsia="仿宋" w:hAnsi="仿宋" w:cs="仿宋" w:hint="eastAsia"/>
          <w:sz w:val="32"/>
          <w:szCs w:val="32"/>
        </w:rPr>
        <w:t>和《财政部关于下达</w:t>
      </w:r>
      <w:r>
        <w:rPr>
          <w:rFonts w:ascii="仿宋" w:eastAsia="仿宋" w:hAnsi="仿宋" w:cs="仿宋" w:hint="eastAsia"/>
          <w:sz w:val="32"/>
          <w:szCs w:val="32"/>
        </w:rPr>
        <w:t>2019</w:t>
      </w:r>
      <w:r>
        <w:rPr>
          <w:rFonts w:ascii="仿宋" w:eastAsia="仿宋" w:hAnsi="仿宋" w:cs="仿宋" w:hint="eastAsia"/>
          <w:sz w:val="32"/>
          <w:szCs w:val="32"/>
        </w:rPr>
        <w:t>年中央补助地方公共文化服务体系建设专项资金预算的通知》财文</w:t>
      </w:r>
      <w:r>
        <w:rPr>
          <w:rFonts w:ascii="仿宋" w:eastAsia="仿宋" w:hAnsi="仿宋" w:hint="eastAsia"/>
          <w:sz w:val="32"/>
          <w:szCs w:val="32"/>
        </w:rPr>
        <w:t>〔</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cs="仿宋" w:hint="eastAsia"/>
          <w:sz w:val="32"/>
          <w:szCs w:val="32"/>
        </w:rPr>
        <w:t>，安排新疆中央补助地方公共文化服务体系建设专项资金总计</w:t>
      </w:r>
      <w:r>
        <w:rPr>
          <w:rFonts w:ascii="仿宋" w:eastAsia="仿宋" w:hAnsi="仿宋" w:cs="仿宋" w:hint="eastAsia"/>
          <w:sz w:val="32"/>
          <w:szCs w:val="32"/>
        </w:rPr>
        <w:t>61264</w:t>
      </w:r>
      <w:r>
        <w:rPr>
          <w:rFonts w:ascii="仿宋" w:eastAsia="仿宋" w:hAnsi="仿宋" w:cs="仿宋" w:hint="eastAsia"/>
          <w:sz w:val="32"/>
          <w:szCs w:val="32"/>
        </w:rPr>
        <w:t>万元，资金分两批下达，提前下达资金预算明细如下：</w:t>
      </w:r>
    </w:p>
    <w:p w:rsidR="00ED5F16" w:rsidRDefault="00ED5F16">
      <w:pPr>
        <w:pStyle w:val="a0"/>
      </w:pPr>
    </w:p>
    <w:tbl>
      <w:tblPr>
        <w:tblStyle w:val="a9"/>
        <w:tblW w:w="8522" w:type="dxa"/>
        <w:tblLayout w:type="fixed"/>
        <w:tblLook w:val="04A0"/>
      </w:tblPr>
      <w:tblGrid>
        <w:gridCol w:w="6345"/>
        <w:gridCol w:w="2177"/>
      </w:tblGrid>
      <w:tr w:rsidR="00ED5F16">
        <w:tc>
          <w:tcPr>
            <w:tcW w:w="6345"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lastRenderedPageBreak/>
              <w:t>地区</w:t>
            </w:r>
            <w:r>
              <w:rPr>
                <w:rFonts w:ascii="仿宋" w:eastAsia="仿宋" w:hAnsi="仿宋" w:cs="仿宋" w:hint="eastAsia"/>
                <w:b/>
                <w:sz w:val="32"/>
                <w:szCs w:val="32"/>
              </w:rPr>
              <w:t>/</w:t>
            </w:r>
            <w:r>
              <w:rPr>
                <w:rFonts w:ascii="仿宋" w:eastAsia="仿宋" w:hAnsi="仿宋" w:cs="仿宋" w:hint="eastAsia"/>
                <w:b/>
                <w:sz w:val="32"/>
                <w:szCs w:val="32"/>
              </w:rPr>
              <w:t>项目</w:t>
            </w:r>
          </w:p>
        </w:tc>
        <w:tc>
          <w:tcPr>
            <w:tcW w:w="2177"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预算数（万元）</w:t>
            </w:r>
          </w:p>
        </w:tc>
      </w:tr>
      <w:tr w:rsidR="00ED5F16">
        <w:tc>
          <w:tcPr>
            <w:tcW w:w="6345"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新疆</w:t>
            </w:r>
          </w:p>
        </w:tc>
        <w:tc>
          <w:tcPr>
            <w:tcW w:w="2177"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47031</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一般项目</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17401</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公共数字文化建设</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1929</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贫困地区村文化活动室设备购置</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1924</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戏曲进乡村</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1374</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流动舞台车</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760</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中央广播电视节目无线覆盖（模拟）运行维护费</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2690</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中央广播电视节目无线覆盖（数字）运行维护费</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4394</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县级应急广播体系建设</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7284</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行政村农牧民体育健身工程</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550</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绩效奖励</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5725</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新疆体育中心维修改造项目</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1200</w:t>
            </w:r>
          </w:p>
        </w:tc>
      </w:tr>
      <w:tr w:rsidR="00ED5F16">
        <w:tc>
          <w:tcPr>
            <w:tcW w:w="6345" w:type="dxa"/>
          </w:tcPr>
          <w:p w:rsidR="00ED5F16" w:rsidRDefault="00B35504">
            <w:pPr>
              <w:rPr>
                <w:rFonts w:ascii="仿宋" w:eastAsia="仿宋" w:hAnsi="仿宋" w:cs="仿宋"/>
                <w:sz w:val="28"/>
                <w:szCs w:val="28"/>
              </w:rPr>
            </w:pPr>
            <w:r>
              <w:rPr>
                <w:rFonts w:ascii="仿宋" w:eastAsia="仿宋" w:hAnsi="仿宋" w:cs="仿宋" w:hint="eastAsia"/>
                <w:sz w:val="28"/>
                <w:szCs w:val="28"/>
              </w:rPr>
              <w:t>新疆人民广播电台配电机房设备购置</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1200</w:t>
            </w:r>
          </w:p>
        </w:tc>
      </w:tr>
      <w:tr w:rsidR="00ED5F16">
        <w:tc>
          <w:tcPr>
            <w:tcW w:w="6345" w:type="dxa"/>
          </w:tcPr>
          <w:p w:rsidR="00ED5F16" w:rsidRDefault="00CA2528">
            <w:pPr>
              <w:rPr>
                <w:rFonts w:ascii="仿宋" w:eastAsia="仿宋" w:hAnsi="仿宋" w:cs="仿宋"/>
                <w:sz w:val="28"/>
                <w:szCs w:val="28"/>
              </w:rPr>
            </w:pPr>
            <w:r>
              <w:rPr>
                <w:rFonts w:ascii="仿宋" w:eastAsia="仿宋" w:hAnsi="仿宋" w:cs="仿宋" w:hint="eastAsia"/>
                <w:sz w:val="28"/>
                <w:szCs w:val="28"/>
              </w:rPr>
              <w:t>新疆维吾尔自治区</w:t>
            </w:r>
            <w:r w:rsidR="00B35504">
              <w:rPr>
                <w:rFonts w:ascii="仿宋" w:eastAsia="仿宋" w:hAnsi="仿宋" w:cs="仿宋" w:hint="eastAsia"/>
                <w:sz w:val="28"/>
                <w:szCs w:val="28"/>
              </w:rPr>
              <w:t>文化馆数字化信息建设</w:t>
            </w:r>
          </w:p>
        </w:tc>
        <w:tc>
          <w:tcPr>
            <w:tcW w:w="2177" w:type="dxa"/>
          </w:tcPr>
          <w:p w:rsidR="00ED5F16" w:rsidRDefault="00B35504">
            <w:pPr>
              <w:rPr>
                <w:rFonts w:ascii="仿宋" w:eastAsia="仿宋" w:hAnsi="仿宋" w:cs="仿宋"/>
                <w:sz w:val="28"/>
                <w:szCs w:val="28"/>
              </w:rPr>
            </w:pPr>
            <w:r>
              <w:rPr>
                <w:rFonts w:ascii="仿宋" w:eastAsia="仿宋" w:hAnsi="仿宋" w:cs="仿宋" w:hint="eastAsia"/>
                <w:sz w:val="28"/>
                <w:szCs w:val="28"/>
              </w:rPr>
              <w:t>600</w:t>
            </w:r>
          </w:p>
        </w:tc>
      </w:tr>
    </w:tbl>
    <w:p w:rsidR="00ED5F16" w:rsidRDefault="00ED5F16">
      <w:pPr>
        <w:pStyle w:val="a0"/>
      </w:pPr>
    </w:p>
    <w:p w:rsidR="00ED5F16" w:rsidRDefault="00B35504">
      <w:pPr>
        <w:ind w:firstLine="645"/>
        <w:rPr>
          <w:rFonts w:ascii="仿宋" w:eastAsia="仿宋" w:hAnsi="仿宋"/>
          <w:sz w:val="32"/>
          <w:szCs w:val="32"/>
        </w:rPr>
      </w:pPr>
      <w:r>
        <w:rPr>
          <w:rFonts w:ascii="仿宋" w:eastAsia="仿宋" w:hAnsi="仿宋" w:hint="eastAsia"/>
          <w:sz w:val="32"/>
          <w:szCs w:val="32"/>
        </w:rPr>
        <w:t>第二次下达资金预算明细如下：</w:t>
      </w:r>
    </w:p>
    <w:tbl>
      <w:tblPr>
        <w:tblStyle w:val="a9"/>
        <w:tblW w:w="8522" w:type="dxa"/>
        <w:tblLayout w:type="fixed"/>
        <w:tblLook w:val="04A0"/>
      </w:tblPr>
      <w:tblGrid>
        <w:gridCol w:w="6345"/>
        <w:gridCol w:w="2177"/>
      </w:tblGrid>
      <w:tr w:rsidR="00ED5F16">
        <w:tc>
          <w:tcPr>
            <w:tcW w:w="6345"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地区</w:t>
            </w:r>
            <w:r>
              <w:rPr>
                <w:rFonts w:ascii="仿宋" w:eastAsia="仿宋" w:hAnsi="仿宋" w:cs="仿宋" w:hint="eastAsia"/>
                <w:b/>
                <w:sz w:val="32"/>
                <w:szCs w:val="32"/>
              </w:rPr>
              <w:t>/</w:t>
            </w:r>
            <w:r>
              <w:rPr>
                <w:rFonts w:ascii="仿宋" w:eastAsia="仿宋" w:hAnsi="仿宋" w:cs="仿宋" w:hint="eastAsia"/>
                <w:b/>
                <w:sz w:val="32"/>
                <w:szCs w:val="32"/>
              </w:rPr>
              <w:t>项目</w:t>
            </w:r>
          </w:p>
        </w:tc>
        <w:tc>
          <w:tcPr>
            <w:tcW w:w="2177"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预算数（万元）</w:t>
            </w:r>
          </w:p>
        </w:tc>
      </w:tr>
      <w:tr w:rsidR="00ED5F16">
        <w:tc>
          <w:tcPr>
            <w:tcW w:w="6345"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新疆</w:t>
            </w:r>
          </w:p>
        </w:tc>
        <w:tc>
          <w:tcPr>
            <w:tcW w:w="2177" w:type="dxa"/>
          </w:tcPr>
          <w:p w:rsidR="00ED5F16" w:rsidRDefault="00B35504">
            <w:pPr>
              <w:jc w:val="center"/>
              <w:rPr>
                <w:rFonts w:ascii="仿宋" w:eastAsia="仿宋" w:hAnsi="仿宋" w:cs="仿宋"/>
                <w:b/>
                <w:sz w:val="32"/>
                <w:szCs w:val="32"/>
              </w:rPr>
            </w:pPr>
            <w:r>
              <w:rPr>
                <w:rFonts w:ascii="仿宋" w:eastAsia="仿宋" w:hAnsi="仿宋" w:cs="仿宋" w:hint="eastAsia"/>
                <w:b/>
                <w:sz w:val="32"/>
                <w:szCs w:val="32"/>
              </w:rPr>
              <w:t>14233</w:t>
            </w:r>
          </w:p>
        </w:tc>
      </w:tr>
      <w:tr w:rsidR="00ED5F16">
        <w:tc>
          <w:tcPr>
            <w:tcW w:w="6345" w:type="dxa"/>
          </w:tcPr>
          <w:p w:rsidR="00ED5F16" w:rsidRDefault="00B35504">
            <w:pPr>
              <w:rPr>
                <w:rFonts w:ascii="仿宋" w:eastAsia="仿宋" w:hAnsi="仿宋" w:cs="仿宋"/>
                <w:sz w:val="32"/>
                <w:szCs w:val="32"/>
              </w:rPr>
            </w:pPr>
            <w:r>
              <w:rPr>
                <w:rFonts w:ascii="仿宋" w:eastAsia="仿宋" w:hAnsi="仿宋" w:cs="仿宋" w:hint="eastAsia"/>
                <w:sz w:val="32"/>
                <w:szCs w:val="32"/>
              </w:rPr>
              <w:t>一般项目</w:t>
            </w:r>
          </w:p>
        </w:tc>
        <w:tc>
          <w:tcPr>
            <w:tcW w:w="2177" w:type="dxa"/>
          </w:tcPr>
          <w:p w:rsidR="00ED5F16" w:rsidRDefault="00B35504">
            <w:pPr>
              <w:rPr>
                <w:rFonts w:ascii="仿宋" w:eastAsia="仿宋" w:hAnsi="仿宋" w:cs="仿宋"/>
                <w:sz w:val="32"/>
                <w:szCs w:val="32"/>
              </w:rPr>
            </w:pPr>
            <w:r>
              <w:rPr>
                <w:rFonts w:ascii="仿宋" w:eastAsia="仿宋" w:hAnsi="仿宋" w:cs="仿宋" w:hint="eastAsia"/>
                <w:sz w:val="32"/>
                <w:szCs w:val="32"/>
              </w:rPr>
              <w:t>10898</w:t>
            </w:r>
          </w:p>
        </w:tc>
      </w:tr>
      <w:tr w:rsidR="00ED5F16">
        <w:trPr>
          <w:trHeight w:val="496"/>
        </w:trPr>
        <w:tc>
          <w:tcPr>
            <w:tcW w:w="6345" w:type="dxa"/>
          </w:tcPr>
          <w:p w:rsidR="00ED5F16" w:rsidRDefault="00B35504">
            <w:pPr>
              <w:rPr>
                <w:rFonts w:ascii="仿宋" w:eastAsia="仿宋" w:hAnsi="仿宋" w:cs="仿宋"/>
                <w:sz w:val="32"/>
                <w:szCs w:val="32"/>
              </w:rPr>
            </w:pPr>
            <w:r>
              <w:rPr>
                <w:rFonts w:ascii="仿宋" w:eastAsia="仿宋" w:hAnsi="仿宋" w:cs="仿宋" w:hint="eastAsia"/>
                <w:sz w:val="32"/>
                <w:szCs w:val="32"/>
              </w:rPr>
              <w:t>奖励资金</w:t>
            </w:r>
          </w:p>
        </w:tc>
        <w:tc>
          <w:tcPr>
            <w:tcW w:w="2177" w:type="dxa"/>
          </w:tcPr>
          <w:p w:rsidR="00ED5F16" w:rsidRDefault="00B35504">
            <w:pPr>
              <w:rPr>
                <w:rFonts w:ascii="仿宋" w:eastAsia="仿宋" w:hAnsi="仿宋" w:cs="仿宋"/>
                <w:sz w:val="32"/>
                <w:szCs w:val="32"/>
              </w:rPr>
            </w:pPr>
            <w:r>
              <w:rPr>
                <w:rFonts w:ascii="仿宋" w:eastAsia="仿宋" w:hAnsi="仿宋" w:cs="仿宋" w:hint="eastAsia"/>
                <w:sz w:val="32"/>
                <w:szCs w:val="32"/>
              </w:rPr>
              <w:t>2395</w:t>
            </w:r>
          </w:p>
        </w:tc>
      </w:tr>
      <w:tr w:rsidR="00ED5F16">
        <w:trPr>
          <w:trHeight w:val="434"/>
        </w:trPr>
        <w:tc>
          <w:tcPr>
            <w:tcW w:w="6345" w:type="dxa"/>
          </w:tcPr>
          <w:p w:rsidR="00ED5F16" w:rsidRDefault="00B35504">
            <w:pPr>
              <w:rPr>
                <w:rFonts w:ascii="仿宋" w:eastAsia="仿宋" w:hAnsi="仿宋" w:cs="仿宋"/>
                <w:sz w:val="32"/>
                <w:szCs w:val="32"/>
              </w:rPr>
            </w:pPr>
            <w:r>
              <w:rPr>
                <w:rFonts w:ascii="仿宋" w:eastAsia="仿宋" w:hAnsi="仿宋" w:cs="仿宋" w:hint="eastAsia"/>
                <w:sz w:val="32"/>
                <w:szCs w:val="32"/>
              </w:rPr>
              <w:t>流动舞台车</w:t>
            </w:r>
          </w:p>
        </w:tc>
        <w:tc>
          <w:tcPr>
            <w:tcW w:w="2177" w:type="dxa"/>
          </w:tcPr>
          <w:p w:rsidR="00ED5F16" w:rsidRDefault="00B35504">
            <w:pPr>
              <w:rPr>
                <w:rFonts w:ascii="仿宋" w:eastAsia="仿宋" w:hAnsi="仿宋" w:cs="仿宋"/>
                <w:sz w:val="32"/>
                <w:szCs w:val="32"/>
              </w:rPr>
            </w:pPr>
            <w:r>
              <w:rPr>
                <w:rFonts w:ascii="仿宋" w:eastAsia="仿宋" w:hAnsi="仿宋" w:cs="仿宋" w:hint="eastAsia"/>
                <w:sz w:val="32"/>
                <w:szCs w:val="32"/>
              </w:rPr>
              <w:t>190</w:t>
            </w:r>
          </w:p>
        </w:tc>
      </w:tr>
      <w:tr w:rsidR="00ED5F16">
        <w:tc>
          <w:tcPr>
            <w:tcW w:w="6345" w:type="dxa"/>
          </w:tcPr>
          <w:p w:rsidR="00ED5F16" w:rsidRDefault="00B35504">
            <w:pPr>
              <w:rPr>
                <w:rFonts w:ascii="仿宋" w:eastAsia="仿宋" w:hAnsi="仿宋" w:cs="仿宋"/>
                <w:sz w:val="32"/>
                <w:szCs w:val="32"/>
              </w:rPr>
            </w:pPr>
            <w:r>
              <w:rPr>
                <w:rFonts w:ascii="仿宋" w:eastAsia="仿宋" w:hAnsi="仿宋" w:cs="仿宋" w:hint="eastAsia"/>
                <w:sz w:val="32"/>
                <w:szCs w:val="32"/>
              </w:rPr>
              <w:lastRenderedPageBreak/>
              <w:t>国家公共文化服务体系示范区（项目）</w:t>
            </w:r>
          </w:p>
        </w:tc>
        <w:tc>
          <w:tcPr>
            <w:tcW w:w="2177" w:type="dxa"/>
          </w:tcPr>
          <w:p w:rsidR="00ED5F16" w:rsidRDefault="00B35504">
            <w:pPr>
              <w:rPr>
                <w:rFonts w:ascii="仿宋" w:eastAsia="仿宋" w:hAnsi="仿宋" w:cs="仿宋"/>
                <w:sz w:val="32"/>
                <w:szCs w:val="32"/>
              </w:rPr>
            </w:pPr>
            <w:r>
              <w:rPr>
                <w:rFonts w:ascii="仿宋" w:eastAsia="仿宋" w:hAnsi="仿宋" w:cs="仿宋" w:hint="eastAsia"/>
                <w:sz w:val="32"/>
                <w:szCs w:val="32"/>
              </w:rPr>
              <w:t>750</w:t>
            </w:r>
          </w:p>
        </w:tc>
      </w:tr>
    </w:tbl>
    <w:p w:rsidR="00ED5F16" w:rsidRDefault="00ED5F16">
      <w:pPr>
        <w:rPr>
          <w:rFonts w:ascii="仿宋" w:eastAsia="仿宋" w:hAnsi="仿宋" w:cs="仿宋"/>
          <w:sz w:val="32"/>
          <w:szCs w:val="32"/>
        </w:rPr>
      </w:pPr>
    </w:p>
    <w:p w:rsidR="00ED5F16" w:rsidRDefault="00B35504">
      <w:pPr>
        <w:ind w:firstLineChars="200" w:firstLine="640"/>
      </w:pPr>
      <w:r>
        <w:rPr>
          <w:rFonts w:ascii="仿宋" w:eastAsia="仿宋" w:hAnsi="仿宋" w:cs="仿宋" w:hint="eastAsia"/>
          <w:sz w:val="32"/>
          <w:szCs w:val="32"/>
        </w:rPr>
        <w:t>财政部随文下达区域绩效目标如下：</w:t>
      </w:r>
    </w:p>
    <w:tbl>
      <w:tblPr>
        <w:tblW w:w="8336" w:type="dxa"/>
        <w:tblLayout w:type="fixed"/>
        <w:tblCellMar>
          <w:left w:w="0" w:type="dxa"/>
          <w:right w:w="0" w:type="dxa"/>
        </w:tblCellMar>
        <w:tblLook w:val="04A0"/>
      </w:tblPr>
      <w:tblGrid>
        <w:gridCol w:w="1085"/>
        <w:gridCol w:w="867"/>
        <w:gridCol w:w="1449"/>
        <w:gridCol w:w="919"/>
        <w:gridCol w:w="2304"/>
        <w:gridCol w:w="1712"/>
      </w:tblGrid>
      <w:tr w:rsidR="00ED5F16">
        <w:trPr>
          <w:trHeight w:val="405"/>
        </w:trPr>
        <w:tc>
          <w:tcPr>
            <w:tcW w:w="8336" w:type="dxa"/>
            <w:gridSpan w:val="6"/>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32"/>
                <w:szCs w:val="32"/>
              </w:rPr>
            </w:pPr>
            <w:r>
              <w:rPr>
                <w:rFonts w:ascii="宋体" w:eastAsia="宋体" w:hAnsi="宋体" w:cs="宋体" w:hint="eastAsia"/>
                <w:b/>
                <w:color w:val="000000"/>
                <w:kern w:val="0"/>
                <w:sz w:val="28"/>
                <w:szCs w:val="28"/>
                <w:lang/>
              </w:rPr>
              <w:t>2019</w:t>
            </w:r>
            <w:r>
              <w:rPr>
                <w:rFonts w:ascii="宋体" w:eastAsia="宋体" w:hAnsi="宋体" w:cs="宋体" w:hint="eastAsia"/>
                <w:b/>
                <w:color w:val="000000"/>
                <w:kern w:val="0"/>
                <w:sz w:val="28"/>
                <w:szCs w:val="28"/>
                <w:lang/>
              </w:rPr>
              <w:t>年中央补助地方公共文化服务体系建设专项资金绩效目标表</w:t>
            </w:r>
          </w:p>
        </w:tc>
      </w:tr>
      <w:tr w:rsidR="00ED5F16">
        <w:trPr>
          <w:trHeight w:val="285"/>
        </w:trPr>
        <w:tc>
          <w:tcPr>
            <w:tcW w:w="8336" w:type="dxa"/>
            <w:gridSpan w:val="6"/>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2019</w:t>
            </w:r>
            <w:r>
              <w:rPr>
                <w:rFonts w:ascii="宋体" w:eastAsia="宋体" w:hAnsi="宋体" w:cs="宋体" w:hint="eastAsia"/>
                <w:color w:val="000000"/>
                <w:kern w:val="0"/>
                <w:sz w:val="24"/>
                <w:szCs w:val="24"/>
                <w:lang/>
              </w:rPr>
              <w:t>年度）</w:t>
            </w:r>
          </w:p>
        </w:tc>
      </w:tr>
      <w:tr w:rsidR="00ED5F16">
        <w:trPr>
          <w:trHeight w:val="36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专项名称</w:t>
            </w:r>
          </w:p>
        </w:tc>
        <w:tc>
          <w:tcPr>
            <w:tcW w:w="7251"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中央补助地方公共文化服务体系建设专项资金</w:t>
            </w:r>
          </w:p>
        </w:tc>
      </w:tr>
      <w:tr w:rsidR="00ED5F16">
        <w:trPr>
          <w:trHeight w:val="36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中央主管部门</w:t>
            </w:r>
          </w:p>
        </w:tc>
        <w:tc>
          <w:tcPr>
            <w:tcW w:w="7251"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文化和旅游部等</w:t>
            </w:r>
          </w:p>
        </w:tc>
      </w:tr>
      <w:tr w:rsidR="00ED5F16">
        <w:trPr>
          <w:trHeight w:val="64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省级财政部门</w:t>
            </w:r>
          </w:p>
        </w:tc>
        <w:tc>
          <w:tcPr>
            <w:tcW w:w="323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新疆维吾尔自治区财政厅</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省级主管部门</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新疆维吾尔自治区文化和旅游厅等</w:t>
            </w:r>
          </w:p>
        </w:tc>
      </w:tr>
      <w:tr w:rsidR="00ED5F16">
        <w:trPr>
          <w:trHeight w:val="360"/>
        </w:trPr>
        <w:tc>
          <w:tcPr>
            <w:tcW w:w="108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资金情况</w:t>
            </w:r>
          </w:p>
        </w:tc>
        <w:tc>
          <w:tcPr>
            <w:tcW w:w="3235"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年度金额：</w:t>
            </w:r>
          </w:p>
        </w:tc>
        <w:tc>
          <w:tcPr>
            <w:tcW w:w="4016"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61264</w:t>
            </w:r>
          </w:p>
        </w:tc>
      </w:tr>
      <w:tr w:rsidR="00ED5F16">
        <w:trPr>
          <w:trHeight w:val="360"/>
        </w:trPr>
        <w:tc>
          <w:tcPr>
            <w:tcW w:w="1085"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3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其中：中央补助</w:t>
            </w:r>
          </w:p>
        </w:tc>
        <w:tc>
          <w:tcPr>
            <w:tcW w:w="401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61264</w:t>
            </w:r>
          </w:p>
        </w:tc>
      </w:tr>
      <w:tr w:rsidR="00ED5F16">
        <w:trPr>
          <w:trHeight w:val="360"/>
        </w:trPr>
        <w:tc>
          <w:tcPr>
            <w:tcW w:w="1085"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3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地方资金</w:t>
            </w:r>
          </w:p>
        </w:tc>
        <w:tc>
          <w:tcPr>
            <w:tcW w:w="401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r>
      <w:tr w:rsidR="00ED5F16">
        <w:trPr>
          <w:trHeight w:val="126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年度目标</w:t>
            </w:r>
          </w:p>
        </w:tc>
        <w:tc>
          <w:tcPr>
            <w:tcW w:w="7251"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用于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r>
      <w:tr w:rsidR="00ED5F16">
        <w:trPr>
          <w:trHeight w:val="360"/>
        </w:trPr>
        <w:tc>
          <w:tcPr>
            <w:tcW w:w="108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绩</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效</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一级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指标值</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出</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数量指标</w:t>
            </w: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平均每村电影放映场次</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每月</w:t>
            </w: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场</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建设改造深度贫困县应急广播系统数量</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16</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平均每个农家书屋更新图书种数</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60</w:t>
            </w:r>
            <w:r>
              <w:rPr>
                <w:rFonts w:ascii="宋体" w:eastAsia="宋体" w:hAnsi="宋体" w:cs="宋体" w:hint="eastAsia"/>
                <w:color w:val="000000"/>
                <w:kern w:val="0"/>
                <w:sz w:val="20"/>
                <w:szCs w:val="20"/>
                <w:lang/>
              </w:rPr>
              <w:t>种</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人均健身场地面积</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r>
      <w:tr w:rsidR="00ED5F16">
        <w:trPr>
          <w:trHeight w:val="60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国家公共文化服务体系示范区（项目）创建个数</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r>
              <w:rPr>
                <w:rFonts w:ascii="宋体" w:eastAsia="宋体" w:hAnsi="宋体" w:cs="宋体" w:hint="eastAsia"/>
                <w:color w:val="000000"/>
                <w:kern w:val="0"/>
                <w:sz w:val="20"/>
                <w:szCs w:val="20"/>
                <w:lang/>
              </w:rPr>
              <w:t>个</w:t>
            </w:r>
          </w:p>
        </w:tc>
      </w:tr>
      <w:tr w:rsidR="00ED5F16">
        <w:trPr>
          <w:trHeight w:val="52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为贫困地区村文化活动室配置基本文化服务设备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962</w:t>
            </w:r>
            <w:r>
              <w:rPr>
                <w:rFonts w:ascii="宋体" w:eastAsia="宋体" w:hAnsi="宋体" w:cs="宋体" w:hint="eastAsia"/>
                <w:color w:val="000000"/>
                <w:kern w:val="0"/>
                <w:sz w:val="20"/>
                <w:szCs w:val="20"/>
                <w:lang/>
              </w:rPr>
              <w:t>个</w:t>
            </w:r>
          </w:p>
        </w:tc>
      </w:tr>
      <w:tr w:rsidR="00ED5F16">
        <w:trPr>
          <w:trHeight w:val="54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为贫困地区乡镇配送以戏曲为主的演出场次</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2748</w:t>
            </w:r>
            <w:r>
              <w:rPr>
                <w:rFonts w:ascii="宋体" w:eastAsia="宋体" w:hAnsi="宋体" w:cs="宋体" w:hint="eastAsia"/>
                <w:color w:val="000000"/>
                <w:kern w:val="0"/>
                <w:sz w:val="20"/>
                <w:szCs w:val="20"/>
                <w:lang/>
              </w:rPr>
              <w:t>场</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为县级国有院团配备更新流动舞台车</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19</w:t>
            </w:r>
            <w:r>
              <w:rPr>
                <w:rFonts w:ascii="宋体" w:eastAsia="宋体" w:hAnsi="宋体" w:cs="宋体" w:hint="eastAsia"/>
                <w:color w:val="000000"/>
                <w:kern w:val="0"/>
                <w:sz w:val="20"/>
                <w:szCs w:val="20"/>
                <w:lang/>
              </w:rPr>
              <w:t>辆</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质量指标</w:t>
            </w: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发射机满频率、满时间、满调制度播出率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对贫困地区乡镇送戏任务完成率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公共数字文化服务参与率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公共数字文化资源建设完成率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流动舞台车配送完成率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98%</w:t>
            </w:r>
          </w:p>
        </w:tc>
      </w:tr>
      <w:tr w:rsidR="00ED5F16">
        <w:trPr>
          <w:trHeight w:val="54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贫困地区村文化活动室基本文化服务设备使用率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58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县级以上公共文化机构从业人员每年参加脱产培训时间</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15</w:t>
            </w:r>
            <w:r>
              <w:rPr>
                <w:rFonts w:ascii="宋体" w:eastAsia="宋体" w:hAnsi="宋体" w:cs="宋体" w:hint="eastAsia"/>
                <w:color w:val="000000"/>
                <w:kern w:val="0"/>
                <w:sz w:val="20"/>
                <w:szCs w:val="20"/>
                <w:lang/>
              </w:rPr>
              <w:t>天</w:t>
            </w:r>
          </w:p>
        </w:tc>
      </w:tr>
      <w:tr w:rsidR="00ED5F16">
        <w:trPr>
          <w:trHeight w:val="54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乡镇（街道）和村（社区）文化专兼职人员每年参加集中培训时间</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5</w:t>
            </w:r>
            <w:r>
              <w:rPr>
                <w:rFonts w:ascii="宋体" w:eastAsia="宋体" w:hAnsi="宋体" w:cs="宋体" w:hint="eastAsia"/>
                <w:color w:val="000000"/>
                <w:kern w:val="0"/>
                <w:sz w:val="20"/>
                <w:szCs w:val="20"/>
                <w:lang/>
              </w:rPr>
              <w:t>天</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效</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益</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社会效益指标</w:t>
            </w: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电视综合人口覆盖率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98%</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广播综合人口覆盖率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97%</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国民体质</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有效改善</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国民综合阅读率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80%</w:t>
            </w:r>
          </w:p>
        </w:tc>
      </w:tr>
      <w:tr w:rsidR="00ED5F16">
        <w:trPr>
          <w:trHeight w:val="36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基本公共文化服务水平</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稳步提升</w:t>
            </w:r>
          </w:p>
        </w:tc>
      </w:tr>
      <w:tr w:rsidR="00ED5F16">
        <w:trPr>
          <w:trHeight w:val="480"/>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满意度指标</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服务对象满意度指标</w:t>
            </w:r>
          </w:p>
        </w:tc>
        <w:tc>
          <w:tcPr>
            <w:tcW w:w="32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群众对国家基本公共文化服务满意度</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w:t>
            </w:r>
            <w:r>
              <w:rPr>
                <w:rFonts w:ascii="宋体" w:eastAsia="宋体" w:hAnsi="宋体" w:cs="宋体" w:hint="eastAsia"/>
                <w:color w:val="000000"/>
                <w:kern w:val="0"/>
                <w:sz w:val="20"/>
                <w:szCs w:val="20"/>
                <w:lang/>
              </w:rPr>
              <w:t>90%</w:t>
            </w:r>
          </w:p>
        </w:tc>
      </w:tr>
    </w:tbl>
    <w:p w:rsidR="00ED5F16" w:rsidRDefault="00ED5F16">
      <w:pPr>
        <w:pStyle w:val="a0"/>
      </w:pPr>
    </w:p>
    <w:p w:rsidR="00ED5F16" w:rsidRDefault="00B35504">
      <w:pPr>
        <w:pStyle w:val="ab"/>
        <w:numPr>
          <w:ilvl w:val="0"/>
          <w:numId w:val="2"/>
        </w:numPr>
        <w:spacing w:line="240" w:lineRule="atLeast"/>
        <w:ind w:firstLineChars="0"/>
        <w:rPr>
          <w:rFonts w:ascii="楷体" w:eastAsia="楷体" w:hAnsi="楷体"/>
          <w:b/>
          <w:sz w:val="32"/>
          <w:szCs w:val="32"/>
        </w:rPr>
      </w:pPr>
      <w:r>
        <w:rPr>
          <w:rFonts w:ascii="楷体" w:eastAsia="楷体" w:hAnsi="楷体" w:hint="eastAsia"/>
          <w:b/>
          <w:sz w:val="32"/>
          <w:szCs w:val="32"/>
        </w:rPr>
        <w:t>自治区内分解下达预算和绩效目标情况</w:t>
      </w:r>
    </w:p>
    <w:p w:rsidR="00ED5F16" w:rsidRDefault="00B35504">
      <w:pPr>
        <w:spacing w:line="480" w:lineRule="auto"/>
        <w:ind w:firstLineChars="200" w:firstLine="640"/>
        <w:rPr>
          <w:rFonts w:ascii="仿宋" w:eastAsia="仿宋" w:hAnsi="仿宋" w:cs="仿宋"/>
          <w:sz w:val="32"/>
          <w:szCs w:val="32"/>
        </w:rPr>
      </w:pPr>
      <w:r>
        <w:rPr>
          <w:rFonts w:ascii="仿宋" w:eastAsia="仿宋" w:hAnsi="仿宋" w:cs="仿宋" w:hint="eastAsia"/>
          <w:sz w:val="32"/>
          <w:szCs w:val="32"/>
        </w:rPr>
        <w:t>2018</w:t>
      </w:r>
      <w:r>
        <w:rPr>
          <w:rFonts w:ascii="仿宋" w:eastAsia="仿宋" w:hAnsi="仿宋" w:cs="仿宋" w:hint="eastAsia"/>
          <w:sz w:val="32"/>
          <w:szCs w:val="32"/>
        </w:rPr>
        <w:t>年</w:t>
      </w:r>
      <w:r>
        <w:rPr>
          <w:rFonts w:ascii="仿宋" w:eastAsia="仿宋" w:hAnsi="仿宋" w:cs="仿宋" w:hint="eastAsia"/>
          <w:sz w:val="32"/>
          <w:szCs w:val="32"/>
        </w:rPr>
        <w:t>12</w:t>
      </w:r>
      <w:r>
        <w:rPr>
          <w:rFonts w:ascii="仿宋" w:eastAsia="仿宋" w:hAnsi="仿宋" w:cs="仿宋" w:hint="eastAsia"/>
          <w:sz w:val="32"/>
          <w:szCs w:val="32"/>
        </w:rPr>
        <w:t>月，自治区《关于提前安排中央补助地方公共文化服务体系建设专项资金</w:t>
      </w:r>
      <w:r>
        <w:rPr>
          <w:rFonts w:ascii="仿宋" w:eastAsia="仿宋" w:hAnsi="仿宋" w:cs="仿宋" w:hint="eastAsia"/>
          <w:sz w:val="32"/>
          <w:szCs w:val="32"/>
        </w:rPr>
        <w:t>2019</w:t>
      </w:r>
      <w:r>
        <w:rPr>
          <w:rFonts w:ascii="仿宋" w:eastAsia="仿宋" w:hAnsi="仿宋" w:cs="仿宋" w:hint="eastAsia"/>
          <w:sz w:val="32"/>
          <w:szCs w:val="32"/>
        </w:rPr>
        <w:t>年预算指标的通知》（新财教〔</w:t>
      </w:r>
      <w:r>
        <w:rPr>
          <w:rFonts w:ascii="仿宋" w:eastAsia="仿宋" w:hAnsi="仿宋" w:cs="仿宋" w:hint="eastAsia"/>
          <w:sz w:val="32"/>
          <w:szCs w:val="32"/>
        </w:rPr>
        <w:t>2018</w:t>
      </w:r>
      <w:r>
        <w:rPr>
          <w:rFonts w:ascii="仿宋" w:eastAsia="仿宋" w:hAnsi="仿宋" w:cs="仿宋" w:hint="eastAsia"/>
          <w:sz w:val="32"/>
          <w:szCs w:val="32"/>
        </w:rPr>
        <w:t>〕</w:t>
      </w:r>
      <w:r>
        <w:rPr>
          <w:rFonts w:ascii="仿宋" w:eastAsia="仿宋" w:hAnsi="仿宋" w:cs="仿宋" w:hint="eastAsia"/>
          <w:sz w:val="32"/>
          <w:szCs w:val="32"/>
        </w:rPr>
        <w:t>290</w:t>
      </w:r>
      <w:r>
        <w:rPr>
          <w:rFonts w:ascii="仿宋" w:eastAsia="仿宋" w:hAnsi="仿宋" w:cs="仿宋" w:hint="eastAsia"/>
          <w:sz w:val="32"/>
          <w:szCs w:val="32"/>
        </w:rPr>
        <w:t>号），</w:t>
      </w:r>
      <w:r>
        <w:rPr>
          <w:rFonts w:ascii="仿宋" w:eastAsia="仿宋" w:hAnsi="仿宋" w:cs="仿宋" w:hint="eastAsia"/>
          <w:sz w:val="32"/>
          <w:szCs w:val="32"/>
        </w:rPr>
        <w:t>2019</w:t>
      </w:r>
      <w:r>
        <w:rPr>
          <w:rFonts w:ascii="仿宋" w:eastAsia="仿宋" w:hAnsi="仿宋" w:cs="仿宋" w:hint="eastAsia"/>
          <w:sz w:val="32"/>
          <w:szCs w:val="32"/>
        </w:rPr>
        <w:t>年</w:t>
      </w:r>
      <w:r>
        <w:rPr>
          <w:rFonts w:ascii="仿宋" w:eastAsia="仿宋" w:hAnsi="仿宋" w:cs="仿宋" w:hint="eastAsia"/>
          <w:sz w:val="32"/>
          <w:szCs w:val="32"/>
        </w:rPr>
        <w:t>5</w:t>
      </w:r>
      <w:r>
        <w:rPr>
          <w:rFonts w:ascii="仿宋" w:eastAsia="仿宋" w:hAnsi="仿宋" w:cs="仿宋" w:hint="eastAsia"/>
          <w:sz w:val="32"/>
          <w:szCs w:val="32"/>
        </w:rPr>
        <w:t>月自治区《关于拨付中央补助地方公共文化服务体系建设专项资金</w:t>
      </w:r>
      <w:r>
        <w:rPr>
          <w:rFonts w:ascii="仿宋" w:eastAsia="仿宋" w:hAnsi="仿宋" w:cs="仿宋" w:hint="eastAsia"/>
          <w:sz w:val="32"/>
          <w:szCs w:val="32"/>
        </w:rPr>
        <w:t>2019</w:t>
      </w:r>
      <w:r>
        <w:rPr>
          <w:rFonts w:ascii="仿宋" w:eastAsia="仿宋" w:hAnsi="仿宋" w:cs="仿宋" w:hint="eastAsia"/>
          <w:sz w:val="32"/>
          <w:szCs w:val="32"/>
        </w:rPr>
        <w:t>年预算指标的通知》（新财教〔</w:t>
      </w:r>
      <w:r>
        <w:rPr>
          <w:rFonts w:ascii="仿宋" w:eastAsia="仿宋" w:hAnsi="仿宋" w:cs="仿宋" w:hint="eastAsia"/>
          <w:sz w:val="32"/>
          <w:szCs w:val="32"/>
        </w:rPr>
        <w:t>2019</w:t>
      </w:r>
      <w:r>
        <w:rPr>
          <w:rFonts w:ascii="仿宋" w:eastAsia="仿宋" w:hAnsi="仿宋" w:cs="仿宋" w:hint="eastAsia"/>
          <w:sz w:val="32"/>
          <w:szCs w:val="32"/>
        </w:rPr>
        <w:t>〕</w:t>
      </w:r>
      <w:r>
        <w:rPr>
          <w:rFonts w:ascii="仿宋" w:eastAsia="仿宋" w:hAnsi="仿宋" w:cs="仿宋" w:hint="eastAsia"/>
          <w:sz w:val="32"/>
          <w:szCs w:val="32"/>
        </w:rPr>
        <w:t>152</w:t>
      </w:r>
      <w:r>
        <w:rPr>
          <w:rFonts w:ascii="仿宋" w:eastAsia="仿宋" w:hAnsi="仿宋" w:cs="仿宋" w:hint="eastAsia"/>
          <w:sz w:val="32"/>
          <w:szCs w:val="32"/>
        </w:rPr>
        <w:t>号），《关于拨付中央补助地方公共文化服务体系建设专项资金</w:t>
      </w:r>
      <w:r>
        <w:rPr>
          <w:rFonts w:ascii="仿宋" w:eastAsia="仿宋" w:hAnsi="仿宋" w:cs="仿宋" w:hint="eastAsia"/>
          <w:sz w:val="32"/>
          <w:szCs w:val="32"/>
        </w:rPr>
        <w:t>2019</w:t>
      </w:r>
      <w:r>
        <w:rPr>
          <w:rFonts w:ascii="仿宋" w:eastAsia="仿宋" w:hAnsi="仿宋" w:cs="仿宋" w:hint="eastAsia"/>
          <w:sz w:val="32"/>
          <w:szCs w:val="32"/>
        </w:rPr>
        <w:t>年预算指标的通知（一般项目）》（新财教〔</w:t>
      </w:r>
      <w:r>
        <w:rPr>
          <w:rFonts w:ascii="仿宋" w:eastAsia="仿宋" w:hAnsi="仿宋" w:cs="仿宋" w:hint="eastAsia"/>
          <w:sz w:val="32"/>
          <w:szCs w:val="32"/>
        </w:rPr>
        <w:t>2019</w:t>
      </w:r>
      <w:r>
        <w:rPr>
          <w:rFonts w:ascii="仿宋" w:eastAsia="仿宋" w:hAnsi="仿宋" w:cs="仿宋" w:hint="eastAsia"/>
          <w:sz w:val="32"/>
          <w:szCs w:val="32"/>
        </w:rPr>
        <w:t>〕</w:t>
      </w:r>
      <w:r>
        <w:rPr>
          <w:rFonts w:ascii="仿宋" w:eastAsia="仿宋" w:hAnsi="仿宋" w:cs="仿宋" w:hint="eastAsia"/>
          <w:sz w:val="32"/>
          <w:szCs w:val="32"/>
        </w:rPr>
        <w:t>91</w:t>
      </w:r>
      <w:r>
        <w:rPr>
          <w:rFonts w:ascii="仿宋" w:eastAsia="仿宋" w:hAnsi="仿宋" w:cs="仿宋" w:hint="eastAsia"/>
          <w:sz w:val="32"/>
          <w:szCs w:val="32"/>
        </w:rPr>
        <w:t>号）下达新疆</w:t>
      </w:r>
      <w:r>
        <w:rPr>
          <w:rFonts w:ascii="仿宋" w:eastAsia="仿宋" w:hAnsi="仿宋" w:cs="仿宋" w:hint="eastAsia"/>
          <w:sz w:val="32"/>
          <w:szCs w:val="32"/>
        </w:rPr>
        <w:t>2019</w:t>
      </w:r>
      <w:r>
        <w:rPr>
          <w:rFonts w:ascii="仿宋" w:eastAsia="仿宋" w:hAnsi="仿宋" w:cs="仿宋" w:hint="eastAsia"/>
          <w:sz w:val="32"/>
          <w:szCs w:val="32"/>
        </w:rPr>
        <w:t>年中央补助地方公共文化服务体系建设专项资金，共计资金</w:t>
      </w:r>
      <w:r>
        <w:rPr>
          <w:rFonts w:ascii="仿宋" w:eastAsia="仿宋" w:hAnsi="仿宋" w:cs="仿宋" w:hint="eastAsia"/>
          <w:sz w:val="32"/>
          <w:szCs w:val="32"/>
        </w:rPr>
        <w:t>61264</w:t>
      </w:r>
      <w:r>
        <w:rPr>
          <w:rFonts w:ascii="仿宋" w:eastAsia="仿宋" w:hAnsi="仿宋" w:cs="仿宋" w:hint="eastAsia"/>
          <w:sz w:val="32"/>
          <w:szCs w:val="32"/>
        </w:rPr>
        <w:t>万元。资金分解如下</w:t>
      </w:r>
      <w:r>
        <w:rPr>
          <w:rFonts w:ascii="仿宋" w:eastAsia="仿宋" w:hAnsi="仿宋" w:cs="仿宋" w:hint="eastAsia"/>
          <w:sz w:val="32"/>
          <w:szCs w:val="32"/>
        </w:rPr>
        <w:t>：</w:t>
      </w:r>
    </w:p>
    <w:p w:rsidR="00ED5F16" w:rsidRDefault="00B35504">
      <w:pPr>
        <w:spacing w:line="480" w:lineRule="auto"/>
        <w:ind w:firstLineChars="200" w:firstLine="640"/>
        <w:rPr>
          <w:rFonts w:ascii="仿宋" w:eastAsia="仿宋" w:hAnsi="仿宋"/>
          <w:sz w:val="32"/>
          <w:szCs w:val="32"/>
        </w:rPr>
      </w:pPr>
      <w:r>
        <w:rPr>
          <w:rFonts w:ascii="仿宋" w:eastAsia="仿宋" w:hAnsi="仿宋" w:cs="仿宋" w:hint="eastAsia"/>
          <w:sz w:val="32"/>
          <w:szCs w:val="32"/>
        </w:rPr>
        <w:t>1.</w:t>
      </w:r>
      <w:r>
        <w:rPr>
          <w:rFonts w:ascii="仿宋" w:eastAsia="仿宋" w:hAnsi="仿宋" w:cs="仿宋" w:hint="eastAsia"/>
          <w:sz w:val="32"/>
          <w:szCs w:val="32"/>
        </w:rPr>
        <w:t>《关于提前安排中央补助地方公共文化服务体系建设专项资金</w:t>
      </w:r>
      <w:r>
        <w:rPr>
          <w:rFonts w:ascii="仿宋" w:eastAsia="仿宋" w:hAnsi="仿宋" w:cs="仿宋" w:hint="eastAsia"/>
          <w:sz w:val="32"/>
          <w:szCs w:val="32"/>
        </w:rPr>
        <w:t>2019</w:t>
      </w:r>
      <w:r>
        <w:rPr>
          <w:rFonts w:ascii="仿宋" w:eastAsia="仿宋" w:hAnsi="仿宋" w:cs="仿宋" w:hint="eastAsia"/>
          <w:sz w:val="32"/>
          <w:szCs w:val="32"/>
        </w:rPr>
        <w:t>年预算指标的通知》</w:t>
      </w:r>
      <w:r>
        <w:rPr>
          <w:rFonts w:ascii="仿宋" w:eastAsia="仿宋" w:hAnsi="仿宋" w:hint="eastAsia"/>
          <w:sz w:val="32"/>
          <w:szCs w:val="32"/>
        </w:rPr>
        <w:t>（新财教〔</w:t>
      </w:r>
      <w:r>
        <w:rPr>
          <w:rFonts w:ascii="仿宋" w:eastAsia="仿宋" w:hAnsi="仿宋" w:hint="eastAsia"/>
          <w:sz w:val="32"/>
          <w:szCs w:val="32"/>
        </w:rPr>
        <w:t>2018</w:t>
      </w:r>
      <w:r>
        <w:rPr>
          <w:rFonts w:ascii="仿宋" w:eastAsia="仿宋" w:hAnsi="仿宋" w:hint="eastAsia"/>
          <w:sz w:val="32"/>
          <w:szCs w:val="32"/>
        </w:rPr>
        <w:t>〕</w:t>
      </w:r>
      <w:r>
        <w:rPr>
          <w:rFonts w:ascii="仿宋" w:eastAsia="仿宋" w:hAnsi="仿宋" w:hint="eastAsia"/>
          <w:sz w:val="32"/>
          <w:szCs w:val="32"/>
        </w:rPr>
        <w:t>290</w:t>
      </w:r>
      <w:r>
        <w:rPr>
          <w:rFonts w:ascii="仿宋" w:eastAsia="仿宋" w:hAnsi="仿宋" w:hint="eastAsia"/>
          <w:sz w:val="32"/>
          <w:szCs w:val="32"/>
        </w:rPr>
        <w:t>号）：</w:t>
      </w:r>
    </w:p>
    <w:p w:rsidR="00ED5F16" w:rsidRDefault="00B35504">
      <w:pPr>
        <w:ind w:firstLineChars="200" w:firstLine="643"/>
        <w:rPr>
          <w:rFonts w:ascii="仿宋" w:eastAsia="仿宋" w:hAnsi="仿宋"/>
          <w:sz w:val="32"/>
          <w:szCs w:val="32"/>
        </w:rPr>
      </w:pPr>
      <w:r>
        <w:rPr>
          <w:rFonts w:ascii="仿宋" w:eastAsia="仿宋" w:hAnsi="仿宋" w:hint="eastAsia"/>
          <w:b/>
          <w:bCs/>
          <w:sz w:val="32"/>
          <w:szCs w:val="32"/>
        </w:rPr>
        <w:t>一是</w:t>
      </w:r>
      <w:r>
        <w:rPr>
          <w:rFonts w:ascii="仿宋" w:eastAsia="仿宋" w:hAnsi="仿宋" w:hint="eastAsia"/>
          <w:sz w:val="32"/>
          <w:szCs w:val="32"/>
        </w:rPr>
        <w:t>分解至全疆</w:t>
      </w:r>
      <w:r>
        <w:rPr>
          <w:rFonts w:ascii="仿宋" w:eastAsia="仿宋" w:hAnsi="仿宋" w:hint="eastAsia"/>
          <w:sz w:val="32"/>
          <w:szCs w:val="32"/>
        </w:rPr>
        <w:t>14</w:t>
      </w:r>
      <w:r>
        <w:rPr>
          <w:rFonts w:ascii="仿宋" w:eastAsia="仿宋" w:hAnsi="仿宋" w:hint="eastAsia"/>
          <w:sz w:val="32"/>
          <w:szCs w:val="32"/>
        </w:rPr>
        <w:t>个地州一般项目、绩效奖励资金共计</w:t>
      </w:r>
      <w:r>
        <w:rPr>
          <w:rFonts w:ascii="仿宋" w:eastAsia="仿宋" w:hAnsi="仿宋" w:hint="eastAsia"/>
          <w:sz w:val="32"/>
          <w:szCs w:val="32"/>
        </w:rPr>
        <w:t>20000</w:t>
      </w:r>
      <w:r>
        <w:rPr>
          <w:rFonts w:ascii="仿宋" w:eastAsia="仿宋" w:hAnsi="仿宋" w:hint="eastAsia"/>
          <w:sz w:val="32"/>
          <w:szCs w:val="32"/>
        </w:rPr>
        <w:t>万元，用于开展读书看报、收听广播、观看电视、</w:t>
      </w:r>
      <w:r>
        <w:rPr>
          <w:rFonts w:ascii="仿宋" w:eastAsia="仿宋" w:hAnsi="仿宋" w:hint="eastAsia"/>
          <w:sz w:val="32"/>
          <w:szCs w:val="32"/>
        </w:rPr>
        <w:lastRenderedPageBreak/>
        <w:t>观赏电影、送地方戏及开展文体活动等；绩效奖励资金用于支持地方提升公共文化服务质量和服务效果，引导群众文化消费。资金分配表如下：</w:t>
      </w:r>
    </w:p>
    <w:p w:rsidR="00ED5F16" w:rsidRDefault="00ED5F16">
      <w:pPr>
        <w:pStyle w:val="a0"/>
        <w:ind w:firstLineChars="200" w:firstLine="480"/>
        <w:rPr>
          <w:rFonts w:eastAsia="仿宋"/>
        </w:rPr>
      </w:pPr>
    </w:p>
    <w:tbl>
      <w:tblPr>
        <w:tblW w:w="8336" w:type="dxa"/>
        <w:tblLayout w:type="fixed"/>
        <w:tblCellMar>
          <w:left w:w="0" w:type="dxa"/>
          <w:right w:w="0" w:type="dxa"/>
        </w:tblCellMar>
        <w:tblLook w:val="04A0"/>
      </w:tblPr>
      <w:tblGrid>
        <w:gridCol w:w="792"/>
        <w:gridCol w:w="2496"/>
        <w:gridCol w:w="5048"/>
      </w:tblGrid>
      <w:tr w:rsidR="00ED5F16">
        <w:trPr>
          <w:trHeight w:val="1035"/>
        </w:trPr>
        <w:tc>
          <w:tcPr>
            <w:tcW w:w="8336" w:type="dxa"/>
            <w:gridSpan w:val="3"/>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提前下达</w:t>
            </w:r>
            <w:r>
              <w:rPr>
                <w:rFonts w:ascii="宋体" w:eastAsia="宋体" w:hAnsi="宋体" w:cs="宋体" w:hint="eastAsia"/>
                <w:b/>
                <w:color w:val="000000"/>
                <w:kern w:val="0"/>
                <w:sz w:val="24"/>
                <w:szCs w:val="24"/>
                <w:lang/>
              </w:rPr>
              <w:t>2019</w:t>
            </w:r>
            <w:r>
              <w:rPr>
                <w:rFonts w:ascii="宋体" w:eastAsia="宋体" w:hAnsi="宋体" w:cs="宋体" w:hint="eastAsia"/>
                <w:b/>
                <w:color w:val="000000"/>
                <w:kern w:val="0"/>
                <w:sz w:val="24"/>
                <w:szCs w:val="24"/>
                <w:lang/>
              </w:rPr>
              <w:t>年公共文化服务体系建设一般项目、绩效奖资金分配表</w:t>
            </w:r>
          </w:p>
        </w:tc>
      </w:tr>
      <w:tr w:rsidR="00ED5F16">
        <w:trPr>
          <w:trHeight w:val="52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地州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一般项目、绩效奖资金金额（万元）</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 xml:space="preserve">20000.00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乌鲁木齐</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2500.00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克拉玛依</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500.00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伊犁州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1500.00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塔城</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1200.00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阿勒泰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1100.00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克州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1700.00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喀什</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2400.00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和田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2000.00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吐鲁番</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800.00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巴州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1300.00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哈密地区</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1000.00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阿克苏</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2000.00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博州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1000.00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昌吉州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1000.00 </w:t>
            </w:r>
          </w:p>
        </w:tc>
      </w:tr>
    </w:tbl>
    <w:p w:rsidR="00ED5F16" w:rsidRDefault="00ED5F16">
      <w:pPr>
        <w:ind w:firstLineChars="200" w:firstLine="643"/>
        <w:rPr>
          <w:rFonts w:ascii="仿宋" w:eastAsia="仿宋" w:hAnsi="仿宋" w:cs="仿宋"/>
          <w:b/>
          <w:bCs/>
          <w:sz w:val="32"/>
          <w:szCs w:val="32"/>
        </w:rPr>
      </w:pPr>
    </w:p>
    <w:p w:rsidR="00ED5F16" w:rsidRDefault="00B35504">
      <w:pPr>
        <w:ind w:firstLineChars="200" w:firstLine="643"/>
        <w:rPr>
          <w:rFonts w:ascii="仿宋" w:eastAsia="仿宋" w:hAnsi="仿宋" w:cs="仿宋"/>
          <w:sz w:val="32"/>
          <w:szCs w:val="32"/>
        </w:rPr>
      </w:pPr>
      <w:r>
        <w:rPr>
          <w:rFonts w:ascii="仿宋" w:eastAsia="仿宋" w:hAnsi="仿宋" w:cs="仿宋" w:hint="eastAsia"/>
          <w:b/>
          <w:bCs/>
          <w:sz w:val="32"/>
          <w:szCs w:val="32"/>
        </w:rPr>
        <w:t>二是</w:t>
      </w:r>
      <w:r>
        <w:rPr>
          <w:rFonts w:ascii="仿宋" w:eastAsia="仿宋" w:hAnsi="仿宋" w:cs="仿宋" w:hint="eastAsia"/>
          <w:sz w:val="32"/>
          <w:szCs w:val="32"/>
        </w:rPr>
        <w:t>安排公共数字文化建设项目</w:t>
      </w:r>
      <w:r>
        <w:rPr>
          <w:rFonts w:ascii="仿宋" w:eastAsia="仿宋" w:hAnsi="仿宋" w:cs="仿宋" w:hint="eastAsia"/>
          <w:sz w:val="32"/>
          <w:szCs w:val="32"/>
        </w:rPr>
        <w:t>1929</w:t>
      </w:r>
      <w:r>
        <w:rPr>
          <w:rFonts w:ascii="仿宋" w:eastAsia="仿宋" w:hAnsi="仿宋" w:cs="仿宋" w:hint="eastAsia"/>
          <w:sz w:val="32"/>
          <w:szCs w:val="32"/>
        </w:rPr>
        <w:t>万元，资金分配如下：</w:t>
      </w:r>
    </w:p>
    <w:tbl>
      <w:tblPr>
        <w:tblW w:w="8336" w:type="dxa"/>
        <w:tblLayout w:type="fixed"/>
        <w:tblCellMar>
          <w:left w:w="0" w:type="dxa"/>
          <w:right w:w="0" w:type="dxa"/>
        </w:tblCellMar>
        <w:tblLook w:val="04A0"/>
      </w:tblPr>
      <w:tblGrid>
        <w:gridCol w:w="508"/>
        <w:gridCol w:w="2056"/>
        <w:gridCol w:w="2489"/>
        <w:gridCol w:w="1235"/>
        <w:gridCol w:w="2048"/>
      </w:tblGrid>
      <w:tr w:rsidR="00ED5F16">
        <w:trPr>
          <w:trHeight w:val="700"/>
        </w:trPr>
        <w:tc>
          <w:tcPr>
            <w:tcW w:w="8336" w:type="dxa"/>
            <w:gridSpan w:val="5"/>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2019</w:t>
            </w:r>
            <w:r>
              <w:rPr>
                <w:rFonts w:ascii="宋体" w:eastAsia="宋体" w:hAnsi="宋体" w:cs="宋体" w:hint="eastAsia"/>
                <w:b/>
                <w:color w:val="000000"/>
                <w:kern w:val="0"/>
                <w:sz w:val="22"/>
                <w:lang/>
              </w:rPr>
              <w:t>年公共数字文化项目提前下达资金分配表</w:t>
            </w:r>
          </w:p>
        </w:tc>
      </w:tr>
      <w:tr w:rsidR="00ED5F16">
        <w:trPr>
          <w:trHeight w:val="54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建设内容</w:t>
            </w: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项目</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分配金额（万元）</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拨付单位</w:t>
            </w:r>
          </w:p>
        </w:tc>
      </w:tr>
      <w:tr w:rsidR="00ED5F16">
        <w:trPr>
          <w:trHeight w:val="540"/>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一</w:t>
            </w:r>
          </w:p>
        </w:tc>
        <w:tc>
          <w:tcPr>
            <w:tcW w:w="205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创新公共数字文化工程服务业态专项</w:t>
            </w: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公共数字文化智能终端建设</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755</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公共数字文化工程融合发展专项建设</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105</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自治区图书馆</w:t>
            </w:r>
          </w:p>
        </w:tc>
      </w:tr>
      <w:tr w:rsidR="00ED5F16">
        <w:trPr>
          <w:trHeight w:val="54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公共数字文化互动体验区建设</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昌吉州文化馆</w:t>
            </w:r>
          </w:p>
        </w:tc>
      </w:tr>
      <w:tr w:rsidR="00ED5F16">
        <w:trPr>
          <w:trHeight w:val="270"/>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二</w:t>
            </w:r>
          </w:p>
        </w:tc>
        <w:tc>
          <w:tcPr>
            <w:tcW w:w="205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资源建设</w:t>
            </w: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移动互联网适用资源建设</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184</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中华优秀文化数字化</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52</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全民艺术普及资源建设</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153</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文化精准扶贫资源建设</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210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自治区图书馆</w:t>
            </w:r>
          </w:p>
        </w:tc>
      </w:tr>
      <w:tr w:rsidR="00ED5F16">
        <w:trPr>
          <w:trHeight w:val="270"/>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三</w:t>
            </w:r>
          </w:p>
        </w:tc>
        <w:tc>
          <w:tcPr>
            <w:tcW w:w="205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服务推广</w:t>
            </w:r>
          </w:p>
        </w:tc>
        <w:tc>
          <w:tcPr>
            <w:tcW w:w="248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开展公共数字文化培训及专项服务推广活动</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自治区图书馆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270"/>
        </w:trPr>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开展融媒体服务</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w:t>
            </w:r>
          </w:p>
        </w:tc>
      </w:tr>
      <w:tr w:rsidR="00ED5F16">
        <w:trPr>
          <w:trHeight w:val="440"/>
        </w:trPr>
        <w:tc>
          <w:tcPr>
            <w:tcW w:w="505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总计</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b/>
                <w:color w:val="000000"/>
                <w:sz w:val="22"/>
              </w:rPr>
            </w:pPr>
            <w:r>
              <w:rPr>
                <w:rFonts w:ascii="宋体" w:eastAsia="宋体" w:hAnsi="宋体" w:cs="宋体" w:hint="eastAsia"/>
                <w:b/>
                <w:color w:val="000000"/>
                <w:kern w:val="0"/>
                <w:sz w:val="22"/>
                <w:lang/>
              </w:rPr>
              <w:t>1929</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r>
    </w:tbl>
    <w:p w:rsidR="00ED5F16" w:rsidRDefault="00ED5F16">
      <w:pPr>
        <w:ind w:firstLine="660"/>
        <w:rPr>
          <w:rFonts w:ascii="仿宋" w:eastAsia="仿宋" w:hAnsi="仿宋"/>
          <w:b/>
          <w:bCs/>
          <w:sz w:val="32"/>
          <w:szCs w:val="32"/>
        </w:rPr>
      </w:pPr>
    </w:p>
    <w:p w:rsidR="00ED5F16" w:rsidRDefault="00B35504">
      <w:pPr>
        <w:ind w:firstLineChars="200" w:firstLine="643"/>
        <w:rPr>
          <w:rFonts w:ascii="仿宋" w:eastAsia="仿宋" w:hAnsi="仿宋"/>
          <w:sz w:val="32"/>
          <w:szCs w:val="32"/>
        </w:rPr>
      </w:pPr>
      <w:r>
        <w:rPr>
          <w:rFonts w:ascii="仿宋" w:eastAsia="仿宋" w:hAnsi="仿宋" w:cs="仿宋" w:hint="eastAsia"/>
          <w:b/>
          <w:bCs/>
          <w:sz w:val="32"/>
          <w:szCs w:val="32"/>
        </w:rPr>
        <w:t>三是</w:t>
      </w:r>
      <w:r>
        <w:rPr>
          <w:rFonts w:ascii="仿宋" w:eastAsia="仿宋" w:hAnsi="仿宋" w:cs="仿宋" w:hint="eastAsia"/>
          <w:sz w:val="32"/>
          <w:szCs w:val="32"/>
        </w:rPr>
        <w:t>安排</w:t>
      </w:r>
      <w:r>
        <w:rPr>
          <w:rFonts w:ascii="仿宋" w:eastAsia="仿宋" w:hAnsi="仿宋" w:hint="eastAsia"/>
          <w:sz w:val="32"/>
          <w:szCs w:val="32"/>
        </w:rPr>
        <w:t>自治区贫困地区戏曲进乡村补助经费</w:t>
      </w:r>
      <w:r>
        <w:rPr>
          <w:rFonts w:ascii="仿宋" w:eastAsia="仿宋" w:hAnsi="仿宋" w:hint="eastAsia"/>
          <w:sz w:val="32"/>
          <w:szCs w:val="32"/>
        </w:rPr>
        <w:t>1374</w:t>
      </w:r>
      <w:r>
        <w:rPr>
          <w:rFonts w:ascii="仿宋" w:eastAsia="仿宋" w:hAnsi="仿宋" w:hint="eastAsia"/>
          <w:sz w:val="32"/>
          <w:szCs w:val="32"/>
        </w:rPr>
        <w:t>万元。用于全疆</w:t>
      </w:r>
      <w:r>
        <w:rPr>
          <w:rFonts w:ascii="仿宋" w:eastAsia="仿宋" w:hAnsi="仿宋" w:hint="eastAsia"/>
          <w:sz w:val="32"/>
          <w:szCs w:val="32"/>
        </w:rPr>
        <w:t>39</w:t>
      </w:r>
      <w:r>
        <w:rPr>
          <w:rFonts w:ascii="仿宋" w:eastAsia="仿宋" w:hAnsi="仿宋" w:hint="eastAsia"/>
          <w:sz w:val="32"/>
          <w:szCs w:val="32"/>
        </w:rPr>
        <w:t>个县（市），按照全年演出场次</w:t>
      </w:r>
      <w:r>
        <w:rPr>
          <w:rFonts w:ascii="仿宋" w:eastAsia="仿宋" w:hAnsi="仿宋" w:hint="eastAsia"/>
          <w:sz w:val="32"/>
          <w:szCs w:val="32"/>
        </w:rPr>
        <w:t>6</w:t>
      </w:r>
      <w:r>
        <w:rPr>
          <w:rFonts w:ascii="仿宋" w:eastAsia="仿宋" w:hAnsi="仿宋" w:hint="eastAsia"/>
          <w:sz w:val="32"/>
          <w:szCs w:val="32"/>
        </w:rPr>
        <w:t>场，每场演出补助经费</w:t>
      </w:r>
      <w:r>
        <w:rPr>
          <w:rFonts w:ascii="仿宋" w:eastAsia="仿宋" w:hAnsi="仿宋" w:hint="eastAsia"/>
          <w:sz w:val="32"/>
          <w:szCs w:val="32"/>
        </w:rPr>
        <w:t>5000</w:t>
      </w:r>
      <w:r>
        <w:rPr>
          <w:rFonts w:ascii="仿宋" w:eastAsia="仿宋" w:hAnsi="仿宋" w:hint="eastAsia"/>
          <w:sz w:val="32"/>
          <w:szCs w:val="32"/>
        </w:rPr>
        <w:t>元标准发放。资金分配如下：</w:t>
      </w:r>
    </w:p>
    <w:tbl>
      <w:tblPr>
        <w:tblW w:w="8336" w:type="dxa"/>
        <w:tblLayout w:type="fixed"/>
        <w:tblCellMar>
          <w:left w:w="0" w:type="dxa"/>
          <w:right w:w="0" w:type="dxa"/>
        </w:tblCellMar>
        <w:tblLook w:val="04A0"/>
      </w:tblPr>
      <w:tblGrid>
        <w:gridCol w:w="617"/>
        <w:gridCol w:w="2656"/>
        <w:gridCol w:w="1012"/>
        <w:gridCol w:w="1012"/>
        <w:gridCol w:w="1012"/>
        <w:gridCol w:w="1012"/>
        <w:gridCol w:w="1015"/>
      </w:tblGrid>
      <w:tr w:rsidR="00ED5F16">
        <w:trPr>
          <w:trHeight w:val="500"/>
        </w:trPr>
        <w:tc>
          <w:tcPr>
            <w:tcW w:w="8336" w:type="dxa"/>
            <w:gridSpan w:val="7"/>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2019</w:t>
            </w:r>
            <w:r>
              <w:rPr>
                <w:rFonts w:ascii="宋体" w:eastAsia="宋体" w:hAnsi="宋体" w:cs="宋体" w:hint="eastAsia"/>
                <w:b/>
                <w:color w:val="000000"/>
                <w:kern w:val="0"/>
                <w:sz w:val="22"/>
                <w:lang/>
              </w:rPr>
              <w:t>年自治区贫困地区戏曲进乡村补助提前下达分配表</w:t>
            </w:r>
          </w:p>
        </w:tc>
      </w:tr>
      <w:tr w:rsidR="00ED5F16">
        <w:trPr>
          <w:trHeight w:val="66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县市</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每场演出补助经费</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全年演出场次</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年补助标准</w:t>
            </w:r>
            <w:r>
              <w:rPr>
                <w:rFonts w:ascii="宋体" w:eastAsia="宋体" w:hAnsi="宋体" w:cs="宋体" w:hint="eastAsia"/>
                <w:b/>
                <w:color w:val="000000"/>
                <w:kern w:val="0"/>
                <w:sz w:val="22"/>
                <w:lang/>
              </w:rPr>
              <w:t>/</w:t>
            </w:r>
            <w:r>
              <w:rPr>
                <w:rFonts w:ascii="宋体" w:eastAsia="宋体" w:hAnsi="宋体" w:cs="宋体" w:hint="eastAsia"/>
                <w:b/>
                <w:color w:val="000000"/>
                <w:kern w:val="0"/>
                <w:sz w:val="22"/>
                <w:lang/>
              </w:rPr>
              <w:t>乡镇</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乡镇行政区划数</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新疆维吾尔自治区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458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1374</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克孜勒苏柯尔克孜自治州</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117</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阿图什市</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27</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阿克陶县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39</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乌恰县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33</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阿合奇县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18</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喀什地区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172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516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喀什市</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42</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疏勒县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45</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疏附县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30</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麦盖提县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30</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莎车县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90</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叶城县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60</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泽普县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英吉沙</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42</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巴楚县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伽师县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39</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岳普湖县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27</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塔什库尔干县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39</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和田地区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95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285</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和田市</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墨玉县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16</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48</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皮山县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16</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48</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和田县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洛浦县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27</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策勒县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24</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玉田县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45</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民丰县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21</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阿克苏地区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95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285</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阿克苏市</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拜城县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42</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库车县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54</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沙雅县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33</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新和县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24</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阿瓦提县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24</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乌什县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27</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温宿县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30</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柯坪县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伊犁哈萨克自治州</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72</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尼勒克县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33</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察布查尔县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39</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塔城地区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21</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托里县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21</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阿勒泰地区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14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42</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吉木乃县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21</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清河县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21</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哈密市</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36</w:t>
            </w:r>
          </w:p>
        </w:tc>
      </w:tr>
      <w:tr w:rsidR="00ED5F16">
        <w:trPr>
          <w:trHeight w:val="27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巴里坤县</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0.5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36</w:t>
            </w:r>
          </w:p>
        </w:tc>
      </w:tr>
    </w:tbl>
    <w:p w:rsidR="00ED5F16" w:rsidRDefault="00B35504">
      <w:pPr>
        <w:ind w:firstLineChars="200" w:firstLine="643"/>
        <w:rPr>
          <w:rFonts w:ascii="仿宋" w:eastAsia="仿宋" w:hAnsi="仿宋"/>
          <w:sz w:val="32"/>
          <w:szCs w:val="32"/>
        </w:rPr>
      </w:pPr>
      <w:r>
        <w:rPr>
          <w:rFonts w:ascii="仿宋" w:eastAsia="仿宋" w:hAnsi="仿宋" w:cs="仿宋" w:hint="eastAsia"/>
          <w:b/>
          <w:bCs/>
          <w:sz w:val="32"/>
          <w:szCs w:val="32"/>
        </w:rPr>
        <w:t>四是</w:t>
      </w:r>
      <w:r>
        <w:rPr>
          <w:rFonts w:ascii="仿宋" w:eastAsia="仿宋" w:hAnsi="仿宋" w:cs="仿宋" w:hint="eastAsia"/>
          <w:sz w:val="32"/>
          <w:szCs w:val="32"/>
        </w:rPr>
        <w:t>安排广播影视重点项目共计</w:t>
      </w:r>
      <w:r>
        <w:rPr>
          <w:rFonts w:ascii="仿宋" w:eastAsia="仿宋" w:hAnsi="仿宋" w:cs="仿宋" w:hint="eastAsia"/>
          <w:sz w:val="32"/>
          <w:szCs w:val="32"/>
        </w:rPr>
        <w:t>7084</w:t>
      </w:r>
      <w:r>
        <w:rPr>
          <w:rFonts w:ascii="仿宋" w:eastAsia="仿宋" w:hAnsi="仿宋" w:cs="仿宋" w:hint="eastAsia"/>
          <w:sz w:val="32"/>
          <w:szCs w:val="32"/>
        </w:rPr>
        <w:t>万元，其中</w:t>
      </w:r>
      <w:r>
        <w:rPr>
          <w:rFonts w:ascii="仿宋" w:eastAsia="仿宋" w:hAnsi="仿宋" w:hint="eastAsia"/>
          <w:sz w:val="32"/>
          <w:szCs w:val="32"/>
        </w:rPr>
        <w:t>2019</w:t>
      </w:r>
      <w:r>
        <w:rPr>
          <w:rFonts w:ascii="仿宋" w:eastAsia="仿宋" w:hAnsi="仿宋" w:hint="eastAsia"/>
          <w:sz w:val="32"/>
          <w:szCs w:val="32"/>
        </w:rPr>
        <w:t>年全疆中央广播电视节目无线覆盖工程（模拟）运行维护经费</w:t>
      </w:r>
      <w:r>
        <w:rPr>
          <w:rFonts w:ascii="仿宋" w:eastAsia="仿宋" w:hAnsi="仿宋" w:hint="eastAsia"/>
          <w:sz w:val="32"/>
          <w:szCs w:val="32"/>
        </w:rPr>
        <w:t>2690</w:t>
      </w:r>
      <w:r>
        <w:rPr>
          <w:rFonts w:ascii="仿宋" w:eastAsia="仿宋" w:hAnsi="仿宋" w:hint="eastAsia"/>
          <w:sz w:val="32"/>
          <w:szCs w:val="32"/>
        </w:rPr>
        <w:t>万元；</w:t>
      </w:r>
      <w:r>
        <w:rPr>
          <w:rFonts w:ascii="仿宋" w:eastAsia="仿宋" w:hAnsi="仿宋" w:hint="eastAsia"/>
          <w:sz w:val="32"/>
          <w:szCs w:val="32"/>
        </w:rPr>
        <w:t>2019</w:t>
      </w:r>
      <w:r>
        <w:rPr>
          <w:rFonts w:ascii="仿宋" w:eastAsia="仿宋" w:hAnsi="仿宋" w:hint="eastAsia"/>
          <w:sz w:val="32"/>
          <w:szCs w:val="32"/>
        </w:rPr>
        <w:t>年全疆中央广播电视节目无线覆盖工程（数字）运行维护经费</w:t>
      </w:r>
      <w:r>
        <w:rPr>
          <w:rFonts w:ascii="仿宋" w:eastAsia="仿宋" w:hAnsi="仿宋" w:hint="eastAsia"/>
          <w:sz w:val="32"/>
          <w:szCs w:val="32"/>
        </w:rPr>
        <w:t>4394</w:t>
      </w:r>
      <w:r>
        <w:rPr>
          <w:rFonts w:ascii="仿宋" w:eastAsia="仿宋" w:hAnsi="仿宋" w:hint="eastAsia"/>
          <w:sz w:val="32"/>
          <w:szCs w:val="32"/>
        </w:rPr>
        <w:t>万元。实现个发射台站按规定完整转播好中央广播电视节目，做到“满功率、满调幅度、满时间”安全播出。资金分配如下：</w:t>
      </w:r>
    </w:p>
    <w:p w:rsidR="00ED5F16" w:rsidRDefault="00ED5F16">
      <w:pPr>
        <w:pStyle w:val="a0"/>
      </w:pPr>
    </w:p>
    <w:tbl>
      <w:tblPr>
        <w:tblW w:w="8336" w:type="dxa"/>
        <w:tblLayout w:type="fixed"/>
        <w:tblCellMar>
          <w:left w:w="0" w:type="dxa"/>
          <w:right w:w="0" w:type="dxa"/>
        </w:tblCellMar>
        <w:tblLook w:val="04A0"/>
      </w:tblPr>
      <w:tblGrid>
        <w:gridCol w:w="541"/>
        <w:gridCol w:w="2633"/>
        <w:gridCol w:w="2261"/>
        <w:gridCol w:w="2901"/>
      </w:tblGrid>
      <w:tr w:rsidR="00ED5F16">
        <w:trPr>
          <w:trHeight w:val="720"/>
        </w:trPr>
        <w:tc>
          <w:tcPr>
            <w:tcW w:w="8336" w:type="dxa"/>
            <w:gridSpan w:val="4"/>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lastRenderedPageBreak/>
              <w:t>2019</w:t>
            </w:r>
            <w:r>
              <w:rPr>
                <w:rFonts w:asciiTheme="majorEastAsia" w:eastAsiaTheme="majorEastAsia" w:hAnsiTheme="majorEastAsia" w:cstheme="majorEastAsia" w:hint="eastAsia"/>
                <w:b/>
                <w:bCs/>
                <w:sz w:val="24"/>
                <w:szCs w:val="24"/>
              </w:rPr>
              <w:t>年中央补助地方公共文化服务体系建设（广播影视重点项目）专项资金提前下达预算指标分配总表</w:t>
            </w:r>
          </w:p>
          <w:p w:rsidR="00ED5F16" w:rsidRDefault="00B35504">
            <w:pPr>
              <w:pStyle w:val="a0"/>
              <w:jc w:val="right"/>
            </w:pPr>
            <w:r>
              <w:rPr>
                <w:rFonts w:ascii="宋体" w:eastAsia="宋体" w:hAnsi="宋体" w:cs="宋体" w:hint="eastAsia"/>
                <w:bCs/>
                <w:color w:val="000000"/>
                <w:kern w:val="0"/>
                <w:sz w:val="22"/>
                <w:lang/>
              </w:rPr>
              <w:t>单位：万元</w:t>
            </w:r>
            <w:r>
              <w:rPr>
                <w:rFonts w:ascii="宋体" w:eastAsia="宋体" w:hAnsi="宋体" w:cs="宋体" w:hint="eastAsia"/>
                <w:b/>
                <w:color w:val="000000"/>
                <w:kern w:val="0"/>
                <w:sz w:val="22"/>
                <w:lang/>
              </w:rPr>
              <w:t xml:space="preserve"> </w:t>
            </w:r>
          </w:p>
        </w:tc>
      </w:tr>
      <w:tr w:rsidR="00ED5F16">
        <w:trPr>
          <w:trHeight w:val="92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预算单位</w:t>
            </w:r>
            <w:r>
              <w:rPr>
                <w:rFonts w:ascii="宋体" w:eastAsia="宋体" w:hAnsi="宋体" w:cs="宋体" w:hint="eastAsia"/>
                <w:b/>
                <w:color w:val="000000"/>
                <w:kern w:val="0"/>
                <w:sz w:val="22"/>
                <w:lang/>
              </w:rPr>
              <w:t>/</w:t>
            </w:r>
            <w:r>
              <w:rPr>
                <w:rFonts w:ascii="宋体" w:eastAsia="宋体" w:hAnsi="宋体" w:cs="宋体" w:hint="eastAsia"/>
                <w:b/>
                <w:color w:val="000000"/>
                <w:kern w:val="0"/>
                <w:sz w:val="22"/>
                <w:lang/>
              </w:rPr>
              <w:t>项目</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提前下达预算指标</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其中：本次申请转移支付地县财政资金</w:t>
            </w:r>
          </w:p>
        </w:tc>
      </w:tr>
      <w:tr w:rsidR="00ED5F16">
        <w:trPr>
          <w:trHeight w:val="48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7084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6778.12</w:t>
            </w:r>
          </w:p>
        </w:tc>
      </w:tr>
      <w:tr w:rsidR="00ED5F16">
        <w:trPr>
          <w:trHeight w:val="81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一</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中央广播电视节目无线覆盖工程（模拟）运行维护经费</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2690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2535.52</w:t>
            </w:r>
          </w:p>
        </w:tc>
      </w:tr>
      <w:tr w:rsidR="00ED5F16">
        <w:trPr>
          <w:trHeight w:val="108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其中：广播电视局节目传输中心所属台站经费</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154.48</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r>
      <w:tr w:rsidR="00ED5F16">
        <w:trPr>
          <w:trHeight w:val="48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全疆地县台站经费</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2535.52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2535.52</w:t>
            </w:r>
          </w:p>
        </w:tc>
      </w:tr>
      <w:tr w:rsidR="00ED5F16">
        <w:trPr>
          <w:trHeight w:val="9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二</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中央广播电视节目无线覆盖工程（数字）运行维护经费</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4394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4242.6</w:t>
            </w:r>
          </w:p>
        </w:tc>
      </w:tr>
      <w:tr w:rsidR="00ED5F16">
        <w:trPr>
          <w:trHeight w:val="78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其中：广播电视局节目传输中心所属台站经费</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151.4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r>
      <w:tr w:rsidR="00ED5F16">
        <w:trPr>
          <w:trHeight w:val="66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全疆地县台站经费</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4242.6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4242.6</w:t>
            </w:r>
          </w:p>
        </w:tc>
      </w:tr>
    </w:tbl>
    <w:p w:rsidR="00ED5F16" w:rsidRDefault="00ED5F16">
      <w:pPr>
        <w:pStyle w:val="a0"/>
        <w:rPr>
          <w:rFonts w:ascii="仿宋" w:eastAsia="仿宋" w:hAnsi="仿宋"/>
          <w:sz w:val="32"/>
          <w:szCs w:val="32"/>
        </w:rPr>
      </w:pPr>
    </w:p>
    <w:p w:rsidR="00ED5F16" w:rsidRDefault="00B35504">
      <w:pPr>
        <w:ind w:firstLineChars="200" w:firstLine="643"/>
        <w:rPr>
          <w:rFonts w:ascii="仿宋" w:eastAsia="仿宋" w:hAnsi="仿宋"/>
          <w:sz w:val="32"/>
          <w:szCs w:val="32"/>
        </w:rPr>
      </w:pPr>
      <w:r>
        <w:rPr>
          <w:rFonts w:ascii="仿宋" w:eastAsia="仿宋" w:hAnsi="仿宋" w:cs="仿宋" w:hint="eastAsia"/>
          <w:b/>
          <w:bCs/>
          <w:sz w:val="32"/>
          <w:szCs w:val="32"/>
        </w:rPr>
        <w:t>五是</w:t>
      </w:r>
      <w:r>
        <w:rPr>
          <w:rFonts w:ascii="仿宋" w:eastAsia="仿宋" w:hAnsi="仿宋" w:cs="仿宋" w:hint="eastAsia"/>
          <w:sz w:val="32"/>
          <w:szCs w:val="32"/>
        </w:rPr>
        <w:t>安排行政村农牧民体育健身工程资金</w:t>
      </w:r>
      <w:r>
        <w:rPr>
          <w:rFonts w:ascii="仿宋" w:eastAsia="仿宋" w:hAnsi="仿宋" w:cs="仿宋" w:hint="eastAsia"/>
          <w:sz w:val="32"/>
          <w:szCs w:val="32"/>
        </w:rPr>
        <w:t>550</w:t>
      </w:r>
      <w:r>
        <w:rPr>
          <w:rFonts w:ascii="仿宋" w:eastAsia="仿宋" w:hAnsi="仿宋" w:cs="仿宋" w:hint="eastAsia"/>
          <w:sz w:val="32"/>
          <w:szCs w:val="32"/>
        </w:rPr>
        <w:t>万元，</w:t>
      </w:r>
      <w:r>
        <w:rPr>
          <w:rFonts w:ascii="仿宋" w:eastAsia="仿宋" w:hAnsi="仿宋" w:hint="eastAsia"/>
          <w:sz w:val="32"/>
          <w:szCs w:val="32"/>
        </w:rPr>
        <w:t>用于全疆</w:t>
      </w:r>
      <w:r>
        <w:rPr>
          <w:rFonts w:ascii="仿宋" w:eastAsia="仿宋" w:hAnsi="仿宋" w:hint="eastAsia"/>
          <w:sz w:val="32"/>
          <w:szCs w:val="32"/>
        </w:rPr>
        <w:t>183</w:t>
      </w:r>
      <w:r>
        <w:rPr>
          <w:rFonts w:ascii="仿宋" w:eastAsia="仿宋" w:hAnsi="仿宋" w:hint="eastAsia"/>
          <w:sz w:val="32"/>
          <w:szCs w:val="32"/>
        </w:rPr>
        <w:t>个行政村，以每个村</w:t>
      </w:r>
      <w:r>
        <w:rPr>
          <w:rFonts w:ascii="仿宋" w:eastAsia="仿宋" w:hAnsi="仿宋" w:hint="eastAsia"/>
          <w:sz w:val="32"/>
          <w:szCs w:val="32"/>
        </w:rPr>
        <w:t>3</w:t>
      </w:r>
      <w:r>
        <w:rPr>
          <w:rFonts w:ascii="仿宋" w:eastAsia="仿宋" w:hAnsi="仿宋" w:hint="eastAsia"/>
          <w:sz w:val="32"/>
          <w:szCs w:val="32"/>
        </w:rPr>
        <w:t>万元的标准补贴场地设施的器材更新维护。资金分配如下：</w:t>
      </w:r>
    </w:p>
    <w:tbl>
      <w:tblPr>
        <w:tblW w:w="8336" w:type="dxa"/>
        <w:tblLayout w:type="fixed"/>
        <w:tblCellMar>
          <w:left w:w="0" w:type="dxa"/>
          <w:right w:w="0" w:type="dxa"/>
        </w:tblCellMar>
        <w:tblLook w:val="04A0"/>
      </w:tblPr>
      <w:tblGrid>
        <w:gridCol w:w="682"/>
        <w:gridCol w:w="682"/>
        <w:gridCol w:w="869"/>
        <w:gridCol w:w="2017"/>
        <w:gridCol w:w="2981"/>
        <w:gridCol w:w="1105"/>
      </w:tblGrid>
      <w:tr w:rsidR="00ED5F16">
        <w:trPr>
          <w:trHeight w:val="560"/>
        </w:trPr>
        <w:tc>
          <w:tcPr>
            <w:tcW w:w="8336" w:type="dxa"/>
            <w:gridSpan w:val="6"/>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仿宋" w:eastAsia="仿宋" w:hAnsi="仿宋" w:cs="仿宋"/>
                <w:b/>
                <w:color w:val="000000"/>
                <w:sz w:val="36"/>
                <w:szCs w:val="36"/>
              </w:rPr>
            </w:pPr>
            <w:r>
              <w:rPr>
                <w:rFonts w:ascii="仿宋" w:eastAsia="仿宋" w:hAnsi="仿宋" w:cs="仿宋" w:hint="eastAsia"/>
                <w:b/>
                <w:color w:val="000000"/>
                <w:kern w:val="0"/>
                <w:sz w:val="36"/>
                <w:szCs w:val="36"/>
                <w:lang/>
              </w:rPr>
              <w:t>行政村农牧民体育健身工程更新器材设施名单</w:t>
            </w:r>
          </w:p>
        </w:tc>
      </w:tr>
      <w:tr w:rsidR="00ED5F16">
        <w:trPr>
          <w:trHeight w:val="72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序号</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地州</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县（市）</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乡镇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行政村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金额（万元）</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b/>
                <w:color w:val="000000"/>
                <w:sz w:val="20"/>
                <w:szCs w:val="20"/>
              </w:rPr>
            </w:pPr>
          </w:p>
        </w:tc>
        <w:tc>
          <w:tcPr>
            <w:tcW w:w="654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550</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b/>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和田地区</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126</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和田地区</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和田市</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吐沙拉乡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加拉勒巴格村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加木达村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斯普斯亚村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吉亚乡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苏亚兰干村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皮山县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固玛镇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吐木休克阿勒迪村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科克铁热克乡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科克亚村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lastRenderedPageBreak/>
              <w:t>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木吉镇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阿孜干巴格村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藏桂乡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英其开艾日克村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和田县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喀什塔什乡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阿番多克村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喀让古塔格村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朗如乡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艾古赛村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阔尕其巴什村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米提孜村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塔提力克苏村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铁热克阿勒迪村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塔瓦库勒乡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巴克墩村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玉龙喀什村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吾宗肖乡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布扎克村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英尔博斯坦村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英阿瓦提乡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海提其村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罕艾日克镇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巴拉玛斯村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英艾日克乡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托勒干吉村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策勒县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恰哈乡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喀拉塔什村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康托喀依村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安迪尔村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库木巴格</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布藏村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鲁萨依乡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乌坦勒克</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29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洛浦县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恰尔巴格乡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阿日买里村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阿亚克萨衣村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巴什库木艾日克村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古勒巴格村（原海力派艾日克村</w:t>
            </w:r>
            <w:r>
              <w:rPr>
                <w:rFonts w:ascii="仿宋_GB2312" w:eastAsia="仿宋_GB2312" w:hAnsi="宋体" w:cs="仿宋_GB2312"/>
                <w:color w:val="000000"/>
                <w:kern w:val="0"/>
                <w:sz w:val="20"/>
                <w:szCs w:val="20"/>
                <w:lang/>
              </w:rPr>
              <w:t>)</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拜什托格拉克乡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巴格艾日克村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洛浦镇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阔纳巴扎村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博什坎村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纳瓦乡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尕帕阿日什村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于田县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喀拉尔克乡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琼阔勒村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央塔克喀什村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39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于田县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加依乡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尢喀克加依村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墨玉县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扎瓦镇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库木艾日克村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阔其乡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巴丘克村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喀瓦克乡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团结村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b/>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喀什地区</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129</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43</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喀什地区</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疏附县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托克扎克镇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皮拉勒村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伊什来木其村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肖古孜村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塔什米里克乡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尢喀克色日阿塔</w:t>
            </w:r>
            <w:r>
              <w:rPr>
                <w:rFonts w:ascii="仿宋_GB2312" w:eastAsia="仿宋_GB2312" w:hAnsi="宋体" w:cs="仿宋_GB2312"/>
                <w:color w:val="000000"/>
                <w:kern w:val="0"/>
                <w:sz w:val="20"/>
                <w:szCs w:val="20"/>
                <w:lang/>
              </w:rPr>
              <w:t>(l3)</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lastRenderedPageBreak/>
              <w:t>47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疏勒县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疏勒镇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阔纳巴扎村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巴仁乡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琼克其其村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49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托喀依村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罕南力克镇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喀拉普拉特（</w:t>
            </w:r>
            <w:r>
              <w:rPr>
                <w:rFonts w:ascii="仿宋_GB2312" w:eastAsia="仿宋_GB2312" w:hAnsi="宋体" w:cs="仿宋_GB2312"/>
                <w:color w:val="000000"/>
                <w:kern w:val="0"/>
                <w:sz w:val="20"/>
                <w:szCs w:val="20"/>
                <w:lang/>
              </w:rPr>
              <w:t>7</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玉奇喀拉（</w:t>
            </w:r>
            <w:r>
              <w:rPr>
                <w:rFonts w:ascii="仿宋_GB2312" w:eastAsia="仿宋_GB2312" w:hAnsi="宋体" w:cs="仿宋_GB2312"/>
                <w:color w:val="000000"/>
                <w:kern w:val="0"/>
                <w:sz w:val="20"/>
                <w:szCs w:val="20"/>
                <w:lang/>
              </w:rPr>
              <w:t>11</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昆其皮拉勒（</w:t>
            </w:r>
            <w:r>
              <w:rPr>
                <w:rFonts w:ascii="仿宋_GB2312" w:eastAsia="仿宋_GB2312" w:hAnsi="宋体" w:cs="仿宋_GB2312"/>
                <w:color w:val="000000"/>
                <w:kern w:val="0"/>
                <w:sz w:val="20"/>
                <w:szCs w:val="20"/>
                <w:lang/>
              </w:rPr>
              <w:t>13</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牙甫泉镇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色日克托格拉克（</w:t>
            </w:r>
            <w:r>
              <w:rPr>
                <w:rFonts w:ascii="仿宋_GB2312" w:eastAsia="仿宋_GB2312" w:hAnsi="宋体" w:cs="仿宋_GB2312"/>
                <w:color w:val="000000"/>
                <w:kern w:val="0"/>
                <w:sz w:val="20"/>
                <w:szCs w:val="20"/>
                <w:lang/>
              </w:rPr>
              <w:t>9</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库木西力克乡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托万昆（</w:t>
            </w:r>
            <w:r>
              <w:rPr>
                <w:rFonts w:ascii="仿宋_GB2312" w:eastAsia="仿宋_GB2312" w:hAnsi="宋体" w:cs="仿宋_GB2312"/>
                <w:color w:val="000000"/>
                <w:kern w:val="0"/>
                <w:sz w:val="20"/>
                <w:szCs w:val="20"/>
                <w:lang/>
              </w:rPr>
              <w:t>12</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英吉沙县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艾古斯乡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康帕（</w:t>
            </w:r>
            <w:r>
              <w:rPr>
                <w:rFonts w:ascii="仿宋_GB2312" w:eastAsia="仿宋_GB2312" w:hAnsi="宋体" w:cs="仿宋_GB2312"/>
                <w:color w:val="000000"/>
                <w:kern w:val="0"/>
                <w:sz w:val="20"/>
                <w:szCs w:val="20"/>
                <w:lang/>
              </w:rPr>
              <w:t>1</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康帕（</w:t>
            </w:r>
            <w:r>
              <w:rPr>
                <w:rFonts w:ascii="仿宋_GB2312" w:eastAsia="仿宋_GB2312" w:hAnsi="宋体" w:cs="仿宋_GB2312"/>
                <w:color w:val="000000"/>
                <w:kern w:val="0"/>
                <w:sz w:val="20"/>
                <w:szCs w:val="20"/>
                <w:lang/>
              </w:rPr>
              <w:t>2</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先米来村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艾古斯村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59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托格日艾日克村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Arial" w:eastAsia="宋体" w:hAnsi="Arial" w:cs="Arial"/>
                <w:color w:val="000000"/>
                <w:sz w:val="20"/>
                <w:szCs w:val="20"/>
              </w:rPr>
            </w:pPr>
            <w:r>
              <w:rPr>
                <w:rFonts w:ascii="Arial" w:eastAsia="宋体" w:hAnsi="Arial" w:cs="Arial"/>
                <w:color w:val="000000"/>
                <w:kern w:val="0"/>
                <w:sz w:val="20"/>
                <w:szCs w:val="20"/>
                <w:lang/>
              </w:rPr>
              <w:t xml:space="preserve"> </w:t>
            </w:r>
            <w:r>
              <w:rPr>
                <w:rStyle w:val="font71"/>
                <w:rFonts w:hAnsi="Arial"/>
                <w:lang/>
              </w:rPr>
              <w:t>玉瑞克且克买里村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霍伊拉买里斯村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英其开艾日克村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岳普湖县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岳普湖镇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加格达村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托格拉吾斯塘村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叶城县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乌夏巴什镇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布那克村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喀克夏勒村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硝尔买里村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喀帕村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莎车县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墩巴格乡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托万阿依库勒村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尤库日阿依库勒村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墩巴格村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阿扎提巴格镇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喀秋尕喀什</w:t>
            </w:r>
            <w:r>
              <w:rPr>
                <w:rFonts w:ascii="仿宋_GB2312" w:eastAsia="仿宋_GB2312" w:hAnsi="宋体" w:cs="仿宋_GB2312"/>
                <w:color w:val="000000"/>
                <w:kern w:val="0"/>
                <w:sz w:val="20"/>
                <w:szCs w:val="20"/>
                <w:lang/>
              </w:rPr>
              <w:t>(9)</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伽师县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英买里乡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墩迪瓦依村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阿迪热村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兰帕村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英阿瓦提村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拉依力克村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伽师县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卧里托格拉克镇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托库勒村（</w:t>
            </w:r>
            <w:r>
              <w:rPr>
                <w:rFonts w:ascii="仿宋_GB2312" w:eastAsia="仿宋_GB2312" w:hAnsi="宋体" w:cs="仿宋_GB2312"/>
                <w:color w:val="000000"/>
                <w:kern w:val="0"/>
                <w:sz w:val="20"/>
                <w:szCs w:val="20"/>
                <w:lang/>
              </w:rPr>
              <w:t>9</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79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夏普吐勒镇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加依艾日克村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江巴孜乡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兰干村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巴楚县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阿拉格尔乡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荒地（</w:t>
            </w:r>
            <w:r>
              <w:rPr>
                <w:rFonts w:ascii="仿宋_GB2312" w:eastAsia="仿宋_GB2312" w:hAnsi="宋体" w:cs="仿宋_GB2312"/>
                <w:color w:val="000000"/>
                <w:kern w:val="0"/>
                <w:sz w:val="20"/>
                <w:szCs w:val="20"/>
                <w:lang/>
              </w:rPr>
              <w:t>5</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依其央（</w:t>
            </w:r>
            <w:r>
              <w:rPr>
                <w:rFonts w:ascii="仿宋_GB2312" w:eastAsia="仿宋_GB2312" w:hAnsi="宋体" w:cs="仿宋_GB2312"/>
                <w:color w:val="000000"/>
                <w:kern w:val="0"/>
                <w:sz w:val="20"/>
                <w:szCs w:val="20"/>
                <w:lang/>
              </w:rPr>
              <w:t>17</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喀勒塔亚伊拉克（</w:t>
            </w:r>
            <w:r>
              <w:rPr>
                <w:rFonts w:ascii="仿宋_GB2312" w:eastAsia="仿宋_GB2312" w:hAnsi="宋体" w:cs="仿宋_GB2312"/>
                <w:color w:val="000000"/>
                <w:kern w:val="0"/>
                <w:sz w:val="20"/>
                <w:szCs w:val="20"/>
                <w:lang/>
              </w:rPr>
              <w:t>14</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喀拉艾肯（</w:t>
            </w:r>
            <w:r>
              <w:rPr>
                <w:rFonts w:ascii="仿宋_GB2312" w:eastAsia="仿宋_GB2312" w:hAnsi="宋体" w:cs="仿宋_GB2312"/>
                <w:color w:val="000000"/>
                <w:kern w:val="0"/>
                <w:sz w:val="20"/>
                <w:szCs w:val="20"/>
                <w:lang/>
              </w:rPr>
              <w:t>10</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恰尔巴格乡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库木加依（</w:t>
            </w:r>
            <w:r>
              <w:rPr>
                <w:rFonts w:ascii="仿宋_GB2312" w:eastAsia="仿宋_GB2312" w:hAnsi="宋体" w:cs="仿宋_GB2312"/>
                <w:color w:val="000000"/>
                <w:kern w:val="0"/>
                <w:sz w:val="20"/>
                <w:szCs w:val="20"/>
                <w:lang/>
              </w:rPr>
              <w:t>17</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克州</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30</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86</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克州</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阿图什市</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上阿图什镇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塔什普什喀村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lastRenderedPageBreak/>
              <w:t>87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亚维勒克村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博依萨克村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89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阿克陶县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克孜勒陶乡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乌尔都隆孜村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喀尔乌勒村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塔尔开其克村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苏木塔什乡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克孜宫拜孜村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阿合塔拉村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阿合奇镇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皮羌村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色帕巴依乡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阿果依村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阿克苏地区</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81</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96</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阿克苏地区</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阿克苏市</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阿依库勒镇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萨依买里村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拜什吐格曼乡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阔纳艾日克村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库木巴什乡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托帕克阿热勒村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99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柯坪县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盖孜力乡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盖孜力克村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帕松村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玉尔其乡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玉尔其村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启浪乡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努尔巴格村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阿恰勒镇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哈拉玛村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其兰村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盖孜力克镇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上巴格力村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阿恰勒乡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库木鲁克村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乌什县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阿合雅镇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麻扎村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尤喀克阔库拉村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109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托万克库曲麦（</w:t>
            </w:r>
            <w:r>
              <w:rPr>
                <w:rFonts w:ascii="仿宋_GB2312" w:eastAsia="仿宋_GB2312" w:hAnsi="宋体" w:cs="仿宋_GB2312"/>
                <w:color w:val="000000"/>
                <w:kern w:val="0"/>
                <w:sz w:val="20"/>
                <w:szCs w:val="20"/>
                <w:lang/>
              </w:rPr>
              <w:t>11</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奥特贝希乡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巴什阿克玛村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托斯玛村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阿恰塔格乡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托克逊亚阔坦（</w:t>
            </w:r>
            <w:r>
              <w:rPr>
                <w:rFonts w:ascii="仿宋_GB2312" w:eastAsia="仿宋_GB2312" w:hAnsi="宋体" w:cs="仿宋_GB2312"/>
                <w:color w:val="000000"/>
                <w:kern w:val="0"/>
                <w:sz w:val="20"/>
                <w:szCs w:val="20"/>
                <w:lang/>
              </w:rPr>
              <w:t>2</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奥特贝希乡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亚阔坦（</w:t>
            </w:r>
            <w:r>
              <w:rPr>
                <w:rFonts w:ascii="仿宋_GB2312" w:eastAsia="仿宋_GB2312" w:hAnsi="宋体" w:cs="仿宋_GB2312"/>
                <w:color w:val="000000"/>
                <w:kern w:val="0"/>
                <w:sz w:val="20"/>
                <w:szCs w:val="20"/>
                <w:lang/>
              </w:rPr>
              <w:t>7</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亚科瑞克乡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亚科瑞克（</w:t>
            </w:r>
            <w:r>
              <w:rPr>
                <w:rFonts w:ascii="仿宋_GB2312" w:eastAsia="仿宋_GB2312" w:hAnsi="宋体" w:cs="仿宋_GB2312"/>
                <w:color w:val="000000"/>
                <w:kern w:val="0"/>
                <w:sz w:val="20"/>
                <w:szCs w:val="20"/>
                <w:lang/>
              </w:rPr>
              <w:t>3</w:t>
            </w:r>
            <w:r>
              <w:rPr>
                <w:rFonts w:ascii="仿宋_GB2312" w:eastAsia="仿宋_GB2312" w:hAnsi="宋体" w:cs="仿宋_GB2312"/>
                <w:color w:val="000000"/>
                <w:kern w:val="0"/>
                <w:sz w:val="20"/>
                <w:szCs w:val="20"/>
                <w:lang/>
              </w:rPr>
              <w:t>）村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拜城县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布隆乡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托万克布隆村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拜城县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米吉克乡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墩买里村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察尔齐镇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喀依库拉克村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库车县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哈尼克塔木乡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英买力村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119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塔格艾日克村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琼协海尔村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古勒巴格村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托依堡勒迪村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仿宋_GB2312" w:eastAsia="仿宋_GB2312" w:hAnsi="宋体" w:cs="仿宋_GB2312"/>
                <w:b/>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巴州</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24</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123</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巴州</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且末县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琼库勒乡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欧吐拉艾日克村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阿克提坎墩乡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托格拉克艾格勒村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巴格艾日克乡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其盖喀什村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lastRenderedPageBreak/>
              <w:t>126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和硕县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乌什塔拉回族乡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则格德恩呼都格村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博湖县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本布图镇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那音托勒盖村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才坎诺尔乡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拉罕诺尔村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129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尉犁县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喀尔曲尕乡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琼买里村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墩阔坦乡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阿吉托格拉格村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仿宋_GB2312" w:eastAsia="仿宋_GB2312" w:hAnsi="宋体" w:cs="仿宋_GB2312"/>
                <w:b/>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昌吉州</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27</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131</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昌吉州</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木垒县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东城镇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黑山头村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大石头乡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阿克达拉村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东城镇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鸡心梁村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吉木萨尔县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新地乡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小分子村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奇台县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五马场乡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鸿鑫村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阜康市</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上户沟乡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黄山村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昌吉市</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阿什里乡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金捞坝村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呼图壁县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五工台乡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大泉村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139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玛纳斯县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兰州湾镇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二道树窝子村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仿宋_GB2312" w:eastAsia="仿宋_GB2312" w:hAnsi="宋体" w:cs="仿宋_GB2312"/>
                <w:b/>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伊犁州</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69</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140</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伊犁州</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昭苏县</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胡松图哈尔逊蒙古民族乡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木扎尔特村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托孙托力哈村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喀拉苏村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喀塔尔托别村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喀拉布拉克村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喀拉克米尔村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胡松图哈尔逊蒙古民族乡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阔斯托别村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阿克塔斯村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喀拉苏镇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巴斯喀拉苏村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149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阿亚克喀拉苏村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巴尔格津村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巩留县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塔斯托别乡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琼巴格村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新源县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新源镇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恰普河阿吾孜村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巩留县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阿尕尔森镇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阿克塔木村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伊宁县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愉群翁回族乡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托乎其于孜村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特克斯县</w:t>
            </w:r>
            <w:r>
              <w:rPr>
                <w:rFonts w:ascii="仿宋_GB2312" w:eastAsia="仿宋_GB2312" w:hAnsi="宋体" w:cs="仿宋_GB2312"/>
                <w:color w:val="000000"/>
                <w:kern w:val="0"/>
                <w:sz w:val="20"/>
                <w:szCs w:val="20"/>
                <w:lang/>
              </w:rPr>
              <w:t xml:space="preserve"> </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阔克铁热克乡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玛热勒塔斯村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查干萨依村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特克斯县</w:t>
            </w:r>
            <w:r>
              <w:rPr>
                <w:rFonts w:ascii="仿宋_GB2312" w:eastAsia="仿宋_GB2312" w:hAnsi="宋体" w:cs="仿宋_GB2312"/>
                <w:color w:val="000000"/>
                <w:kern w:val="0"/>
                <w:sz w:val="20"/>
                <w:szCs w:val="20"/>
                <w:lang/>
              </w:rPr>
              <w:t xml:space="preserve">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阔克铁热克乡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萨尔阔布村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乔拉克铁热克镇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克孜勒阔拉村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159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乔拉克铁热克村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齐勒乌泽克镇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喀木斯布拉克村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阿克奇村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喀拉达拉镇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喀拉峻村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仿宋_GB2312" w:eastAsia="仿宋_GB2312" w:hAnsi="宋体" w:cs="仿宋_GB2312"/>
                <w:b/>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吐鲁番市</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15</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lastRenderedPageBreak/>
              <w:t>163</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吐鲁番市</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高昌区</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艾丁湖镇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干店村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亚尔镇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亚尔贝西村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七泉湖镇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七泉湖村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166</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葡萄镇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贝勒克其村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鄯善县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连木沁镇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艾斯里汉墩村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哈密市</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12</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168</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哈密市</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伊州区</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天山乡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水亭村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169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西山乡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塔拉提村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德外里乡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恰恰依村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沁城乡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小堡村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乌鲁木齐市</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12</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172</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乌鲁木齐市</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米东区</w:t>
            </w:r>
          </w:p>
        </w:tc>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三道坝镇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大庄子村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河南村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174</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三道坝村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175</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天生沟村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阿勒泰地区</w:t>
            </w:r>
          </w:p>
        </w:tc>
        <w:tc>
          <w:tcPr>
            <w:tcW w:w="499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rPr>
              <w:t>小计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rPr>
              <w:t>24</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176</w: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阿勒泰地区</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阿勒泰市</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640</w:t>
            </w:r>
            <w:r>
              <w:rPr>
                <w:rFonts w:ascii="仿宋_GB2312" w:eastAsia="仿宋_GB2312" w:hAnsi="宋体" w:cs="仿宋_GB2312"/>
                <w:color w:val="000000"/>
                <w:kern w:val="0"/>
                <w:sz w:val="20"/>
                <w:szCs w:val="20"/>
                <w:lang/>
              </w:rPr>
              <w:t>台地管委会</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克孜勒别勒村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177</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吉木乃县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乌拉斯特镇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播尔塔勒村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178</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福海县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阔克阿尕什乡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齐勒喀仁村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179</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布尔津县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杜来提乡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额尔齐斯村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180</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哈巴河县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库勒拜乡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阿克阿热勒村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181</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富蕴县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杜热镇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杜热村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182</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可可托海镇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塔拉特村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r w:rsidR="00ED5F16">
        <w:trPr>
          <w:trHeight w:val="2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183</w:t>
            </w:r>
          </w:p>
        </w:tc>
        <w:tc>
          <w:tcPr>
            <w:tcW w:w="68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8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仿宋_GB2312" w:eastAsia="仿宋_GB2312" w:hAnsi="宋体" w:cs="仿宋_GB2312"/>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吐尔洪乡</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rPr>
              <w:t>托留拜克孜勒村</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p>
        </w:tc>
      </w:tr>
    </w:tbl>
    <w:p w:rsidR="00ED5F16" w:rsidRDefault="00ED5F16">
      <w:pPr>
        <w:pStyle w:val="a0"/>
        <w:rPr>
          <w:rFonts w:ascii="仿宋" w:eastAsia="仿宋" w:hAnsi="仿宋"/>
          <w:sz w:val="32"/>
          <w:szCs w:val="32"/>
        </w:rPr>
      </w:pPr>
    </w:p>
    <w:p w:rsidR="00ED5F16" w:rsidRDefault="00B35504">
      <w:pPr>
        <w:ind w:firstLineChars="200" w:firstLine="643"/>
        <w:rPr>
          <w:rFonts w:ascii="仿宋" w:eastAsia="仿宋" w:hAnsi="仿宋" w:cs="仿宋"/>
          <w:sz w:val="32"/>
          <w:szCs w:val="32"/>
        </w:rPr>
      </w:pPr>
      <w:r>
        <w:rPr>
          <w:rFonts w:ascii="仿宋" w:eastAsia="仿宋" w:hAnsi="仿宋" w:cs="仿宋" w:hint="eastAsia"/>
          <w:b/>
          <w:bCs/>
          <w:sz w:val="32"/>
          <w:szCs w:val="32"/>
        </w:rPr>
        <w:t>六是</w:t>
      </w:r>
      <w:r>
        <w:rPr>
          <w:rFonts w:ascii="仿宋" w:eastAsia="仿宋" w:hAnsi="仿宋" w:cs="仿宋" w:hint="eastAsia"/>
          <w:sz w:val="32"/>
          <w:szCs w:val="32"/>
        </w:rPr>
        <w:t>安排重点项目及集中采购项目资金</w:t>
      </w:r>
      <w:r>
        <w:rPr>
          <w:rFonts w:ascii="仿宋" w:eastAsia="仿宋" w:hAnsi="仿宋" w:cs="仿宋" w:hint="eastAsia"/>
          <w:sz w:val="32"/>
          <w:szCs w:val="32"/>
        </w:rPr>
        <w:t>12968</w:t>
      </w:r>
      <w:r>
        <w:rPr>
          <w:rFonts w:ascii="仿宋" w:eastAsia="仿宋" w:hAnsi="仿宋" w:cs="仿宋" w:hint="eastAsia"/>
          <w:sz w:val="32"/>
          <w:szCs w:val="32"/>
        </w:rPr>
        <w:t>万元，资金分配如下：</w:t>
      </w:r>
    </w:p>
    <w:tbl>
      <w:tblPr>
        <w:tblW w:w="8336" w:type="dxa"/>
        <w:tblLayout w:type="fixed"/>
        <w:tblCellMar>
          <w:left w:w="0" w:type="dxa"/>
          <w:right w:w="0" w:type="dxa"/>
        </w:tblCellMar>
        <w:tblLook w:val="04A0"/>
      </w:tblPr>
      <w:tblGrid>
        <w:gridCol w:w="644"/>
        <w:gridCol w:w="2142"/>
        <w:gridCol w:w="4386"/>
        <w:gridCol w:w="1164"/>
      </w:tblGrid>
      <w:tr w:rsidR="00ED5F16">
        <w:trPr>
          <w:trHeight w:val="880"/>
        </w:trPr>
        <w:tc>
          <w:tcPr>
            <w:tcW w:w="8336" w:type="dxa"/>
            <w:gridSpan w:val="4"/>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2019</w:t>
            </w:r>
            <w:r>
              <w:rPr>
                <w:rFonts w:ascii="宋体" w:eastAsia="宋体" w:hAnsi="宋体" w:cs="宋体" w:hint="eastAsia"/>
                <w:b/>
                <w:color w:val="000000"/>
                <w:kern w:val="0"/>
                <w:sz w:val="22"/>
                <w:lang/>
              </w:rPr>
              <w:t>年中央补助地方公共文化服务体系建设专项重点项目及集中采购项目资金分配表</w:t>
            </w:r>
          </w:p>
        </w:tc>
      </w:tr>
      <w:tr w:rsidR="00ED5F16">
        <w:trPr>
          <w:trHeight w:val="54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单位（地区）</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项目名称</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金额（万元）</w:t>
            </w:r>
          </w:p>
        </w:tc>
      </w:tr>
      <w:tr w:rsidR="00ED5F16">
        <w:trPr>
          <w:trHeight w:val="270"/>
        </w:trPr>
        <w:tc>
          <w:tcPr>
            <w:tcW w:w="71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b/>
                <w:color w:val="000000"/>
                <w:sz w:val="22"/>
              </w:rPr>
            </w:pPr>
            <w:r>
              <w:rPr>
                <w:rFonts w:ascii="宋体" w:eastAsia="宋体" w:hAnsi="宋体" w:cs="宋体" w:hint="eastAsia"/>
                <w:b/>
                <w:color w:val="000000"/>
                <w:kern w:val="0"/>
                <w:sz w:val="22"/>
                <w:lang/>
              </w:rPr>
              <w:t>12968</w:t>
            </w:r>
          </w:p>
        </w:tc>
      </w:tr>
      <w:tr w:rsidR="00ED5F16">
        <w:trPr>
          <w:trHeight w:val="38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自治区文化厅</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自治区文化馆数字化信息建设</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600</w:t>
            </w:r>
          </w:p>
        </w:tc>
      </w:tr>
      <w:tr w:rsidR="00ED5F16">
        <w:trPr>
          <w:trHeight w:val="38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自治区体育局</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新疆体育中心维修改造</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1200</w:t>
            </w:r>
          </w:p>
        </w:tc>
      </w:tr>
      <w:tr w:rsidR="00ED5F16">
        <w:trPr>
          <w:trHeight w:val="38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自治区广播电视台</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机房设备购置</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1200</w:t>
            </w:r>
          </w:p>
        </w:tc>
      </w:tr>
      <w:tr w:rsidR="00ED5F16">
        <w:trPr>
          <w:trHeight w:val="38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自治区文化厅</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贫困地区村文化活动室设备购置</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1924</w:t>
            </w:r>
          </w:p>
        </w:tc>
      </w:tr>
      <w:tr w:rsidR="00ED5F16">
        <w:trPr>
          <w:trHeight w:val="38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自治区文化厅</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流动舞台车</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760</w:t>
            </w:r>
          </w:p>
        </w:tc>
      </w:tr>
      <w:tr w:rsidR="00ED5F16">
        <w:trPr>
          <w:trHeight w:val="38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lastRenderedPageBreak/>
              <w:t>6</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自治区广播电视局</w:t>
            </w:r>
          </w:p>
        </w:tc>
        <w:tc>
          <w:tcPr>
            <w:tcW w:w="4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深度贫困县应急广播体系建设专项资金</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7284</w:t>
            </w:r>
          </w:p>
        </w:tc>
      </w:tr>
    </w:tbl>
    <w:p w:rsidR="00ED5F16" w:rsidRDefault="00ED5F16">
      <w:pPr>
        <w:pStyle w:val="a0"/>
        <w:rPr>
          <w:rFonts w:ascii="仿宋" w:eastAsia="仿宋" w:hAnsi="仿宋" w:cs="仿宋"/>
          <w:sz w:val="32"/>
          <w:szCs w:val="32"/>
        </w:rPr>
      </w:pP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自治区分解下达绩效目标情况如下：</w:t>
      </w:r>
    </w:p>
    <w:tbl>
      <w:tblPr>
        <w:tblW w:w="8336" w:type="dxa"/>
        <w:tblLayout w:type="fixed"/>
        <w:tblCellMar>
          <w:left w:w="0" w:type="dxa"/>
          <w:right w:w="0" w:type="dxa"/>
        </w:tblCellMar>
        <w:tblLook w:val="04A0"/>
      </w:tblPr>
      <w:tblGrid>
        <w:gridCol w:w="430"/>
        <w:gridCol w:w="399"/>
        <w:gridCol w:w="809"/>
        <w:gridCol w:w="465"/>
        <w:gridCol w:w="399"/>
        <w:gridCol w:w="809"/>
        <w:gridCol w:w="1287"/>
        <w:gridCol w:w="809"/>
        <w:gridCol w:w="826"/>
        <w:gridCol w:w="810"/>
        <w:gridCol w:w="1293"/>
      </w:tblGrid>
      <w:tr w:rsidR="00ED5F16">
        <w:trPr>
          <w:trHeight w:val="675"/>
        </w:trPr>
        <w:tc>
          <w:tcPr>
            <w:tcW w:w="8336" w:type="dxa"/>
            <w:gridSpan w:val="11"/>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方正小标宋_GBK" w:eastAsia="方正小标宋_GBK" w:hAnsi="方正小标宋_GBK" w:cs="方正小标宋_GBK"/>
                <w:color w:val="000000"/>
                <w:sz w:val="40"/>
                <w:szCs w:val="40"/>
              </w:rPr>
            </w:pPr>
            <w:r>
              <w:rPr>
                <w:rFonts w:ascii="方正小标宋_GBK" w:eastAsia="方正小标宋_GBK" w:hAnsi="方正小标宋_GBK" w:cs="方正小标宋_GBK" w:hint="eastAsia"/>
                <w:color w:val="000000"/>
                <w:kern w:val="0"/>
                <w:sz w:val="28"/>
                <w:szCs w:val="24"/>
                <w:lang/>
              </w:rPr>
              <w:t>2019</w:t>
            </w:r>
            <w:r>
              <w:rPr>
                <w:rFonts w:ascii="方正小标宋_GBK" w:eastAsia="方正小标宋_GBK" w:hAnsi="方正小标宋_GBK" w:cs="方正小标宋_GBK" w:hint="eastAsia"/>
                <w:color w:val="000000"/>
                <w:kern w:val="0"/>
                <w:sz w:val="28"/>
                <w:szCs w:val="24"/>
                <w:lang/>
              </w:rPr>
              <w:t>年中央补助地方公共文化服务体系建设专项资金绩效目标表</w:t>
            </w:r>
          </w:p>
        </w:tc>
      </w:tr>
      <w:tr w:rsidR="00ED5F16">
        <w:trPr>
          <w:trHeight w:val="285"/>
        </w:trPr>
        <w:tc>
          <w:tcPr>
            <w:tcW w:w="8336" w:type="dxa"/>
            <w:gridSpan w:val="11"/>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w:t>
            </w:r>
            <w:r>
              <w:rPr>
                <w:rStyle w:val="font11"/>
                <w:rFonts w:eastAsia="宋体"/>
                <w:lang/>
              </w:rPr>
              <w:t xml:space="preserve">  2019  </w:t>
            </w:r>
            <w:r>
              <w:rPr>
                <w:rStyle w:val="font51"/>
                <w:rFonts w:hint="default"/>
                <w:lang/>
              </w:rPr>
              <w:t>年度）</w:t>
            </w:r>
          </w:p>
        </w:tc>
      </w:tr>
      <w:tr w:rsidR="00ED5F16">
        <w:trPr>
          <w:trHeight w:val="390"/>
        </w:trPr>
        <w:tc>
          <w:tcPr>
            <w:tcW w:w="430" w:type="dxa"/>
            <w:tcBorders>
              <w:top w:val="nil"/>
              <w:left w:val="nil"/>
              <w:bottom w:val="single" w:sz="4" w:space="0" w:color="000000"/>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399" w:type="dxa"/>
            <w:tcBorders>
              <w:top w:val="nil"/>
              <w:left w:val="nil"/>
              <w:bottom w:val="single" w:sz="4" w:space="0" w:color="000000"/>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809"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465"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399"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809"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1287"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809"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826"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810" w:type="dxa"/>
            <w:tcBorders>
              <w:top w:val="nil"/>
              <w:left w:val="nil"/>
              <w:bottom w:val="single" w:sz="4" w:space="0" w:color="000000"/>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1293" w:type="dxa"/>
            <w:tcBorders>
              <w:top w:val="nil"/>
              <w:left w:val="nil"/>
              <w:bottom w:val="single" w:sz="4" w:space="0" w:color="000000"/>
              <w:right w:val="nil"/>
            </w:tcBorders>
            <w:shd w:val="clear" w:color="auto" w:fill="auto"/>
            <w:tcMar>
              <w:top w:w="15" w:type="dxa"/>
              <w:left w:w="15" w:type="dxa"/>
              <w:right w:w="15" w:type="dxa"/>
            </w:tcMar>
            <w:vAlign w:val="center"/>
          </w:tcPr>
          <w:p w:rsidR="00ED5F16" w:rsidRDefault="00ED5F16">
            <w:pPr>
              <w:jc w:val="right"/>
              <w:rPr>
                <w:rFonts w:ascii="宋体" w:eastAsia="宋体" w:hAnsi="宋体" w:cs="宋体"/>
                <w:color w:val="000000"/>
                <w:sz w:val="22"/>
              </w:rPr>
            </w:pPr>
          </w:p>
        </w:tc>
      </w:tr>
      <w:tr w:rsidR="00ED5F16">
        <w:trPr>
          <w:trHeight w:val="439"/>
        </w:trPr>
        <w:tc>
          <w:tcPr>
            <w:tcW w:w="21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专项名称</w:t>
            </w:r>
          </w:p>
        </w:tc>
        <w:tc>
          <w:tcPr>
            <w:tcW w:w="6233"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中央补助地方公共文化服务体系建设专项资金</w:t>
            </w:r>
          </w:p>
        </w:tc>
      </w:tr>
      <w:tr w:rsidR="00ED5F16">
        <w:trPr>
          <w:trHeight w:val="439"/>
        </w:trPr>
        <w:tc>
          <w:tcPr>
            <w:tcW w:w="21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中央主管部门</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文化和旅游部等</w:t>
            </w:r>
          </w:p>
        </w:tc>
        <w:tc>
          <w:tcPr>
            <w:tcW w:w="16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专项实施期</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2019</w:t>
            </w:r>
            <w:r>
              <w:rPr>
                <w:rFonts w:ascii="宋体" w:eastAsia="宋体" w:hAnsi="宋体" w:cs="宋体" w:hint="eastAsia"/>
                <w:color w:val="000000"/>
                <w:kern w:val="0"/>
                <w:sz w:val="20"/>
                <w:szCs w:val="20"/>
                <w:lang/>
              </w:rPr>
              <w:t>年</w:t>
            </w:r>
          </w:p>
        </w:tc>
      </w:tr>
      <w:tr w:rsidR="00ED5F16">
        <w:trPr>
          <w:trHeight w:val="439"/>
        </w:trPr>
        <w:tc>
          <w:tcPr>
            <w:tcW w:w="21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省级财政部门</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新疆财政厅</w:t>
            </w:r>
          </w:p>
        </w:tc>
        <w:tc>
          <w:tcPr>
            <w:tcW w:w="16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省级主管部门</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新疆文化厅</w:t>
            </w:r>
          </w:p>
        </w:tc>
      </w:tr>
      <w:tr w:rsidR="00ED5F16">
        <w:trPr>
          <w:trHeight w:val="439"/>
        </w:trPr>
        <w:tc>
          <w:tcPr>
            <w:tcW w:w="43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资金</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情况</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（万元）</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实施期金额：</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47031</w:t>
            </w:r>
          </w:p>
        </w:tc>
        <w:tc>
          <w:tcPr>
            <w:tcW w:w="16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年度金额：</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47031</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其中：中央补助</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47031</w:t>
            </w:r>
          </w:p>
        </w:tc>
        <w:tc>
          <w:tcPr>
            <w:tcW w:w="16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其中：中央补助</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47031</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地方资金</w:t>
            </w:r>
          </w:p>
        </w:tc>
        <w:tc>
          <w:tcPr>
            <w:tcW w:w="24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Fonts w:ascii="宋体" w:eastAsia="宋体" w:hAnsi="宋体" w:cs="宋体" w:hint="eastAsia"/>
                <w:color w:val="000000"/>
                <w:kern w:val="0"/>
                <w:sz w:val="20"/>
                <w:szCs w:val="20"/>
                <w:lang/>
              </w:rPr>
              <w:t>地方资金</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r>
      <w:tr w:rsidR="00ED5F16">
        <w:trPr>
          <w:trHeight w:val="439"/>
        </w:trPr>
        <w:tc>
          <w:tcPr>
            <w:tcW w:w="43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总</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体</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目</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4168"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实施期目标</w:t>
            </w:r>
          </w:p>
        </w:tc>
        <w:tc>
          <w:tcPr>
            <w:tcW w:w="373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年度目标</w:t>
            </w:r>
          </w:p>
        </w:tc>
      </w:tr>
      <w:tr w:rsidR="00ED5F16">
        <w:trPr>
          <w:trHeight w:val="1460"/>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4168"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B35504">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rPr>
              <w:t>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c>
          <w:tcPr>
            <w:tcW w:w="373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B35504">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rPr>
              <w:t>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w:t>
            </w:r>
            <w:r>
              <w:rPr>
                <w:rFonts w:ascii="宋体" w:eastAsia="宋体" w:hAnsi="宋体" w:cs="宋体" w:hint="eastAsia"/>
                <w:color w:val="000000"/>
                <w:kern w:val="0"/>
                <w:sz w:val="20"/>
                <w:szCs w:val="20"/>
                <w:lang/>
              </w:rPr>
              <w:t>文化权益。</w:t>
            </w:r>
          </w:p>
        </w:tc>
      </w:tr>
      <w:tr w:rsidR="00ED5F16">
        <w:trPr>
          <w:trHeight w:val="480"/>
        </w:trPr>
        <w:tc>
          <w:tcPr>
            <w:tcW w:w="43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绩</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效</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一级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指标值</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指标值</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出</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数量指标</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公共文化设施人均拥有藏书</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数量指标</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公共文化设施人均拥有藏书</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平均每村电影放映场次</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每月</w:t>
            </w: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场</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平均每村电影放映场次</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每月</w:t>
            </w: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场</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公共数字文化服务参与率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公共数字文化服务参与率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公共数字文化资源建设完成率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公共数字文化资源建设完成率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580"/>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贫困地区村文化活动室基本文化服务设备使用率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贫困地区村文化活动室基本文化服务设备使用率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戏曲进乡村演出任务完成率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戏曲进乡村演出任务完成率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流动舞台车配送任务完成率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98%</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流动舞台车配送任务完成率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98%</w:t>
            </w:r>
          </w:p>
        </w:tc>
      </w:tr>
      <w:tr w:rsidR="00ED5F16">
        <w:trPr>
          <w:trHeight w:val="920"/>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民族自治县边境县综合文化服务中心覆盖工程广播器材配置任务完成率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民族自治县边境县综合文化服务中心覆盖工程广播器材配置任务完成率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r>
      <w:tr w:rsidR="00ED5F16">
        <w:trPr>
          <w:trHeight w:val="720"/>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国家公共文化服务体系示范区（项目创建个数）</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个</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国家公共文化服务体系示范区（项目创建个数）</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个</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智能听书机设备配备数</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5500</w:t>
            </w:r>
            <w:r>
              <w:rPr>
                <w:rFonts w:ascii="宋体" w:eastAsia="宋体" w:hAnsi="宋体" w:cs="宋体" w:hint="eastAsia"/>
                <w:color w:val="000000"/>
                <w:kern w:val="0"/>
                <w:sz w:val="20"/>
                <w:szCs w:val="20"/>
                <w:lang/>
              </w:rPr>
              <w:t>台</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智能听书机设备配备数</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5500</w:t>
            </w:r>
            <w:r>
              <w:rPr>
                <w:rFonts w:ascii="宋体" w:eastAsia="宋体" w:hAnsi="宋体" w:cs="宋体" w:hint="eastAsia"/>
                <w:color w:val="000000"/>
                <w:kern w:val="0"/>
                <w:sz w:val="20"/>
                <w:szCs w:val="20"/>
                <w:lang/>
              </w:rPr>
              <w:t>台</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县级应急广播体系建设</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r>
              <w:rPr>
                <w:rFonts w:ascii="宋体" w:eastAsia="宋体" w:hAnsi="宋体" w:cs="宋体" w:hint="eastAsia"/>
                <w:color w:val="000000"/>
                <w:kern w:val="0"/>
                <w:sz w:val="20"/>
                <w:szCs w:val="20"/>
                <w:lang/>
              </w:rPr>
              <w:t>个</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县级应急广播体系建设</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r>
              <w:rPr>
                <w:rFonts w:ascii="宋体" w:eastAsia="宋体" w:hAnsi="宋体" w:cs="宋体" w:hint="eastAsia"/>
                <w:color w:val="000000"/>
                <w:kern w:val="0"/>
                <w:sz w:val="20"/>
                <w:szCs w:val="20"/>
                <w:lang/>
              </w:rPr>
              <w:t>个</w:t>
            </w:r>
          </w:p>
        </w:tc>
      </w:tr>
      <w:tr w:rsidR="00ED5F16">
        <w:trPr>
          <w:trHeight w:val="620"/>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县级以上公共文化服务机构从业人员每年参加脱产培训时间</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15</w:t>
            </w:r>
            <w:r>
              <w:rPr>
                <w:rFonts w:ascii="宋体" w:eastAsia="宋体" w:hAnsi="宋体" w:cs="宋体" w:hint="eastAsia"/>
                <w:color w:val="000000"/>
                <w:kern w:val="0"/>
                <w:sz w:val="20"/>
                <w:szCs w:val="20"/>
                <w:lang/>
              </w:rPr>
              <w:t>天</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县级以上公共文化服务机构从业人员每年参加脱产培训时间</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15</w:t>
            </w:r>
            <w:r>
              <w:rPr>
                <w:rFonts w:ascii="宋体" w:eastAsia="宋体" w:hAnsi="宋体" w:cs="宋体" w:hint="eastAsia"/>
                <w:color w:val="000000"/>
                <w:kern w:val="0"/>
                <w:sz w:val="20"/>
                <w:szCs w:val="20"/>
                <w:lang/>
              </w:rPr>
              <w:t>天</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效</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益</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标</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社会效益</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广播电视综合人口覆盖率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99%</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社会效益</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广播电视综合人口覆盖率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99%</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国民体质</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有效改善</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国民体质</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有效改善</w:t>
            </w:r>
          </w:p>
        </w:tc>
      </w:tr>
      <w:tr w:rsidR="00ED5F16">
        <w:trPr>
          <w:trHeight w:val="439"/>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可持续影响</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基本公共文化服务水平稳步提升</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长期</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可持续影响</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基本公共文化服务水平稳步提升</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长期</w:t>
            </w:r>
          </w:p>
        </w:tc>
      </w:tr>
      <w:tr w:rsidR="00ED5F16">
        <w:trPr>
          <w:trHeight w:val="620"/>
        </w:trPr>
        <w:tc>
          <w:tcPr>
            <w:tcW w:w="4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满意度指标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服务对象</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满意度指标</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群众对国家基本公共文化服务满意度</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服务对象</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满意度指标</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群众对国家基本公共文化服务满意度</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90%</w:t>
            </w:r>
          </w:p>
        </w:tc>
      </w:tr>
    </w:tbl>
    <w:p w:rsidR="00ED5F16" w:rsidRDefault="00ED5F16">
      <w:pPr>
        <w:ind w:firstLineChars="200" w:firstLine="640"/>
        <w:rPr>
          <w:rFonts w:ascii="仿宋" w:eastAsia="仿宋" w:hAnsi="仿宋" w:cs="仿宋"/>
          <w:sz w:val="32"/>
          <w:szCs w:val="32"/>
        </w:rPr>
      </w:pPr>
    </w:p>
    <w:p w:rsidR="00ED5F16" w:rsidRDefault="00B35504">
      <w:pPr>
        <w:ind w:firstLineChars="200" w:firstLine="640"/>
      </w:pPr>
      <w:r>
        <w:rPr>
          <w:rFonts w:ascii="仿宋" w:eastAsia="仿宋" w:hAnsi="仿宋" w:cs="仿宋" w:hint="eastAsia"/>
          <w:sz w:val="32"/>
          <w:szCs w:val="32"/>
        </w:rPr>
        <w:t>2.</w:t>
      </w:r>
      <w:r>
        <w:rPr>
          <w:rFonts w:ascii="仿宋" w:eastAsia="仿宋" w:hAnsi="仿宋" w:cs="仿宋" w:hint="eastAsia"/>
          <w:sz w:val="32"/>
          <w:szCs w:val="32"/>
        </w:rPr>
        <w:t>《关于拨付中央补助地方公共文化服务体系建设专项资金</w:t>
      </w:r>
      <w:r>
        <w:rPr>
          <w:rFonts w:ascii="仿宋" w:eastAsia="仿宋" w:hAnsi="仿宋" w:cs="仿宋" w:hint="eastAsia"/>
          <w:sz w:val="32"/>
          <w:szCs w:val="32"/>
        </w:rPr>
        <w:t>2019</w:t>
      </w:r>
      <w:r>
        <w:rPr>
          <w:rFonts w:ascii="仿宋" w:eastAsia="仿宋" w:hAnsi="仿宋" w:cs="仿宋" w:hint="eastAsia"/>
          <w:sz w:val="32"/>
          <w:szCs w:val="32"/>
        </w:rPr>
        <w:t>年预算指标的通知（一般项目）》（新财教〔</w:t>
      </w:r>
      <w:r>
        <w:rPr>
          <w:rFonts w:ascii="仿宋" w:eastAsia="仿宋" w:hAnsi="仿宋" w:cs="仿宋" w:hint="eastAsia"/>
          <w:sz w:val="32"/>
          <w:szCs w:val="32"/>
        </w:rPr>
        <w:t>2019</w:t>
      </w:r>
      <w:r>
        <w:rPr>
          <w:rFonts w:ascii="仿宋" w:eastAsia="仿宋" w:hAnsi="仿宋" w:cs="仿宋" w:hint="eastAsia"/>
          <w:sz w:val="32"/>
          <w:szCs w:val="32"/>
        </w:rPr>
        <w:t>〕</w:t>
      </w:r>
      <w:r>
        <w:rPr>
          <w:rFonts w:ascii="仿宋" w:eastAsia="仿宋" w:hAnsi="仿宋" w:cs="仿宋" w:hint="eastAsia"/>
          <w:sz w:val="32"/>
          <w:szCs w:val="32"/>
        </w:rPr>
        <w:t>91</w:t>
      </w:r>
      <w:r>
        <w:rPr>
          <w:rFonts w:ascii="仿宋" w:eastAsia="仿宋" w:hAnsi="仿宋" w:cs="仿宋" w:hint="eastAsia"/>
          <w:sz w:val="32"/>
          <w:szCs w:val="32"/>
        </w:rPr>
        <w:t>号）资金分解如下：</w:t>
      </w:r>
    </w:p>
    <w:p w:rsidR="00ED5F16" w:rsidRDefault="00ED5F16">
      <w:pPr>
        <w:pStyle w:val="a0"/>
      </w:pPr>
    </w:p>
    <w:tbl>
      <w:tblPr>
        <w:tblW w:w="8336" w:type="dxa"/>
        <w:tblLayout w:type="fixed"/>
        <w:tblCellMar>
          <w:left w:w="0" w:type="dxa"/>
          <w:right w:w="0" w:type="dxa"/>
        </w:tblCellMar>
        <w:tblLook w:val="04A0"/>
      </w:tblPr>
      <w:tblGrid>
        <w:gridCol w:w="791"/>
        <w:gridCol w:w="2863"/>
        <w:gridCol w:w="3348"/>
        <w:gridCol w:w="1334"/>
      </w:tblGrid>
      <w:tr w:rsidR="00ED5F16">
        <w:trPr>
          <w:trHeight w:val="600"/>
        </w:trPr>
        <w:tc>
          <w:tcPr>
            <w:tcW w:w="8336" w:type="dxa"/>
            <w:gridSpan w:val="4"/>
            <w:tcBorders>
              <w:top w:val="nil"/>
              <w:left w:val="nil"/>
              <w:bottom w:val="nil"/>
              <w:right w:val="nil"/>
            </w:tcBorders>
            <w:shd w:val="clear" w:color="auto" w:fill="auto"/>
            <w:tcMar>
              <w:top w:w="15" w:type="dxa"/>
              <w:left w:w="15" w:type="dxa"/>
              <w:right w:w="15" w:type="dxa"/>
            </w:tcMar>
            <w:vAlign w:val="center"/>
          </w:tcPr>
          <w:p w:rsidR="00ED5F16" w:rsidRDefault="00ED5F16">
            <w:pPr>
              <w:widowControl/>
              <w:jc w:val="center"/>
              <w:textAlignment w:val="center"/>
              <w:rPr>
                <w:rFonts w:ascii="宋体" w:eastAsia="宋体" w:hAnsi="宋体" w:cs="宋体"/>
                <w:b/>
                <w:color w:val="000000"/>
                <w:kern w:val="0"/>
                <w:sz w:val="22"/>
                <w:lang/>
              </w:rPr>
            </w:pPr>
          </w:p>
          <w:p w:rsidR="00ED5F16" w:rsidRDefault="00ED5F16">
            <w:pPr>
              <w:widowControl/>
              <w:jc w:val="center"/>
              <w:textAlignment w:val="center"/>
              <w:rPr>
                <w:rFonts w:ascii="宋体" w:eastAsia="宋体" w:hAnsi="宋体" w:cs="宋体"/>
                <w:b/>
                <w:color w:val="000000"/>
                <w:kern w:val="0"/>
                <w:sz w:val="22"/>
                <w:lang/>
              </w:rPr>
            </w:pPr>
          </w:p>
          <w:p w:rsidR="00ED5F16" w:rsidRDefault="00ED5F16">
            <w:pPr>
              <w:widowControl/>
              <w:jc w:val="center"/>
              <w:textAlignment w:val="center"/>
              <w:rPr>
                <w:rFonts w:ascii="宋体" w:eastAsia="宋体" w:hAnsi="宋体" w:cs="宋体"/>
                <w:b/>
                <w:color w:val="000000"/>
                <w:kern w:val="0"/>
                <w:sz w:val="22"/>
                <w:lang/>
              </w:rPr>
            </w:pPr>
          </w:p>
          <w:p w:rsidR="00ED5F16" w:rsidRDefault="00ED5F16">
            <w:pPr>
              <w:widowControl/>
              <w:jc w:val="center"/>
              <w:textAlignment w:val="center"/>
              <w:rPr>
                <w:rFonts w:ascii="宋体" w:eastAsia="宋体" w:hAnsi="宋体" w:cs="宋体"/>
                <w:b/>
                <w:color w:val="000000"/>
                <w:kern w:val="0"/>
                <w:sz w:val="22"/>
                <w:lang/>
              </w:rPr>
            </w:pPr>
          </w:p>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lastRenderedPageBreak/>
              <w:t>2019</w:t>
            </w:r>
            <w:r>
              <w:rPr>
                <w:rFonts w:ascii="宋体" w:eastAsia="宋体" w:hAnsi="宋体" w:cs="宋体" w:hint="eastAsia"/>
                <w:b/>
                <w:color w:val="000000"/>
                <w:kern w:val="0"/>
                <w:sz w:val="22"/>
                <w:lang/>
              </w:rPr>
              <w:t>年自治区本级中央补助地方公共文化服务体系建设</w:t>
            </w:r>
            <w:r>
              <w:rPr>
                <w:rFonts w:ascii="宋体" w:eastAsia="宋体" w:hAnsi="宋体" w:cs="宋体" w:hint="eastAsia"/>
                <w:b/>
                <w:color w:val="000000"/>
                <w:kern w:val="0"/>
                <w:sz w:val="22"/>
                <w:lang/>
              </w:rPr>
              <w:br/>
              <w:t>(</w:t>
            </w:r>
            <w:r>
              <w:rPr>
                <w:rFonts w:ascii="宋体" w:eastAsia="宋体" w:hAnsi="宋体" w:cs="宋体" w:hint="eastAsia"/>
                <w:b/>
                <w:color w:val="000000"/>
                <w:kern w:val="0"/>
                <w:sz w:val="22"/>
                <w:lang/>
              </w:rPr>
              <w:t>一般项目</w:t>
            </w:r>
            <w:r>
              <w:rPr>
                <w:rFonts w:ascii="宋体" w:eastAsia="宋体" w:hAnsi="宋体" w:cs="宋体" w:hint="eastAsia"/>
                <w:b/>
                <w:color w:val="000000"/>
                <w:kern w:val="0"/>
                <w:sz w:val="22"/>
                <w:lang/>
              </w:rPr>
              <w:t>)</w:t>
            </w:r>
            <w:r>
              <w:rPr>
                <w:rFonts w:ascii="宋体" w:eastAsia="宋体" w:hAnsi="宋体" w:cs="宋体" w:hint="eastAsia"/>
                <w:b/>
                <w:color w:val="000000"/>
                <w:kern w:val="0"/>
                <w:sz w:val="22"/>
                <w:lang/>
              </w:rPr>
              <w:t>专项资金分配表</w:t>
            </w:r>
          </w:p>
        </w:tc>
      </w:tr>
      <w:tr w:rsidR="00ED5F16">
        <w:trPr>
          <w:trHeight w:val="7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b/>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项目名称</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单位</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金额（万元）</w:t>
            </w:r>
          </w:p>
        </w:tc>
      </w:tr>
      <w:tr w:rsidR="00ED5F16">
        <w:trPr>
          <w:trHeight w:val="27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3126</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自治区党委宣传部</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b/>
                <w:color w:val="000000"/>
                <w:sz w:val="22"/>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新闻中心会议系统改造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宣传干部学院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审片室维修改造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天山电影制片厂</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300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照明设备购置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天山电影制片厂</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200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自治区文旅厅</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b/>
                <w:color w:val="000000"/>
                <w:sz w:val="22"/>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新疆维吾尔自治区博物馆</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自治区考古研究所</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新疆文化艺术学校</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75</w:t>
            </w:r>
          </w:p>
        </w:tc>
      </w:tr>
      <w:tr w:rsidR="00ED5F16">
        <w:trPr>
          <w:trHeight w:val="54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新疆艺术剧院木卡姆艺术团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107</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新疆龟兹研究院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新疆艺术剧院歌舞团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新疆艺术剧院歌剧团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53</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新疆艺术剧院管弦乐团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新疆艺术剧院民族乐团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35</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新疆艺术剧院话剧团</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自治区广电局</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b/>
                <w:color w:val="000000"/>
                <w:sz w:val="22"/>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526</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译制生产大厦配电室改造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机关服务中心</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270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节目传输中心</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236</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694</w:t>
            </w:r>
            <w:r>
              <w:rPr>
                <w:rFonts w:ascii="宋体" w:eastAsia="宋体" w:hAnsi="宋体" w:cs="宋体" w:hint="eastAsia"/>
                <w:color w:val="000000"/>
                <w:kern w:val="0"/>
                <w:sz w:val="22"/>
                <w:lang/>
              </w:rPr>
              <w:t>台</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新疆广播电视台</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b/>
                <w:color w:val="000000"/>
                <w:sz w:val="22"/>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650</w:t>
            </w:r>
          </w:p>
        </w:tc>
      </w:tr>
      <w:tr w:rsidR="00ED5F16">
        <w:trPr>
          <w:trHeight w:val="58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播出审核、备播、制播及编码升级项目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新疆广播电视台</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自治区体育局</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b/>
                <w:color w:val="000000"/>
                <w:sz w:val="22"/>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体育场馆附属设施维修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自治区体育中心</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250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公寓维修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冬季运动管理中心</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体育训练二大队</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维修改造</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足球运动管理中心</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w:t>
            </w:r>
          </w:p>
        </w:tc>
      </w:tr>
      <w:tr w:rsidR="00ED5F16">
        <w:trPr>
          <w:trHeight w:val="3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设备购置</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登山运动管理中心</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w:t>
            </w:r>
          </w:p>
        </w:tc>
      </w:tr>
    </w:tbl>
    <w:p w:rsidR="00ED5F16" w:rsidRDefault="00ED5F16">
      <w:pPr>
        <w:ind w:firstLine="660"/>
        <w:rPr>
          <w:rFonts w:ascii="仿宋" w:eastAsia="仿宋" w:hAnsi="仿宋" w:cs="仿宋"/>
          <w:color w:val="FF0000"/>
          <w:sz w:val="32"/>
          <w:szCs w:val="32"/>
        </w:rPr>
      </w:pPr>
    </w:p>
    <w:p w:rsidR="00ED5F16" w:rsidRDefault="00B35504">
      <w:pPr>
        <w:rPr>
          <w:rFonts w:ascii="仿宋" w:eastAsia="仿宋" w:hAnsi="仿宋" w:cs="仿宋"/>
          <w:color w:val="FF0000"/>
          <w:sz w:val="32"/>
          <w:szCs w:val="32"/>
          <w:highlight w:val="yellow"/>
        </w:rPr>
      </w:pPr>
      <w:r>
        <w:rPr>
          <w:rFonts w:ascii="仿宋" w:eastAsia="仿宋" w:hAnsi="仿宋" w:cs="仿宋" w:hint="eastAsia"/>
          <w:sz w:val="32"/>
          <w:szCs w:val="32"/>
        </w:rPr>
        <w:lastRenderedPageBreak/>
        <w:t>自治区分解下达绩效目标情况如下：</w:t>
      </w:r>
    </w:p>
    <w:tbl>
      <w:tblPr>
        <w:tblpPr w:leftFromText="180" w:rightFromText="180" w:vertAnchor="text" w:horzAnchor="page" w:tblpX="1342" w:tblpY="890"/>
        <w:tblOverlap w:val="never"/>
        <w:tblW w:w="9380" w:type="dxa"/>
        <w:tblLayout w:type="fixed"/>
        <w:tblCellMar>
          <w:top w:w="15" w:type="dxa"/>
          <w:left w:w="15" w:type="dxa"/>
          <w:bottom w:w="15" w:type="dxa"/>
          <w:right w:w="15" w:type="dxa"/>
        </w:tblCellMar>
        <w:tblLook w:val="04A0"/>
      </w:tblPr>
      <w:tblGrid>
        <w:gridCol w:w="583"/>
        <w:gridCol w:w="687"/>
        <w:gridCol w:w="596"/>
        <w:gridCol w:w="1571"/>
        <w:gridCol w:w="1578"/>
        <w:gridCol w:w="710"/>
        <w:gridCol w:w="758"/>
        <w:gridCol w:w="714"/>
        <w:gridCol w:w="962"/>
        <w:gridCol w:w="1221"/>
      </w:tblGrid>
      <w:tr w:rsidR="00ED5F16">
        <w:trPr>
          <w:trHeight w:val="1198"/>
        </w:trPr>
        <w:tc>
          <w:tcPr>
            <w:tcW w:w="9380" w:type="dxa"/>
            <w:gridSpan w:val="10"/>
            <w:shd w:val="clear" w:color="auto" w:fill="auto"/>
            <w:vAlign w:val="center"/>
          </w:tcPr>
          <w:p w:rsidR="00ED5F16" w:rsidRDefault="00B35504">
            <w:pPr>
              <w:widowControl/>
              <w:jc w:val="center"/>
              <w:textAlignment w:val="center"/>
              <w:rPr>
                <w:rFonts w:ascii="宋体" w:eastAsia="宋体" w:hAnsi="宋体" w:cs="宋体"/>
                <w:b/>
                <w:color w:val="000000"/>
                <w:sz w:val="32"/>
                <w:szCs w:val="32"/>
              </w:rPr>
            </w:pPr>
            <w:r>
              <w:rPr>
                <w:rFonts w:ascii="宋体" w:eastAsia="宋体" w:hAnsi="宋体" w:cs="宋体" w:hint="eastAsia"/>
                <w:b/>
                <w:color w:val="000000"/>
                <w:kern w:val="0"/>
                <w:sz w:val="32"/>
                <w:szCs w:val="32"/>
                <w:lang/>
              </w:rPr>
              <w:t>中央补助地方公共文化服务体系建设体育场附属设施</w:t>
            </w:r>
            <w:r>
              <w:rPr>
                <w:rFonts w:ascii="宋体" w:eastAsia="宋体" w:hAnsi="宋体" w:cs="宋体" w:hint="eastAsia"/>
                <w:b/>
                <w:color w:val="000000"/>
                <w:kern w:val="0"/>
                <w:sz w:val="32"/>
                <w:szCs w:val="32"/>
                <w:lang/>
              </w:rPr>
              <w:br/>
            </w:r>
            <w:r>
              <w:rPr>
                <w:rFonts w:ascii="宋体" w:eastAsia="宋体" w:hAnsi="宋体" w:cs="宋体" w:hint="eastAsia"/>
                <w:b/>
                <w:color w:val="000000"/>
                <w:kern w:val="0"/>
                <w:sz w:val="32"/>
                <w:szCs w:val="32"/>
                <w:lang/>
              </w:rPr>
              <w:t>维修项目资金绩效目标表</w:t>
            </w:r>
            <w:r>
              <w:rPr>
                <w:rFonts w:ascii="宋体" w:eastAsia="宋体" w:hAnsi="宋体" w:cs="宋体" w:hint="eastAsia"/>
                <w:b/>
                <w:color w:val="000000"/>
                <w:kern w:val="0"/>
                <w:sz w:val="32"/>
                <w:szCs w:val="32"/>
                <w:lang/>
              </w:rPr>
              <w:br/>
            </w:r>
            <w:r>
              <w:rPr>
                <w:rFonts w:ascii="宋体" w:eastAsia="宋体" w:hAnsi="宋体" w:cs="宋体" w:hint="eastAsia"/>
                <w:b/>
                <w:color w:val="000000"/>
                <w:kern w:val="0"/>
                <w:sz w:val="24"/>
                <w:szCs w:val="24"/>
                <w:lang/>
              </w:rPr>
              <w:t>（</w:t>
            </w:r>
            <w:r>
              <w:rPr>
                <w:rFonts w:ascii="宋体" w:eastAsia="宋体" w:hAnsi="宋体" w:cs="宋体" w:hint="eastAsia"/>
                <w:b/>
                <w:color w:val="000000"/>
                <w:kern w:val="0"/>
                <w:sz w:val="24"/>
                <w:szCs w:val="24"/>
                <w:lang/>
              </w:rPr>
              <w:t>2019</w:t>
            </w:r>
            <w:r>
              <w:rPr>
                <w:rFonts w:ascii="宋体" w:eastAsia="宋体" w:hAnsi="宋体" w:cs="宋体" w:hint="eastAsia"/>
                <w:b/>
                <w:color w:val="000000"/>
                <w:kern w:val="0"/>
                <w:sz w:val="24"/>
                <w:szCs w:val="24"/>
                <w:lang/>
              </w:rPr>
              <w:t>年度）</w:t>
            </w:r>
          </w:p>
        </w:tc>
      </w:tr>
      <w:tr w:rsidR="00ED5F16">
        <w:trPr>
          <w:trHeight w:val="185"/>
        </w:trPr>
        <w:tc>
          <w:tcPr>
            <w:tcW w:w="583" w:type="dxa"/>
            <w:shd w:val="clear" w:color="auto" w:fill="auto"/>
            <w:vAlign w:val="center"/>
          </w:tcPr>
          <w:p w:rsidR="00ED5F16" w:rsidRDefault="00ED5F16">
            <w:pPr>
              <w:rPr>
                <w:rFonts w:ascii="宋体" w:eastAsia="宋体" w:hAnsi="宋体" w:cs="宋体"/>
                <w:color w:val="000000"/>
                <w:sz w:val="22"/>
              </w:rPr>
            </w:pPr>
          </w:p>
        </w:tc>
        <w:tc>
          <w:tcPr>
            <w:tcW w:w="687" w:type="dxa"/>
            <w:shd w:val="clear" w:color="auto" w:fill="auto"/>
            <w:vAlign w:val="center"/>
          </w:tcPr>
          <w:p w:rsidR="00ED5F16" w:rsidRDefault="00ED5F16">
            <w:pPr>
              <w:rPr>
                <w:rFonts w:ascii="宋体" w:eastAsia="宋体" w:hAnsi="宋体" w:cs="宋体"/>
                <w:color w:val="000000"/>
                <w:sz w:val="22"/>
              </w:rPr>
            </w:pPr>
          </w:p>
        </w:tc>
        <w:tc>
          <w:tcPr>
            <w:tcW w:w="596" w:type="dxa"/>
            <w:shd w:val="clear" w:color="auto" w:fill="auto"/>
            <w:vAlign w:val="center"/>
          </w:tcPr>
          <w:p w:rsidR="00ED5F16" w:rsidRDefault="00ED5F16">
            <w:pPr>
              <w:rPr>
                <w:rFonts w:ascii="宋体" w:eastAsia="宋体" w:hAnsi="宋体" w:cs="宋体"/>
                <w:color w:val="000000"/>
                <w:sz w:val="22"/>
              </w:rPr>
            </w:pPr>
          </w:p>
        </w:tc>
        <w:tc>
          <w:tcPr>
            <w:tcW w:w="1571" w:type="dxa"/>
            <w:shd w:val="clear" w:color="auto" w:fill="auto"/>
            <w:vAlign w:val="center"/>
          </w:tcPr>
          <w:p w:rsidR="00ED5F16" w:rsidRDefault="00ED5F16">
            <w:pPr>
              <w:rPr>
                <w:rFonts w:ascii="宋体" w:eastAsia="宋体" w:hAnsi="宋体" w:cs="宋体"/>
                <w:color w:val="000000"/>
                <w:sz w:val="22"/>
              </w:rPr>
            </w:pPr>
          </w:p>
        </w:tc>
        <w:tc>
          <w:tcPr>
            <w:tcW w:w="1578" w:type="dxa"/>
            <w:shd w:val="clear" w:color="auto" w:fill="auto"/>
            <w:vAlign w:val="center"/>
          </w:tcPr>
          <w:p w:rsidR="00ED5F16" w:rsidRDefault="00ED5F16">
            <w:pPr>
              <w:rPr>
                <w:rFonts w:ascii="宋体" w:eastAsia="宋体" w:hAnsi="宋体" w:cs="宋体"/>
                <w:color w:val="000000"/>
                <w:sz w:val="22"/>
              </w:rPr>
            </w:pPr>
          </w:p>
        </w:tc>
        <w:tc>
          <w:tcPr>
            <w:tcW w:w="710" w:type="dxa"/>
            <w:shd w:val="clear" w:color="auto" w:fill="auto"/>
            <w:vAlign w:val="center"/>
          </w:tcPr>
          <w:p w:rsidR="00ED5F16" w:rsidRDefault="00ED5F16">
            <w:pPr>
              <w:rPr>
                <w:rFonts w:ascii="宋体" w:eastAsia="宋体" w:hAnsi="宋体" w:cs="宋体"/>
                <w:color w:val="000000"/>
                <w:sz w:val="22"/>
              </w:rPr>
            </w:pPr>
          </w:p>
        </w:tc>
        <w:tc>
          <w:tcPr>
            <w:tcW w:w="758" w:type="dxa"/>
            <w:shd w:val="clear" w:color="auto" w:fill="auto"/>
            <w:vAlign w:val="center"/>
          </w:tcPr>
          <w:p w:rsidR="00ED5F16" w:rsidRDefault="00ED5F16">
            <w:pPr>
              <w:rPr>
                <w:rFonts w:ascii="宋体" w:eastAsia="宋体" w:hAnsi="宋体" w:cs="宋体"/>
                <w:color w:val="000000"/>
                <w:sz w:val="22"/>
              </w:rPr>
            </w:pPr>
          </w:p>
        </w:tc>
        <w:tc>
          <w:tcPr>
            <w:tcW w:w="714" w:type="dxa"/>
            <w:shd w:val="clear" w:color="auto" w:fill="auto"/>
            <w:vAlign w:val="center"/>
          </w:tcPr>
          <w:p w:rsidR="00ED5F16" w:rsidRDefault="00ED5F16">
            <w:pPr>
              <w:rPr>
                <w:rFonts w:ascii="宋体" w:eastAsia="宋体" w:hAnsi="宋体" w:cs="宋体"/>
                <w:color w:val="000000"/>
                <w:sz w:val="22"/>
              </w:rPr>
            </w:pPr>
          </w:p>
        </w:tc>
        <w:tc>
          <w:tcPr>
            <w:tcW w:w="962" w:type="dxa"/>
            <w:shd w:val="clear" w:color="auto" w:fill="auto"/>
            <w:vAlign w:val="center"/>
          </w:tcPr>
          <w:p w:rsidR="00ED5F16" w:rsidRDefault="00ED5F16">
            <w:pPr>
              <w:rPr>
                <w:rFonts w:ascii="宋体" w:eastAsia="宋体" w:hAnsi="宋体" w:cs="宋体"/>
                <w:color w:val="000000"/>
                <w:sz w:val="22"/>
              </w:rPr>
            </w:pPr>
          </w:p>
        </w:tc>
        <w:tc>
          <w:tcPr>
            <w:tcW w:w="1221" w:type="dxa"/>
            <w:shd w:val="clear" w:color="auto" w:fill="auto"/>
            <w:vAlign w:val="center"/>
          </w:tcPr>
          <w:p w:rsidR="00ED5F16" w:rsidRDefault="00ED5F16">
            <w:pPr>
              <w:rPr>
                <w:rFonts w:ascii="宋体" w:eastAsia="宋体" w:hAnsi="宋体" w:cs="宋体"/>
                <w:color w:val="000000"/>
                <w:sz w:val="22"/>
              </w:rPr>
            </w:pPr>
          </w:p>
        </w:tc>
      </w:tr>
      <w:tr w:rsidR="00ED5F16">
        <w:trPr>
          <w:trHeight w:val="244"/>
        </w:trPr>
        <w:tc>
          <w:tcPr>
            <w:tcW w:w="1866" w:type="dxa"/>
            <w:gridSpan w:val="3"/>
            <w:tcBorders>
              <w:top w:val="single" w:sz="12" w:space="0" w:color="000000"/>
              <w:left w:val="single" w:sz="12"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项目名称</w:t>
            </w:r>
          </w:p>
        </w:tc>
        <w:tc>
          <w:tcPr>
            <w:tcW w:w="7514" w:type="dxa"/>
            <w:gridSpan w:val="7"/>
            <w:tcBorders>
              <w:top w:val="single" w:sz="12"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体育场附属设施维修项目</w:t>
            </w:r>
          </w:p>
        </w:tc>
      </w:tr>
      <w:tr w:rsidR="00ED5F16">
        <w:trPr>
          <w:trHeight w:val="360"/>
        </w:trPr>
        <w:tc>
          <w:tcPr>
            <w:tcW w:w="1866"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主管部门</w:t>
            </w:r>
          </w:p>
        </w:tc>
        <w:tc>
          <w:tcPr>
            <w:tcW w:w="3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自治区体育局</w:t>
            </w:r>
          </w:p>
        </w:tc>
        <w:tc>
          <w:tcPr>
            <w:tcW w:w="2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实施单位</w:t>
            </w:r>
          </w:p>
        </w:tc>
        <w:tc>
          <w:tcPr>
            <w:tcW w:w="2183"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新疆维吾尔自治区体育中心</w:t>
            </w:r>
          </w:p>
        </w:tc>
      </w:tr>
      <w:tr w:rsidR="00ED5F16">
        <w:trPr>
          <w:trHeight w:val="201"/>
        </w:trPr>
        <w:tc>
          <w:tcPr>
            <w:tcW w:w="1866"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项目属性</w:t>
            </w:r>
          </w:p>
        </w:tc>
        <w:tc>
          <w:tcPr>
            <w:tcW w:w="3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维修</w:t>
            </w:r>
          </w:p>
        </w:tc>
        <w:tc>
          <w:tcPr>
            <w:tcW w:w="2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项目期</w:t>
            </w:r>
          </w:p>
        </w:tc>
        <w:tc>
          <w:tcPr>
            <w:tcW w:w="2183"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r>
              <w:rPr>
                <w:rFonts w:ascii="宋体" w:eastAsia="宋体" w:hAnsi="宋体" w:cs="宋体" w:hint="eastAsia"/>
                <w:color w:val="000000"/>
                <w:kern w:val="0"/>
                <w:sz w:val="22"/>
                <w:lang/>
              </w:rPr>
              <w:t>年</w:t>
            </w:r>
          </w:p>
        </w:tc>
      </w:tr>
      <w:tr w:rsidR="00ED5F16">
        <w:trPr>
          <w:trHeight w:val="201"/>
        </w:trPr>
        <w:tc>
          <w:tcPr>
            <w:tcW w:w="1866" w:type="dxa"/>
            <w:gridSpan w:val="3"/>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项目资金（万元）</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实施期资金总额</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250</w:t>
            </w:r>
            <w:r>
              <w:rPr>
                <w:rFonts w:ascii="宋体" w:eastAsia="宋体" w:hAnsi="宋体" w:cs="宋体" w:hint="eastAsia"/>
                <w:color w:val="000000"/>
                <w:kern w:val="0"/>
                <w:sz w:val="22"/>
                <w:lang/>
              </w:rPr>
              <w:t>万元</w:t>
            </w:r>
          </w:p>
        </w:tc>
        <w:tc>
          <w:tcPr>
            <w:tcW w:w="2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年度资金总额</w:t>
            </w:r>
          </w:p>
        </w:tc>
        <w:tc>
          <w:tcPr>
            <w:tcW w:w="2183"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250</w:t>
            </w:r>
            <w:r>
              <w:rPr>
                <w:rFonts w:ascii="宋体" w:eastAsia="宋体" w:hAnsi="宋体" w:cs="宋体" w:hint="eastAsia"/>
                <w:color w:val="000000"/>
                <w:kern w:val="0"/>
                <w:sz w:val="22"/>
                <w:lang/>
              </w:rPr>
              <w:t>万元</w:t>
            </w:r>
          </w:p>
        </w:tc>
      </w:tr>
      <w:tr w:rsidR="00ED5F16">
        <w:trPr>
          <w:trHeight w:val="360"/>
        </w:trPr>
        <w:tc>
          <w:tcPr>
            <w:tcW w:w="1866" w:type="dxa"/>
            <w:gridSpan w:val="3"/>
            <w:vMerge/>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ED5F16">
            <w:pPr>
              <w:jc w:val="left"/>
              <w:rPr>
                <w:rFonts w:ascii="宋体" w:eastAsia="宋体" w:hAnsi="宋体" w:cs="宋体"/>
                <w:color w:val="000000"/>
                <w:sz w:val="22"/>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其中：专项资金拨款</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250</w:t>
            </w:r>
            <w:r>
              <w:rPr>
                <w:rFonts w:ascii="宋体" w:eastAsia="宋体" w:hAnsi="宋体" w:cs="宋体" w:hint="eastAsia"/>
                <w:color w:val="000000"/>
                <w:kern w:val="0"/>
                <w:sz w:val="22"/>
                <w:lang/>
              </w:rPr>
              <w:t>万元</w:t>
            </w:r>
          </w:p>
        </w:tc>
        <w:tc>
          <w:tcPr>
            <w:tcW w:w="2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其中：专项资金拨款</w:t>
            </w:r>
          </w:p>
        </w:tc>
        <w:tc>
          <w:tcPr>
            <w:tcW w:w="2183"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250</w:t>
            </w:r>
            <w:r>
              <w:rPr>
                <w:rFonts w:ascii="宋体" w:eastAsia="宋体" w:hAnsi="宋体" w:cs="宋体" w:hint="eastAsia"/>
                <w:color w:val="000000"/>
                <w:kern w:val="0"/>
                <w:sz w:val="22"/>
                <w:lang/>
              </w:rPr>
              <w:t>万元</w:t>
            </w:r>
          </w:p>
        </w:tc>
      </w:tr>
      <w:tr w:rsidR="00ED5F16">
        <w:trPr>
          <w:trHeight w:val="360"/>
        </w:trPr>
        <w:tc>
          <w:tcPr>
            <w:tcW w:w="1866" w:type="dxa"/>
            <w:gridSpan w:val="3"/>
            <w:vMerge/>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ED5F16">
            <w:pPr>
              <w:jc w:val="left"/>
              <w:rPr>
                <w:rFonts w:ascii="宋体" w:eastAsia="宋体" w:hAnsi="宋体" w:cs="宋体"/>
                <w:color w:val="000000"/>
                <w:sz w:val="22"/>
              </w:rPr>
            </w:pPr>
          </w:p>
        </w:tc>
        <w:tc>
          <w:tcPr>
            <w:tcW w:w="1571" w:type="dxa"/>
            <w:tcBorders>
              <w:top w:val="single" w:sz="4" w:space="0" w:color="000000"/>
              <w:left w:val="single" w:sz="4" w:space="0" w:color="000000"/>
              <w:bottom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         </w:t>
            </w:r>
            <w:r>
              <w:rPr>
                <w:rFonts w:ascii="宋体" w:eastAsia="宋体" w:hAnsi="宋体" w:cs="宋体" w:hint="eastAsia"/>
                <w:color w:val="000000"/>
                <w:kern w:val="0"/>
                <w:sz w:val="22"/>
                <w:lang/>
              </w:rPr>
              <w:t>其他资金</w:t>
            </w:r>
          </w:p>
        </w:tc>
        <w:tc>
          <w:tcPr>
            <w:tcW w:w="1578" w:type="dxa"/>
            <w:tcBorders>
              <w:top w:val="single" w:sz="4" w:space="0" w:color="000000"/>
              <w:bottom w:val="single" w:sz="4" w:space="0" w:color="000000"/>
              <w:right w:val="single" w:sz="4" w:space="0" w:color="000000"/>
            </w:tcBorders>
            <w:shd w:val="clear" w:color="auto" w:fill="auto"/>
            <w:vAlign w:val="center"/>
          </w:tcPr>
          <w:p w:rsidR="00ED5F16" w:rsidRDefault="00ED5F16">
            <w:pPr>
              <w:rPr>
                <w:rFonts w:ascii="宋体" w:eastAsia="宋体" w:hAnsi="宋体" w:cs="宋体"/>
                <w:color w:val="000000"/>
                <w:sz w:val="22"/>
              </w:rPr>
            </w:pPr>
          </w:p>
        </w:tc>
        <w:tc>
          <w:tcPr>
            <w:tcW w:w="2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         </w:t>
            </w:r>
            <w:r>
              <w:rPr>
                <w:rFonts w:ascii="宋体" w:eastAsia="宋体" w:hAnsi="宋体" w:cs="宋体" w:hint="eastAsia"/>
                <w:color w:val="000000"/>
                <w:kern w:val="0"/>
                <w:sz w:val="22"/>
                <w:lang/>
              </w:rPr>
              <w:t>其他资金</w:t>
            </w:r>
          </w:p>
        </w:tc>
        <w:tc>
          <w:tcPr>
            <w:tcW w:w="2183"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ED5F16">
            <w:pPr>
              <w:jc w:val="center"/>
              <w:rPr>
                <w:rFonts w:ascii="宋体" w:eastAsia="宋体" w:hAnsi="宋体" w:cs="宋体"/>
                <w:color w:val="000000"/>
                <w:sz w:val="22"/>
              </w:rPr>
            </w:pPr>
          </w:p>
        </w:tc>
      </w:tr>
      <w:tr w:rsidR="00ED5F16">
        <w:trPr>
          <w:trHeight w:val="191"/>
        </w:trPr>
        <w:tc>
          <w:tcPr>
            <w:tcW w:w="583"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总体</w:t>
            </w:r>
            <w:r>
              <w:rPr>
                <w:rFonts w:ascii="宋体" w:eastAsia="宋体" w:hAnsi="宋体" w:cs="宋体" w:hint="eastAsia"/>
                <w:color w:val="000000"/>
                <w:kern w:val="0"/>
                <w:sz w:val="22"/>
                <w:lang/>
              </w:rPr>
              <w:br/>
            </w:r>
            <w:r>
              <w:rPr>
                <w:rFonts w:ascii="宋体" w:eastAsia="宋体" w:hAnsi="宋体" w:cs="宋体" w:hint="eastAsia"/>
                <w:color w:val="000000"/>
                <w:kern w:val="0"/>
                <w:sz w:val="22"/>
                <w:lang/>
              </w:rPr>
              <w:t>目标</w:t>
            </w:r>
          </w:p>
        </w:tc>
        <w:tc>
          <w:tcPr>
            <w:tcW w:w="44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实施期目标</w:t>
            </w:r>
          </w:p>
        </w:tc>
        <w:tc>
          <w:tcPr>
            <w:tcW w:w="4365" w:type="dxa"/>
            <w:gridSpan w:val="5"/>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年度目标</w:t>
            </w:r>
          </w:p>
        </w:tc>
      </w:tr>
      <w:tr w:rsidR="00ED5F16">
        <w:trPr>
          <w:trHeight w:val="312"/>
        </w:trPr>
        <w:tc>
          <w:tcPr>
            <w:tcW w:w="583"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443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ED5F16" w:rsidRDefault="00B35504">
            <w:pPr>
              <w:widowControl/>
              <w:jc w:val="left"/>
              <w:textAlignment w:val="top"/>
              <w:rPr>
                <w:rFonts w:ascii="宋体" w:eastAsia="宋体" w:hAnsi="宋体" w:cs="宋体"/>
                <w:color w:val="000000"/>
                <w:sz w:val="22"/>
              </w:rPr>
            </w:pP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1</w:t>
            </w:r>
            <w:r>
              <w:rPr>
                <w:rFonts w:ascii="宋体" w:eastAsia="宋体" w:hAnsi="宋体" w:cs="宋体" w:hint="eastAsia"/>
                <w:color w:val="000000"/>
                <w:kern w:val="0"/>
                <w:sz w:val="22"/>
                <w:lang/>
              </w:rPr>
              <w:t>：体育场附属设施改善涉及面积</w:t>
            </w:r>
            <w:r>
              <w:rPr>
                <w:rFonts w:ascii="宋体" w:eastAsia="宋体" w:hAnsi="宋体" w:cs="宋体" w:hint="eastAsia"/>
                <w:color w:val="000000"/>
                <w:kern w:val="0"/>
                <w:sz w:val="22"/>
                <w:lang/>
              </w:rPr>
              <w:t>2</w:t>
            </w:r>
            <w:r>
              <w:rPr>
                <w:rFonts w:ascii="宋体" w:eastAsia="宋体" w:hAnsi="宋体" w:cs="宋体" w:hint="eastAsia"/>
                <w:color w:val="000000"/>
                <w:kern w:val="0"/>
                <w:sz w:val="22"/>
                <w:lang/>
              </w:rPr>
              <w:t>万平方</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2</w:t>
            </w:r>
            <w:r>
              <w:rPr>
                <w:rFonts w:ascii="宋体" w:eastAsia="宋体" w:hAnsi="宋体" w:cs="宋体" w:hint="eastAsia"/>
                <w:color w:val="000000"/>
                <w:kern w:val="0"/>
                <w:sz w:val="22"/>
                <w:lang/>
              </w:rPr>
              <w:t>：提高增加健身人数</w:t>
            </w:r>
            <w:r>
              <w:rPr>
                <w:rFonts w:ascii="宋体" w:eastAsia="宋体" w:hAnsi="宋体" w:cs="宋体" w:hint="eastAsia"/>
                <w:color w:val="000000"/>
                <w:kern w:val="0"/>
                <w:sz w:val="22"/>
                <w:lang/>
              </w:rPr>
              <w:t>1</w:t>
            </w:r>
            <w:r>
              <w:rPr>
                <w:rFonts w:ascii="宋体" w:eastAsia="宋体" w:hAnsi="宋体" w:cs="宋体" w:hint="eastAsia"/>
                <w:color w:val="000000"/>
                <w:kern w:val="0"/>
                <w:sz w:val="22"/>
                <w:lang/>
              </w:rPr>
              <w:t>万人</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3</w:t>
            </w:r>
            <w:r>
              <w:rPr>
                <w:rFonts w:ascii="宋体" w:eastAsia="宋体" w:hAnsi="宋体" w:cs="宋体" w:hint="eastAsia"/>
                <w:color w:val="000000"/>
                <w:kern w:val="0"/>
                <w:sz w:val="22"/>
                <w:lang/>
              </w:rPr>
              <w:t>：修缮室外健身场地面积</w:t>
            </w:r>
            <w:r>
              <w:rPr>
                <w:rFonts w:ascii="宋体" w:eastAsia="宋体" w:hAnsi="宋体" w:cs="宋体" w:hint="eastAsia"/>
                <w:color w:val="000000"/>
                <w:kern w:val="0"/>
                <w:sz w:val="22"/>
                <w:lang/>
              </w:rPr>
              <w:t>3500</w:t>
            </w:r>
            <w:r>
              <w:rPr>
                <w:rFonts w:ascii="宋体" w:eastAsia="宋体" w:hAnsi="宋体" w:cs="宋体" w:hint="eastAsia"/>
                <w:color w:val="000000"/>
                <w:kern w:val="0"/>
                <w:sz w:val="22"/>
                <w:lang/>
              </w:rPr>
              <w:t>平方</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4</w:t>
            </w:r>
            <w:r>
              <w:rPr>
                <w:rFonts w:ascii="宋体" w:eastAsia="宋体" w:hAnsi="宋体" w:cs="宋体" w:hint="eastAsia"/>
                <w:color w:val="000000"/>
                <w:kern w:val="0"/>
                <w:sz w:val="22"/>
                <w:lang/>
              </w:rPr>
              <w:t>：水电能源节约率</w:t>
            </w:r>
            <w:r>
              <w:rPr>
                <w:rFonts w:ascii="宋体" w:eastAsia="宋体" w:hAnsi="宋体" w:cs="宋体" w:hint="eastAsia"/>
                <w:color w:val="000000"/>
                <w:kern w:val="0"/>
                <w:sz w:val="22"/>
                <w:lang/>
              </w:rPr>
              <w:t>15%</w:t>
            </w:r>
          </w:p>
        </w:tc>
        <w:tc>
          <w:tcPr>
            <w:tcW w:w="4365" w:type="dxa"/>
            <w:gridSpan w:val="5"/>
            <w:vMerge w:val="restart"/>
            <w:tcBorders>
              <w:top w:val="single" w:sz="4" w:space="0" w:color="000000"/>
              <w:left w:val="single" w:sz="4" w:space="0" w:color="000000"/>
              <w:bottom w:val="single" w:sz="4" w:space="0" w:color="000000"/>
              <w:right w:val="single" w:sz="12" w:space="0" w:color="000000"/>
            </w:tcBorders>
            <w:shd w:val="clear" w:color="auto" w:fill="auto"/>
          </w:tcPr>
          <w:p w:rsidR="00ED5F16" w:rsidRDefault="00B35504">
            <w:pPr>
              <w:widowControl/>
              <w:jc w:val="left"/>
              <w:textAlignment w:val="top"/>
              <w:rPr>
                <w:rFonts w:ascii="宋体" w:eastAsia="宋体" w:hAnsi="宋体" w:cs="宋体"/>
                <w:color w:val="000000"/>
                <w:sz w:val="22"/>
              </w:rPr>
            </w:pP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1</w:t>
            </w:r>
            <w:r>
              <w:rPr>
                <w:rFonts w:ascii="宋体" w:eastAsia="宋体" w:hAnsi="宋体" w:cs="宋体" w:hint="eastAsia"/>
                <w:color w:val="000000"/>
                <w:kern w:val="0"/>
                <w:sz w:val="22"/>
                <w:lang/>
              </w:rPr>
              <w:t>：体育场附属设施改善涉及面积</w:t>
            </w:r>
            <w:r>
              <w:rPr>
                <w:rFonts w:ascii="宋体" w:eastAsia="宋体" w:hAnsi="宋体" w:cs="宋体" w:hint="eastAsia"/>
                <w:color w:val="000000"/>
                <w:kern w:val="0"/>
                <w:sz w:val="22"/>
                <w:lang/>
              </w:rPr>
              <w:t>1.8</w:t>
            </w:r>
            <w:r>
              <w:rPr>
                <w:rFonts w:ascii="宋体" w:eastAsia="宋体" w:hAnsi="宋体" w:cs="宋体" w:hint="eastAsia"/>
                <w:color w:val="000000"/>
                <w:kern w:val="0"/>
                <w:sz w:val="22"/>
                <w:lang/>
              </w:rPr>
              <w:t>万平方</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2</w:t>
            </w:r>
            <w:r>
              <w:rPr>
                <w:rFonts w:ascii="宋体" w:eastAsia="宋体" w:hAnsi="宋体" w:cs="宋体" w:hint="eastAsia"/>
                <w:color w:val="000000"/>
                <w:kern w:val="0"/>
                <w:sz w:val="22"/>
                <w:lang/>
              </w:rPr>
              <w:t>：提高增加健身人数</w:t>
            </w:r>
            <w:r>
              <w:rPr>
                <w:rFonts w:ascii="宋体" w:eastAsia="宋体" w:hAnsi="宋体" w:cs="宋体" w:hint="eastAsia"/>
                <w:color w:val="000000"/>
                <w:kern w:val="0"/>
                <w:sz w:val="22"/>
                <w:lang/>
              </w:rPr>
              <w:t>0.8</w:t>
            </w:r>
            <w:r>
              <w:rPr>
                <w:rFonts w:ascii="宋体" w:eastAsia="宋体" w:hAnsi="宋体" w:cs="宋体" w:hint="eastAsia"/>
                <w:color w:val="000000"/>
                <w:kern w:val="0"/>
                <w:sz w:val="22"/>
                <w:lang/>
              </w:rPr>
              <w:t>万人</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3</w:t>
            </w:r>
            <w:r>
              <w:rPr>
                <w:rFonts w:ascii="宋体" w:eastAsia="宋体" w:hAnsi="宋体" w:cs="宋体" w:hint="eastAsia"/>
                <w:color w:val="000000"/>
                <w:kern w:val="0"/>
                <w:sz w:val="22"/>
                <w:lang/>
              </w:rPr>
              <w:t>：修缮室外健身场地面积</w:t>
            </w:r>
            <w:r>
              <w:rPr>
                <w:rFonts w:ascii="宋体" w:eastAsia="宋体" w:hAnsi="宋体" w:cs="宋体" w:hint="eastAsia"/>
                <w:color w:val="000000"/>
                <w:kern w:val="0"/>
                <w:sz w:val="22"/>
                <w:lang/>
              </w:rPr>
              <w:t>3000</w:t>
            </w:r>
            <w:r>
              <w:rPr>
                <w:rFonts w:ascii="宋体" w:eastAsia="宋体" w:hAnsi="宋体" w:cs="宋体" w:hint="eastAsia"/>
                <w:color w:val="000000"/>
                <w:kern w:val="0"/>
                <w:sz w:val="22"/>
                <w:lang/>
              </w:rPr>
              <w:t>平方米</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br/>
              <w:t xml:space="preserve">  </w:t>
            </w:r>
            <w:r>
              <w:rPr>
                <w:rFonts w:ascii="宋体" w:eastAsia="宋体" w:hAnsi="宋体" w:cs="宋体" w:hint="eastAsia"/>
                <w:color w:val="000000"/>
                <w:kern w:val="0"/>
                <w:sz w:val="22"/>
                <w:lang/>
              </w:rPr>
              <w:t>目标</w:t>
            </w:r>
            <w:r>
              <w:rPr>
                <w:rFonts w:ascii="宋体" w:eastAsia="宋体" w:hAnsi="宋体" w:cs="宋体" w:hint="eastAsia"/>
                <w:color w:val="000000"/>
                <w:kern w:val="0"/>
                <w:sz w:val="22"/>
                <w:lang/>
              </w:rPr>
              <w:t>4</w:t>
            </w:r>
            <w:r>
              <w:rPr>
                <w:rFonts w:ascii="宋体" w:eastAsia="宋体" w:hAnsi="宋体" w:cs="宋体" w:hint="eastAsia"/>
                <w:color w:val="000000"/>
                <w:kern w:val="0"/>
                <w:sz w:val="22"/>
                <w:lang/>
              </w:rPr>
              <w:t>：水电能源节约率</w:t>
            </w:r>
            <w:r>
              <w:rPr>
                <w:rFonts w:ascii="宋体" w:eastAsia="宋体" w:hAnsi="宋体" w:cs="宋体" w:hint="eastAsia"/>
                <w:color w:val="000000"/>
                <w:kern w:val="0"/>
                <w:sz w:val="22"/>
                <w:lang/>
              </w:rPr>
              <w:t>10%</w:t>
            </w:r>
          </w:p>
        </w:tc>
      </w:tr>
      <w:tr w:rsidR="00ED5F16">
        <w:trPr>
          <w:trHeight w:val="312"/>
        </w:trPr>
        <w:tc>
          <w:tcPr>
            <w:tcW w:w="583"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4432"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ED5F16" w:rsidRDefault="00ED5F16">
            <w:pPr>
              <w:jc w:val="left"/>
              <w:rPr>
                <w:rFonts w:ascii="宋体" w:eastAsia="宋体" w:hAnsi="宋体" w:cs="宋体"/>
                <w:color w:val="000000"/>
                <w:sz w:val="22"/>
              </w:rPr>
            </w:pPr>
          </w:p>
        </w:tc>
        <w:tc>
          <w:tcPr>
            <w:tcW w:w="4365" w:type="dxa"/>
            <w:gridSpan w:val="5"/>
            <w:vMerge/>
            <w:tcBorders>
              <w:top w:val="single" w:sz="4" w:space="0" w:color="000000"/>
              <w:left w:val="single" w:sz="4" w:space="0" w:color="000000"/>
              <w:bottom w:val="single" w:sz="4" w:space="0" w:color="000000"/>
              <w:right w:val="single" w:sz="12" w:space="0" w:color="000000"/>
            </w:tcBorders>
            <w:shd w:val="clear" w:color="auto" w:fill="auto"/>
          </w:tcPr>
          <w:p w:rsidR="00ED5F16" w:rsidRDefault="00ED5F16">
            <w:pPr>
              <w:jc w:val="left"/>
              <w:rPr>
                <w:rFonts w:ascii="宋体" w:eastAsia="宋体" w:hAnsi="宋体" w:cs="宋体"/>
                <w:color w:val="000000"/>
                <w:sz w:val="22"/>
              </w:rPr>
            </w:pPr>
          </w:p>
        </w:tc>
      </w:tr>
      <w:tr w:rsidR="00ED5F16">
        <w:trPr>
          <w:trHeight w:val="1108"/>
        </w:trPr>
        <w:tc>
          <w:tcPr>
            <w:tcW w:w="583"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4432"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ED5F16" w:rsidRDefault="00ED5F16">
            <w:pPr>
              <w:jc w:val="left"/>
              <w:rPr>
                <w:rFonts w:ascii="宋体" w:eastAsia="宋体" w:hAnsi="宋体" w:cs="宋体"/>
                <w:color w:val="000000"/>
                <w:sz w:val="22"/>
              </w:rPr>
            </w:pPr>
          </w:p>
        </w:tc>
        <w:tc>
          <w:tcPr>
            <w:tcW w:w="4365" w:type="dxa"/>
            <w:gridSpan w:val="5"/>
            <w:vMerge/>
            <w:tcBorders>
              <w:top w:val="single" w:sz="4" w:space="0" w:color="000000"/>
              <w:left w:val="single" w:sz="4" w:space="0" w:color="000000"/>
              <w:bottom w:val="single" w:sz="4" w:space="0" w:color="000000"/>
              <w:right w:val="single" w:sz="12" w:space="0" w:color="000000"/>
            </w:tcBorders>
            <w:shd w:val="clear" w:color="auto" w:fill="auto"/>
          </w:tcPr>
          <w:p w:rsidR="00ED5F16" w:rsidRDefault="00ED5F16">
            <w:pPr>
              <w:jc w:val="left"/>
              <w:rPr>
                <w:rFonts w:ascii="宋体" w:eastAsia="宋体" w:hAnsi="宋体" w:cs="宋体"/>
                <w:color w:val="000000"/>
                <w:sz w:val="22"/>
              </w:rPr>
            </w:pPr>
          </w:p>
        </w:tc>
      </w:tr>
      <w:tr w:rsidR="00ED5F16">
        <w:trPr>
          <w:trHeight w:val="360"/>
        </w:trPr>
        <w:tc>
          <w:tcPr>
            <w:tcW w:w="583" w:type="dxa"/>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绩效</w:t>
            </w:r>
            <w:r>
              <w:rPr>
                <w:rFonts w:ascii="宋体" w:eastAsia="宋体" w:hAnsi="宋体" w:cs="宋体" w:hint="eastAsia"/>
                <w:color w:val="000000"/>
                <w:kern w:val="0"/>
                <w:sz w:val="22"/>
                <w:lang/>
              </w:rPr>
              <w:br/>
            </w:r>
            <w:r>
              <w:rPr>
                <w:rFonts w:ascii="宋体" w:eastAsia="宋体" w:hAnsi="宋体" w:cs="宋体" w:hint="eastAsia"/>
                <w:color w:val="000000"/>
                <w:kern w:val="0"/>
                <w:sz w:val="22"/>
                <w:lang/>
              </w:rPr>
              <w:t>指标</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一级指标</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指标值</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一级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22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指标值</w:t>
            </w:r>
          </w:p>
        </w:tc>
      </w:tr>
      <w:tr w:rsidR="00ED5F16">
        <w:trPr>
          <w:trHeight w:val="370"/>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产出指标</w:t>
            </w:r>
          </w:p>
        </w:tc>
        <w:tc>
          <w:tcPr>
            <w:tcW w:w="5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数量指标</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建设、改造、修缮涉及的场馆面积</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20000</w:t>
            </w:r>
            <w:r>
              <w:rPr>
                <w:rFonts w:ascii="宋体" w:eastAsia="宋体" w:hAnsi="宋体" w:cs="宋体" w:hint="eastAsia"/>
                <w:color w:val="000000"/>
                <w:kern w:val="0"/>
                <w:sz w:val="20"/>
                <w:szCs w:val="20"/>
                <w:lang/>
              </w:rPr>
              <w:t>平方米</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产出</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数量指标</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建设、改造、修缮涉及的场馆面积</w:t>
            </w:r>
          </w:p>
        </w:tc>
        <w:tc>
          <w:tcPr>
            <w:tcW w:w="122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18000</w:t>
            </w:r>
            <w:r>
              <w:rPr>
                <w:rFonts w:ascii="宋体" w:eastAsia="宋体" w:hAnsi="宋体" w:cs="宋体" w:hint="eastAsia"/>
                <w:color w:val="000000"/>
                <w:kern w:val="0"/>
                <w:sz w:val="20"/>
                <w:szCs w:val="20"/>
                <w:lang/>
              </w:rPr>
              <w:t>平方米</w:t>
            </w:r>
          </w:p>
        </w:tc>
      </w:tr>
      <w:tr w:rsidR="00ED5F16">
        <w:trPr>
          <w:trHeight w:val="366"/>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5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1571" w:type="dxa"/>
            <w:tcBorders>
              <w:top w:val="single" w:sz="4" w:space="0" w:color="000000"/>
              <w:left w:val="single" w:sz="4" w:space="0" w:color="000000"/>
              <w:bottom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水电能源节约率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15%</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水电能源节约率</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w:t>
            </w:r>
          </w:p>
        </w:tc>
      </w:tr>
      <w:tr w:rsidR="00ED5F16">
        <w:trPr>
          <w:trHeight w:val="366"/>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5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1571" w:type="dxa"/>
            <w:tcBorders>
              <w:top w:val="single" w:sz="4" w:space="0" w:color="000000"/>
              <w:left w:val="single" w:sz="4" w:space="0" w:color="000000"/>
              <w:bottom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修缮健身场地面积</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3500</w:t>
            </w:r>
            <w:r>
              <w:rPr>
                <w:rFonts w:ascii="宋体" w:eastAsia="宋体" w:hAnsi="宋体" w:cs="宋体" w:hint="eastAsia"/>
                <w:color w:val="000000"/>
                <w:kern w:val="0"/>
                <w:sz w:val="20"/>
                <w:szCs w:val="20"/>
                <w:lang/>
              </w:rPr>
              <w:t>平方米</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修缮健身场地面积</w:t>
            </w:r>
          </w:p>
        </w:tc>
        <w:tc>
          <w:tcPr>
            <w:tcW w:w="122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3000</w:t>
            </w:r>
            <w:r>
              <w:rPr>
                <w:rFonts w:ascii="宋体" w:eastAsia="宋体" w:hAnsi="宋体" w:cs="宋体" w:hint="eastAsia"/>
                <w:color w:val="000000"/>
                <w:kern w:val="0"/>
                <w:sz w:val="20"/>
                <w:szCs w:val="20"/>
                <w:lang/>
              </w:rPr>
              <w:t>平方米</w:t>
            </w:r>
          </w:p>
        </w:tc>
      </w:tr>
      <w:tr w:rsidR="00ED5F16">
        <w:trPr>
          <w:trHeight w:val="370"/>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质量指标</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项目竣工验收合格率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100%</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质量指标</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项目竣工验收合格率</w:t>
            </w:r>
          </w:p>
        </w:tc>
        <w:tc>
          <w:tcPr>
            <w:tcW w:w="122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100%</w:t>
            </w:r>
          </w:p>
        </w:tc>
      </w:tr>
      <w:tr w:rsidR="00ED5F16">
        <w:trPr>
          <w:trHeight w:val="370"/>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实效指标</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项目按期完成率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100%</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0"/>
                <w:szCs w:val="20"/>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实效指标</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项目按期完成率</w:t>
            </w:r>
          </w:p>
        </w:tc>
        <w:tc>
          <w:tcPr>
            <w:tcW w:w="122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90%</w:t>
            </w:r>
          </w:p>
        </w:tc>
      </w:tr>
      <w:tr w:rsidR="00ED5F16">
        <w:trPr>
          <w:trHeight w:val="487"/>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tcBorders>
              <w:top w:val="single" w:sz="4" w:space="0" w:color="000000"/>
              <w:left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效益指标</w:t>
            </w:r>
          </w:p>
        </w:tc>
        <w:tc>
          <w:tcPr>
            <w:tcW w:w="596" w:type="dxa"/>
            <w:tcBorders>
              <w:top w:val="single" w:sz="4" w:space="0" w:color="000000"/>
              <w:left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益指标</w:t>
            </w:r>
          </w:p>
        </w:tc>
        <w:tc>
          <w:tcPr>
            <w:tcW w:w="1571" w:type="dxa"/>
            <w:tcBorders>
              <w:top w:val="single" w:sz="4" w:space="0" w:color="000000"/>
              <w:left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新增群众健身人数</w:t>
            </w:r>
          </w:p>
        </w:tc>
        <w:tc>
          <w:tcPr>
            <w:tcW w:w="1578" w:type="dxa"/>
            <w:tcBorders>
              <w:top w:val="single" w:sz="4" w:space="0" w:color="000000"/>
              <w:left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万人以上</w:t>
            </w:r>
          </w:p>
        </w:tc>
        <w:tc>
          <w:tcPr>
            <w:tcW w:w="710" w:type="dxa"/>
            <w:tcBorders>
              <w:top w:val="single" w:sz="4" w:space="0" w:color="000000"/>
              <w:left w:val="single" w:sz="4"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效益</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758" w:type="dxa"/>
            <w:tcBorders>
              <w:top w:val="single" w:sz="4" w:space="0" w:color="000000"/>
              <w:left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益指标</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新增群众健身人数</w:t>
            </w:r>
          </w:p>
        </w:tc>
        <w:tc>
          <w:tcPr>
            <w:tcW w:w="1221" w:type="dxa"/>
            <w:tcBorders>
              <w:top w:val="single" w:sz="4" w:space="0" w:color="000000"/>
              <w:left w:val="single" w:sz="4"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0.8</w:t>
            </w:r>
            <w:r>
              <w:rPr>
                <w:rFonts w:ascii="宋体" w:eastAsia="宋体" w:hAnsi="宋体" w:cs="宋体" w:hint="eastAsia"/>
                <w:color w:val="000000"/>
                <w:kern w:val="0"/>
                <w:sz w:val="20"/>
                <w:szCs w:val="20"/>
                <w:lang/>
              </w:rPr>
              <w:t>万人以上</w:t>
            </w:r>
          </w:p>
        </w:tc>
      </w:tr>
      <w:tr w:rsidR="00ED5F16">
        <w:trPr>
          <w:trHeight w:val="893"/>
        </w:trPr>
        <w:tc>
          <w:tcPr>
            <w:tcW w:w="583"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ED5F16" w:rsidRDefault="00ED5F16">
            <w:pPr>
              <w:jc w:val="center"/>
              <w:rPr>
                <w:rFonts w:ascii="宋体" w:eastAsia="宋体" w:hAnsi="宋体" w:cs="宋体"/>
                <w:color w:val="000000"/>
                <w:sz w:val="22"/>
              </w:rPr>
            </w:pPr>
          </w:p>
        </w:tc>
        <w:tc>
          <w:tcPr>
            <w:tcW w:w="68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满意度指标</w:t>
            </w:r>
          </w:p>
        </w:tc>
        <w:tc>
          <w:tcPr>
            <w:tcW w:w="596" w:type="dxa"/>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服务对象满意度指标</w:t>
            </w:r>
          </w:p>
        </w:tc>
        <w:tc>
          <w:tcPr>
            <w:tcW w:w="1571" w:type="dxa"/>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场馆工作人员、运动员及健身群众满意率</w:t>
            </w:r>
          </w:p>
        </w:tc>
        <w:tc>
          <w:tcPr>
            <w:tcW w:w="157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100%</w:t>
            </w:r>
          </w:p>
        </w:tc>
        <w:tc>
          <w:tcPr>
            <w:tcW w:w="710" w:type="dxa"/>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满意度指标</w:t>
            </w:r>
          </w:p>
        </w:tc>
        <w:tc>
          <w:tcPr>
            <w:tcW w:w="75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服务对象满意度指标</w:t>
            </w:r>
          </w:p>
        </w:tc>
        <w:tc>
          <w:tcPr>
            <w:tcW w:w="1676"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场馆工作人员、运动员及健身群众满意率</w:t>
            </w:r>
          </w:p>
        </w:tc>
        <w:tc>
          <w:tcPr>
            <w:tcW w:w="1221"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100%</w:t>
            </w:r>
          </w:p>
        </w:tc>
      </w:tr>
    </w:tbl>
    <w:p w:rsidR="00ED5F16" w:rsidRDefault="00ED5F16">
      <w:pPr>
        <w:pStyle w:val="a0"/>
      </w:pPr>
    </w:p>
    <w:p w:rsidR="00ED5F16" w:rsidRDefault="00B35504">
      <w:pPr>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85888" behindDoc="1" locked="0" layoutInCell="1" allowOverlap="1">
            <wp:simplePos x="0" y="0"/>
            <wp:positionH relativeFrom="column">
              <wp:posOffset>228600</wp:posOffset>
            </wp:positionH>
            <wp:positionV relativeFrom="paragraph">
              <wp:posOffset>161925</wp:posOffset>
            </wp:positionV>
            <wp:extent cx="4857115" cy="6304915"/>
            <wp:effectExtent l="0" t="0" r="635" b="635"/>
            <wp:wrapTight wrapText="bothSides">
              <wp:wrapPolygon edited="0">
                <wp:start x="0" y="0"/>
                <wp:lineTo x="0" y="21537"/>
                <wp:lineTo x="21518" y="21537"/>
                <wp:lineTo x="21518" y="0"/>
                <wp:lineTo x="0" y="0"/>
              </wp:wrapPolygon>
            </wp:wrapTight>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8" cstate="print"/>
                    <a:stretch>
                      <a:fillRect/>
                    </a:stretch>
                  </pic:blipFill>
                  <pic:spPr>
                    <a:xfrm>
                      <a:off x="0" y="0"/>
                      <a:ext cx="4857115" cy="630491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1312" behindDoc="1" locked="0" layoutInCell="1" allowOverlap="1">
            <wp:simplePos x="0" y="0"/>
            <wp:positionH relativeFrom="column">
              <wp:posOffset>200025</wp:posOffset>
            </wp:positionH>
            <wp:positionV relativeFrom="paragraph">
              <wp:posOffset>8255</wp:posOffset>
            </wp:positionV>
            <wp:extent cx="4780280" cy="6181090"/>
            <wp:effectExtent l="0" t="0" r="0" b="10160"/>
            <wp:wrapTight wrapText="bothSides">
              <wp:wrapPolygon edited="0">
                <wp:start x="0" y="0"/>
                <wp:lineTo x="0" y="21502"/>
                <wp:lineTo x="21520" y="21502"/>
                <wp:lineTo x="21520" y="0"/>
                <wp:lineTo x="0" y="0"/>
              </wp:wrapPolygon>
            </wp:wrapTight>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cstate="print"/>
                    <a:stretch>
                      <a:fillRect/>
                    </a:stretch>
                  </pic:blipFill>
                  <pic:spPr>
                    <a:xfrm>
                      <a:off x="0" y="0"/>
                      <a:ext cx="4780280" cy="618109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ind w:firstLineChars="200" w:firstLine="640"/>
        <w:rPr>
          <w:rFonts w:ascii="仿宋" w:eastAsia="仿宋" w:hAnsi="仿宋" w:cs="仿宋"/>
          <w:sz w:val="32"/>
          <w:szCs w:val="32"/>
        </w:rPr>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B35504">
      <w:pPr>
        <w:pStyle w:val="a0"/>
      </w:pPr>
      <w:r>
        <w:rPr>
          <w:rFonts w:ascii="仿宋" w:eastAsia="仿宋" w:hAnsi="仿宋" w:cs="仿宋" w:hint="eastAsia"/>
          <w:noProof/>
          <w:sz w:val="32"/>
          <w:szCs w:val="32"/>
        </w:rPr>
        <w:lastRenderedPageBreak/>
        <w:drawing>
          <wp:anchor distT="0" distB="0" distL="114300" distR="114300" simplePos="0" relativeHeight="251660288" behindDoc="1" locked="0" layoutInCell="1" allowOverlap="1">
            <wp:simplePos x="0" y="0"/>
            <wp:positionH relativeFrom="column">
              <wp:posOffset>161925</wp:posOffset>
            </wp:positionH>
            <wp:positionV relativeFrom="paragraph">
              <wp:posOffset>88900</wp:posOffset>
            </wp:positionV>
            <wp:extent cx="5038090" cy="6523990"/>
            <wp:effectExtent l="0" t="0" r="10160" b="10160"/>
            <wp:wrapThrough wrapText="bothSides">
              <wp:wrapPolygon edited="0">
                <wp:start x="0" y="0"/>
                <wp:lineTo x="0" y="21507"/>
                <wp:lineTo x="21480" y="21507"/>
                <wp:lineTo x="21480" y="0"/>
                <wp:lineTo x="0" y="0"/>
              </wp:wrapPolygon>
            </wp:wrapThrough>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0" cstate="print"/>
                    <a:stretch>
                      <a:fillRect/>
                    </a:stretch>
                  </pic:blipFill>
                  <pic:spPr>
                    <a:xfrm>
                      <a:off x="0" y="0"/>
                      <a:ext cx="5038090" cy="6523990"/>
                    </a:xfrm>
                    <a:prstGeom prst="rect">
                      <a:avLst/>
                    </a:prstGeom>
                  </pic:spPr>
                </pic:pic>
              </a:graphicData>
            </a:graphic>
          </wp:anchor>
        </w:drawing>
      </w: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ind w:firstLineChars="200" w:firstLine="64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2336" behindDoc="1" locked="0" layoutInCell="1" allowOverlap="1">
            <wp:simplePos x="0" y="0"/>
            <wp:positionH relativeFrom="column">
              <wp:posOffset>180975</wp:posOffset>
            </wp:positionH>
            <wp:positionV relativeFrom="paragraph">
              <wp:posOffset>52705</wp:posOffset>
            </wp:positionV>
            <wp:extent cx="4733290" cy="6171565"/>
            <wp:effectExtent l="0" t="0" r="10160" b="635"/>
            <wp:wrapTight wrapText="bothSides">
              <wp:wrapPolygon edited="0">
                <wp:start x="0" y="0"/>
                <wp:lineTo x="0" y="21536"/>
                <wp:lineTo x="21472" y="21536"/>
                <wp:lineTo x="21472" y="0"/>
                <wp:lineTo x="0" y="0"/>
              </wp:wrapPolygon>
            </wp:wrapTight>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1" cstate="print"/>
                    <a:stretch>
                      <a:fillRect/>
                    </a:stretch>
                  </pic:blipFill>
                  <pic:spPr>
                    <a:xfrm>
                      <a:off x="0" y="0"/>
                      <a:ext cx="4733290" cy="617156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3360" behindDoc="1" locked="0" layoutInCell="1" allowOverlap="1">
            <wp:simplePos x="0" y="0"/>
            <wp:positionH relativeFrom="column">
              <wp:posOffset>228600</wp:posOffset>
            </wp:positionH>
            <wp:positionV relativeFrom="paragraph">
              <wp:posOffset>174625</wp:posOffset>
            </wp:positionV>
            <wp:extent cx="4799965" cy="6619240"/>
            <wp:effectExtent l="0" t="0" r="635" b="10160"/>
            <wp:wrapTight wrapText="bothSides">
              <wp:wrapPolygon edited="0">
                <wp:start x="0" y="0"/>
                <wp:lineTo x="0" y="21509"/>
                <wp:lineTo x="21517" y="21509"/>
                <wp:lineTo x="21517" y="0"/>
                <wp:lineTo x="0" y="0"/>
              </wp:wrapPolygon>
            </wp:wrapTight>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2" cstate="print"/>
                    <a:stretch>
                      <a:fillRect/>
                    </a:stretch>
                  </pic:blipFill>
                  <pic:spPr>
                    <a:xfrm>
                      <a:off x="0" y="0"/>
                      <a:ext cx="4799965" cy="661924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4384" behindDoc="1" locked="0" layoutInCell="1" allowOverlap="1">
            <wp:simplePos x="0" y="0"/>
            <wp:positionH relativeFrom="column">
              <wp:posOffset>228600</wp:posOffset>
            </wp:positionH>
            <wp:positionV relativeFrom="paragraph">
              <wp:posOffset>165100</wp:posOffset>
            </wp:positionV>
            <wp:extent cx="4647565" cy="6562090"/>
            <wp:effectExtent l="0" t="0" r="635" b="10160"/>
            <wp:wrapTight wrapText="bothSides">
              <wp:wrapPolygon edited="0">
                <wp:start x="0" y="0"/>
                <wp:lineTo x="0" y="21508"/>
                <wp:lineTo x="21514" y="21508"/>
                <wp:lineTo x="21514" y="0"/>
                <wp:lineTo x="0" y="0"/>
              </wp:wrapPolygon>
            </wp:wrapTight>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3" cstate="print"/>
                    <a:stretch>
                      <a:fillRect/>
                    </a:stretch>
                  </pic:blipFill>
                  <pic:spPr>
                    <a:xfrm>
                      <a:off x="0" y="0"/>
                      <a:ext cx="4647565" cy="656209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5408" behindDoc="1" locked="0" layoutInCell="1" allowOverlap="1">
            <wp:simplePos x="0" y="0"/>
            <wp:positionH relativeFrom="column">
              <wp:posOffset>266700</wp:posOffset>
            </wp:positionH>
            <wp:positionV relativeFrom="paragraph">
              <wp:posOffset>-28575</wp:posOffset>
            </wp:positionV>
            <wp:extent cx="4695190" cy="6076315"/>
            <wp:effectExtent l="0" t="0" r="10160" b="635"/>
            <wp:wrapTight wrapText="bothSides">
              <wp:wrapPolygon edited="0">
                <wp:start x="0" y="0"/>
                <wp:lineTo x="0" y="21535"/>
                <wp:lineTo x="21471" y="21535"/>
                <wp:lineTo x="21471" y="0"/>
                <wp:lineTo x="0" y="0"/>
              </wp:wrapPolygon>
            </wp:wrapTight>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4" cstate="print"/>
                    <a:stretch>
                      <a:fillRect/>
                    </a:stretch>
                  </pic:blipFill>
                  <pic:spPr>
                    <a:xfrm>
                      <a:off x="0" y="0"/>
                      <a:ext cx="4695190" cy="607631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6432" behindDoc="1" locked="0" layoutInCell="1" allowOverlap="1">
            <wp:simplePos x="0" y="0"/>
            <wp:positionH relativeFrom="column">
              <wp:posOffset>361950</wp:posOffset>
            </wp:positionH>
            <wp:positionV relativeFrom="paragraph">
              <wp:posOffset>104775</wp:posOffset>
            </wp:positionV>
            <wp:extent cx="4571365" cy="6476365"/>
            <wp:effectExtent l="0" t="0" r="635" b="635"/>
            <wp:wrapTight wrapText="bothSides">
              <wp:wrapPolygon edited="0">
                <wp:start x="0" y="0"/>
                <wp:lineTo x="0" y="21539"/>
                <wp:lineTo x="21513" y="21539"/>
                <wp:lineTo x="21513" y="0"/>
                <wp:lineTo x="0" y="0"/>
              </wp:wrapPolygon>
            </wp:wrapTight>
            <wp:docPr id="13" name="图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
                    <pic:cNvPicPr>
                      <a:picLocks noChangeAspect="1"/>
                    </pic:cNvPicPr>
                  </pic:nvPicPr>
                  <pic:blipFill>
                    <a:blip r:embed="rId15" cstate="print"/>
                    <a:stretch>
                      <a:fillRect/>
                    </a:stretch>
                  </pic:blipFill>
                  <pic:spPr>
                    <a:xfrm>
                      <a:off x="0" y="0"/>
                      <a:ext cx="4571365" cy="647636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7456" behindDoc="1" locked="0" layoutInCell="1" allowOverlap="1">
            <wp:simplePos x="0" y="0"/>
            <wp:positionH relativeFrom="column">
              <wp:posOffset>1076325</wp:posOffset>
            </wp:positionH>
            <wp:positionV relativeFrom="paragraph">
              <wp:posOffset>-57150</wp:posOffset>
            </wp:positionV>
            <wp:extent cx="3028315" cy="6438265"/>
            <wp:effectExtent l="0" t="0" r="635" b="635"/>
            <wp:wrapTight wrapText="bothSides">
              <wp:wrapPolygon edited="0">
                <wp:start x="0" y="0"/>
                <wp:lineTo x="0" y="21538"/>
                <wp:lineTo x="21469" y="21538"/>
                <wp:lineTo x="21469" y="0"/>
                <wp:lineTo x="0" y="0"/>
              </wp:wrapPolygon>
            </wp:wrapTight>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16" cstate="print"/>
                    <a:stretch>
                      <a:fillRect/>
                    </a:stretch>
                  </pic:blipFill>
                  <pic:spPr>
                    <a:xfrm>
                      <a:off x="0" y="0"/>
                      <a:ext cx="3028315" cy="643826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8480" behindDoc="1" locked="0" layoutInCell="1" allowOverlap="1">
            <wp:simplePos x="0" y="0"/>
            <wp:positionH relativeFrom="column">
              <wp:posOffset>352425</wp:posOffset>
            </wp:positionH>
            <wp:positionV relativeFrom="paragraph">
              <wp:posOffset>66675</wp:posOffset>
            </wp:positionV>
            <wp:extent cx="4609465" cy="6428740"/>
            <wp:effectExtent l="0" t="0" r="635" b="10160"/>
            <wp:wrapTight wrapText="bothSides">
              <wp:wrapPolygon edited="0">
                <wp:start x="0" y="0"/>
                <wp:lineTo x="0" y="21506"/>
                <wp:lineTo x="21514" y="21506"/>
                <wp:lineTo x="21514" y="0"/>
                <wp:lineTo x="0" y="0"/>
              </wp:wrapPolygon>
            </wp:wrapTight>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7" cstate="print"/>
                    <a:stretch>
                      <a:fillRect/>
                    </a:stretch>
                  </pic:blipFill>
                  <pic:spPr>
                    <a:xfrm>
                      <a:off x="0" y="0"/>
                      <a:ext cx="4609465" cy="642874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9504" behindDoc="1" locked="0" layoutInCell="1" allowOverlap="1">
            <wp:simplePos x="0" y="0"/>
            <wp:positionH relativeFrom="column">
              <wp:posOffset>695325</wp:posOffset>
            </wp:positionH>
            <wp:positionV relativeFrom="paragraph">
              <wp:posOffset>85725</wp:posOffset>
            </wp:positionV>
            <wp:extent cx="3799840" cy="6381115"/>
            <wp:effectExtent l="0" t="0" r="10160" b="635"/>
            <wp:wrapTight wrapText="bothSides">
              <wp:wrapPolygon edited="0">
                <wp:start x="0" y="0"/>
                <wp:lineTo x="0" y="21538"/>
                <wp:lineTo x="21441" y="21538"/>
                <wp:lineTo x="21441" y="0"/>
                <wp:lineTo x="0" y="0"/>
              </wp:wrapPolygon>
            </wp:wrapTight>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1"/>
                    </pic:cNvPicPr>
                  </pic:nvPicPr>
                  <pic:blipFill>
                    <a:blip r:embed="rId18" cstate="print"/>
                    <a:stretch>
                      <a:fillRect/>
                    </a:stretch>
                  </pic:blipFill>
                  <pic:spPr>
                    <a:xfrm>
                      <a:off x="0" y="0"/>
                      <a:ext cx="3799840" cy="638111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0528" behindDoc="1" locked="0" layoutInCell="1" allowOverlap="1">
            <wp:simplePos x="0" y="0"/>
            <wp:positionH relativeFrom="column">
              <wp:posOffset>333375</wp:posOffset>
            </wp:positionH>
            <wp:positionV relativeFrom="paragraph">
              <wp:posOffset>85725</wp:posOffset>
            </wp:positionV>
            <wp:extent cx="4704715" cy="4961890"/>
            <wp:effectExtent l="0" t="0" r="635" b="10160"/>
            <wp:wrapTight wrapText="bothSides">
              <wp:wrapPolygon edited="0">
                <wp:start x="0" y="0"/>
                <wp:lineTo x="0" y="21478"/>
                <wp:lineTo x="21515" y="21478"/>
                <wp:lineTo x="21515" y="0"/>
                <wp:lineTo x="0" y="0"/>
              </wp:wrapPolygon>
            </wp:wrapTight>
            <wp:docPr id="17" name="图片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
                    <pic:cNvPicPr>
                      <a:picLocks noChangeAspect="1"/>
                    </pic:cNvPicPr>
                  </pic:nvPicPr>
                  <pic:blipFill>
                    <a:blip r:embed="rId19" cstate="print"/>
                    <a:stretch>
                      <a:fillRect/>
                    </a:stretch>
                  </pic:blipFill>
                  <pic:spPr>
                    <a:xfrm>
                      <a:off x="0" y="0"/>
                      <a:ext cx="4704715" cy="496189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1552" behindDoc="1" locked="0" layoutInCell="1" allowOverlap="1">
            <wp:simplePos x="0" y="0"/>
            <wp:positionH relativeFrom="column">
              <wp:posOffset>314325</wp:posOffset>
            </wp:positionH>
            <wp:positionV relativeFrom="paragraph">
              <wp:posOffset>38100</wp:posOffset>
            </wp:positionV>
            <wp:extent cx="4618990" cy="6285865"/>
            <wp:effectExtent l="0" t="0" r="10160" b="635"/>
            <wp:wrapTight wrapText="bothSides">
              <wp:wrapPolygon edited="0">
                <wp:start x="0" y="0"/>
                <wp:lineTo x="0" y="21537"/>
                <wp:lineTo x="21469" y="21537"/>
                <wp:lineTo x="21469" y="0"/>
                <wp:lineTo x="0" y="0"/>
              </wp:wrapPolygon>
            </wp:wrapTight>
            <wp:docPr id="18" name="图片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
                    <pic:cNvPicPr>
                      <a:picLocks noChangeAspect="1"/>
                    </pic:cNvPicPr>
                  </pic:nvPicPr>
                  <pic:blipFill>
                    <a:blip r:embed="rId20" cstate="print"/>
                    <a:stretch>
                      <a:fillRect/>
                    </a:stretch>
                  </pic:blipFill>
                  <pic:spPr>
                    <a:xfrm>
                      <a:off x="0" y="0"/>
                      <a:ext cx="4618990" cy="628586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2576" behindDoc="1" locked="0" layoutInCell="1" allowOverlap="1">
            <wp:simplePos x="0" y="0"/>
            <wp:positionH relativeFrom="column">
              <wp:posOffset>419100</wp:posOffset>
            </wp:positionH>
            <wp:positionV relativeFrom="paragraph">
              <wp:posOffset>76200</wp:posOffset>
            </wp:positionV>
            <wp:extent cx="4333240" cy="6409690"/>
            <wp:effectExtent l="0" t="0" r="10160" b="10160"/>
            <wp:wrapTight wrapText="bothSides">
              <wp:wrapPolygon edited="0">
                <wp:start x="0" y="0"/>
                <wp:lineTo x="0" y="21506"/>
                <wp:lineTo x="21461" y="21506"/>
                <wp:lineTo x="21461" y="0"/>
                <wp:lineTo x="0" y="0"/>
              </wp:wrapPolygon>
            </wp:wrapTight>
            <wp:docPr id="19" name="图片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
                    <pic:cNvPicPr>
                      <a:picLocks noChangeAspect="1"/>
                    </pic:cNvPicPr>
                  </pic:nvPicPr>
                  <pic:blipFill>
                    <a:blip r:embed="rId21" cstate="print"/>
                    <a:stretch>
                      <a:fillRect/>
                    </a:stretch>
                  </pic:blipFill>
                  <pic:spPr>
                    <a:xfrm>
                      <a:off x="0" y="0"/>
                      <a:ext cx="4333240" cy="640969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3600" behindDoc="1" locked="0" layoutInCell="1" allowOverlap="1">
            <wp:simplePos x="0" y="0"/>
            <wp:positionH relativeFrom="column">
              <wp:posOffset>333375</wp:posOffset>
            </wp:positionH>
            <wp:positionV relativeFrom="paragraph">
              <wp:posOffset>31750</wp:posOffset>
            </wp:positionV>
            <wp:extent cx="4609465" cy="6323965"/>
            <wp:effectExtent l="0" t="0" r="635" b="635"/>
            <wp:wrapTight wrapText="bothSides">
              <wp:wrapPolygon edited="0">
                <wp:start x="0" y="0"/>
                <wp:lineTo x="0" y="21537"/>
                <wp:lineTo x="21514" y="21537"/>
                <wp:lineTo x="21514" y="0"/>
                <wp:lineTo x="0" y="0"/>
              </wp:wrapPolygon>
            </wp:wrapTight>
            <wp:docPr id="21" name="图片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
                    <pic:cNvPicPr>
                      <a:picLocks noChangeAspect="1"/>
                    </pic:cNvPicPr>
                  </pic:nvPicPr>
                  <pic:blipFill>
                    <a:blip r:embed="rId22" cstate="print"/>
                    <a:stretch>
                      <a:fillRect/>
                    </a:stretch>
                  </pic:blipFill>
                  <pic:spPr>
                    <a:xfrm>
                      <a:off x="0" y="0"/>
                      <a:ext cx="4609465" cy="632396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4624" behindDoc="1" locked="0" layoutInCell="1" allowOverlap="1">
            <wp:simplePos x="0" y="0"/>
            <wp:positionH relativeFrom="column">
              <wp:posOffset>485775</wp:posOffset>
            </wp:positionH>
            <wp:positionV relativeFrom="paragraph">
              <wp:posOffset>104775</wp:posOffset>
            </wp:positionV>
            <wp:extent cx="4104640" cy="6428740"/>
            <wp:effectExtent l="0" t="0" r="10160" b="10160"/>
            <wp:wrapTight wrapText="bothSides">
              <wp:wrapPolygon edited="0">
                <wp:start x="0" y="0"/>
                <wp:lineTo x="0" y="21506"/>
                <wp:lineTo x="21453" y="21506"/>
                <wp:lineTo x="21453" y="0"/>
                <wp:lineTo x="0" y="0"/>
              </wp:wrapPolygon>
            </wp:wrapTight>
            <wp:docPr id="22" name="图片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
                    <pic:cNvPicPr>
                      <a:picLocks noChangeAspect="1"/>
                    </pic:cNvPicPr>
                  </pic:nvPicPr>
                  <pic:blipFill>
                    <a:blip r:embed="rId23" cstate="print"/>
                    <a:stretch>
                      <a:fillRect/>
                    </a:stretch>
                  </pic:blipFill>
                  <pic:spPr>
                    <a:xfrm>
                      <a:off x="0" y="0"/>
                      <a:ext cx="4104640" cy="642874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5648" behindDoc="1" locked="0" layoutInCell="1" allowOverlap="1">
            <wp:simplePos x="0" y="0"/>
            <wp:positionH relativeFrom="column">
              <wp:posOffset>800100</wp:posOffset>
            </wp:positionH>
            <wp:positionV relativeFrom="paragraph">
              <wp:posOffset>19050</wp:posOffset>
            </wp:positionV>
            <wp:extent cx="4045585" cy="6381750"/>
            <wp:effectExtent l="0" t="0" r="12065" b="0"/>
            <wp:wrapTight wrapText="bothSides">
              <wp:wrapPolygon edited="0">
                <wp:start x="0" y="0"/>
                <wp:lineTo x="0" y="21536"/>
                <wp:lineTo x="21461" y="21536"/>
                <wp:lineTo x="21461" y="0"/>
                <wp:lineTo x="0" y="0"/>
              </wp:wrapPolygon>
            </wp:wrapTight>
            <wp:docPr id="23" name="图片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
                    <pic:cNvPicPr>
                      <a:picLocks noChangeAspect="1"/>
                    </pic:cNvPicPr>
                  </pic:nvPicPr>
                  <pic:blipFill>
                    <a:blip r:embed="rId24" cstate="print"/>
                    <a:stretch>
                      <a:fillRect/>
                    </a:stretch>
                  </pic:blipFill>
                  <pic:spPr>
                    <a:xfrm>
                      <a:off x="0" y="0"/>
                      <a:ext cx="4045585" cy="638175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6672" behindDoc="1" locked="0" layoutInCell="1" allowOverlap="1">
            <wp:simplePos x="0" y="0"/>
            <wp:positionH relativeFrom="column">
              <wp:posOffset>552450</wp:posOffset>
            </wp:positionH>
            <wp:positionV relativeFrom="paragraph">
              <wp:posOffset>5715</wp:posOffset>
            </wp:positionV>
            <wp:extent cx="4228465" cy="5909945"/>
            <wp:effectExtent l="0" t="0" r="0" b="0"/>
            <wp:wrapTight wrapText="bothSides">
              <wp:wrapPolygon edited="0">
                <wp:start x="0" y="0"/>
                <wp:lineTo x="0" y="21514"/>
                <wp:lineTo x="21506" y="21514"/>
                <wp:lineTo x="21506" y="0"/>
                <wp:lineTo x="0" y="0"/>
              </wp:wrapPolygon>
            </wp:wrapTight>
            <wp:docPr id="24" name="图片 24"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9-1"/>
                    <pic:cNvPicPr>
                      <a:picLocks noChangeAspect="1"/>
                    </pic:cNvPicPr>
                  </pic:nvPicPr>
                  <pic:blipFill>
                    <a:blip r:embed="rId25" cstate="print"/>
                    <a:stretch>
                      <a:fillRect/>
                    </a:stretch>
                  </pic:blipFill>
                  <pic:spPr>
                    <a:xfrm>
                      <a:off x="0" y="0"/>
                      <a:ext cx="4228465" cy="590994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7696" behindDoc="1" locked="0" layoutInCell="1" allowOverlap="1">
            <wp:simplePos x="0" y="0"/>
            <wp:positionH relativeFrom="column">
              <wp:posOffset>457200</wp:posOffset>
            </wp:positionH>
            <wp:positionV relativeFrom="paragraph">
              <wp:posOffset>212090</wp:posOffset>
            </wp:positionV>
            <wp:extent cx="4361815" cy="466725"/>
            <wp:effectExtent l="0" t="0" r="0" b="9525"/>
            <wp:wrapTight wrapText="bothSides">
              <wp:wrapPolygon edited="0">
                <wp:start x="0" y="0"/>
                <wp:lineTo x="0" y="20454"/>
                <wp:lineTo x="21509" y="20454"/>
                <wp:lineTo x="21509" y="0"/>
                <wp:lineTo x="0" y="0"/>
              </wp:wrapPolygon>
            </wp:wrapTight>
            <wp:docPr id="25" name="图片 25" descr="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9-2"/>
                    <pic:cNvPicPr>
                      <a:picLocks noChangeAspect="1"/>
                    </pic:cNvPicPr>
                  </pic:nvPicPr>
                  <pic:blipFill>
                    <a:blip r:embed="rId26" cstate="print"/>
                    <a:srcRect t="18333"/>
                    <a:stretch>
                      <a:fillRect/>
                    </a:stretch>
                  </pic:blipFill>
                  <pic:spPr>
                    <a:xfrm>
                      <a:off x="0" y="0"/>
                      <a:ext cx="4361815" cy="46672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8720" behindDoc="1" locked="0" layoutInCell="1" allowOverlap="1">
            <wp:simplePos x="0" y="0"/>
            <wp:positionH relativeFrom="column">
              <wp:posOffset>501015</wp:posOffset>
            </wp:positionH>
            <wp:positionV relativeFrom="paragraph">
              <wp:posOffset>-234315</wp:posOffset>
            </wp:positionV>
            <wp:extent cx="4171315" cy="4991100"/>
            <wp:effectExtent l="0" t="0" r="635" b="0"/>
            <wp:wrapTight wrapText="bothSides">
              <wp:wrapPolygon edited="0">
                <wp:start x="0" y="0"/>
                <wp:lineTo x="0" y="21518"/>
                <wp:lineTo x="21505" y="21518"/>
                <wp:lineTo x="21505" y="0"/>
                <wp:lineTo x="0" y="0"/>
              </wp:wrapPolygon>
            </wp:wrapTight>
            <wp:docPr id="26" name="图片 26"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1"/>
                    <pic:cNvPicPr>
                      <a:picLocks noChangeAspect="1"/>
                    </pic:cNvPicPr>
                  </pic:nvPicPr>
                  <pic:blipFill>
                    <a:blip r:embed="rId27" cstate="print"/>
                    <a:srcRect t="5415"/>
                    <a:stretch>
                      <a:fillRect/>
                    </a:stretch>
                  </pic:blipFill>
                  <pic:spPr>
                    <a:xfrm>
                      <a:off x="0" y="0"/>
                      <a:ext cx="4171315" cy="499110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79744" behindDoc="1" locked="0" layoutInCell="1" allowOverlap="1">
            <wp:simplePos x="0" y="0"/>
            <wp:positionH relativeFrom="column">
              <wp:posOffset>502285</wp:posOffset>
            </wp:positionH>
            <wp:positionV relativeFrom="paragraph">
              <wp:posOffset>73025</wp:posOffset>
            </wp:positionV>
            <wp:extent cx="4209415" cy="4093845"/>
            <wp:effectExtent l="0" t="0" r="0" b="0"/>
            <wp:wrapTight wrapText="bothSides">
              <wp:wrapPolygon edited="0">
                <wp:start x="0" y="0"/>
                <wp:lineTo x="0" y="21510"/>
                <wp:lineTo x="21506" y="21510"/>
                <wp:lineTo x="21506" y="0"/>
                <wp:lineTo x="0" y="0"/>
              </wp:wrapPolygon>
            </wp:wrapTight>
            <wp:docPr id="27" name="图片 27"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
                    <pic:cNvPicPr>
                      <a:picLocks noChangeAspect="1"/>
                    </pic:cNvPicPr>
                  </pic:nvPicPr>
                  <pic:blipFill>
                    <a:blip r:embed="rId28" cstate="print"/>
                    <a:srcRect t="2452" b="25339"/>
                    <a:stretch>
                      <a:fillRect/>
                    </a:stretch>
                  </pic:blipFill>
                  <pic:spPr>
                    <a:xfrm>
                      <a:off x="0" y="0"/>
                      <a:ext cx="4209415" cy="409384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80768" behindDoc="1" locked="0" layoutInCell="1" allowOverlap="1">
            <wp:simplePos x="0" y="0"/>
            <wp:positionH relativeFrom="column">
              <wp:posOffset>590550</wp:posOffset>
            </wp:positionH>
            <wp:positionV relativeFrom="paragraph">
              <wp:posOffset>101600</wp:posOffset>
            </wp:positionV>
            <wp:extent cx="4180840" cy="1419225"/>
            <wp:effectExtent l="0" t="0" r="0" b="0"/>
            <wp:wrapTight wrapText="bothSides">
              <wp:wrapPolygon edited="0">
                <wp:start x="0" y="0"/>
                <wp:lineTo x="0" y="21455"/>
                <wp:lineTo x="21456" y="21455"/>
                <wp:lineTo x="21456" y="0"/>
                <wp:lineTo x="0" y="0"/>
              </wp:wrapPolygon>
            </wp:wrapTight>
            <wp:docPr id="28" name="图片 28"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
                    <pic:cNvPicPr>
                      <a:picLocks noChangeAspect="1"/>
                    </pic:cNvPicPr>
                  </pic:nvPicPr>
                  <pic:blipFill>
                    <a:blip r:embed="rId28" cstate="print"/>
                    <a:srcRect t="74790"/>
                    <a:stretch>
                      <a:fillRect/>
                    </a:stretch>
                  </pic:blipFill>
                  <pic:spPr>
                    <a:xfrm>
                      <a:off x="0" y="0"/>
                      <a:ext cx="4180840" cy="141922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81792" behindDoc="1" locked="0" layoutInCell="1" allowOverlap="1">
            <wp:simplePos x="0" y="0"/>
            <wp:positionH relativeFrom="column">
              <wp:posOffset>590550</wp:posOffset>
            </wp:positionH>
            <wp:positionV relativeFrom="paragraph">
              <wp:posOffset>208915</wp:posOffset>
            </wp:positionV>
            <wp:extent cx="4089400" cy="361950"/>
            <wp:effectExtent l="0" t="0" r="6350" b="0"/>
            <wp:wrapTight wrapText="bothSides">
              <wp:wrapPolygon edited="0">
                <wp:start x="302" y="0"/>
                <wp:lineTo x="302" y="20463"/>
                <wp:lineTo x="21533" y="20463"/>
                <wp:lineTo x="21533" y="0"/>
                <wp:lineTo x="302" y="0"/>
              </wp:wrapPolygon>
            </wp:wrapTight>
            <wp:docPr id="29" name="图片 29"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3"/>
                    <pic:cNvPicPr>
                      <a:picLocks noChangeAspect="1"/>
                    </pic:cNvPicPr>
                  </pic:nvPicPr>
                  <pic:blipFill>
                    <a:blip r:embed="rId29" cstate="print"/>
                    <a:srcRect l="-2445" t="23156" r="2445" b="5882"/>
                    <a:stretch>
                      <a:fillRect/>
                    </a:stretch>
                  </pic:blipFill>
                  <pic:spPr>
                    <a:xfrm>
                      <a:off x="0" y="0"/>
                      <a:ext cx="4089400" cy="361950"/>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82816" behindDoc="1" locked="0" layoutInCell="1" allowOverlap="1">
            <wp:simplePos x="0" y="0"/>
            <wp:positionH relativeFrom="column">
              <wp:posOffset>561975</wp:posOffset>
            </wp:positionH>
            <wp:positionV relativeFrom="paragraph">
              <wp:posOffset>57150</wp:posOffset>
            </wp:positionV>
            <wp:extent cx="4218305" cy="5791835"/>
            <wp:effectExtent l="0" t="0" r="0" b="18415"/>
            <wp:wrapTight wrapText="bothSides">
              <wp:wrapPolygon edited="0">
                <wp:start x="0" y="0"/>
                <wp:lineTo x="0" y="21527"/>
                <wp:lineTo x="21460" y="21527"/>
                <wp:lineTo x="21460" y="0"/>
                <wp:lineTo x="0" y="0"/>
              </wp:wrapPolygon>
            </wp:wrapTight>
            <wp:docPr id="30"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
                    <pic:cNvPicPr>
                      <a:picLocks noChangeAspect="1"/>
                    </pic:cNvPicPr>
                  </pic:nvPicPr>
                  <pic:blipFill>
                    <a:blip r:embed="rId30" cstate="print"/>
                    <a:stretch>
                      <a:fillRect/>
                    </a:stretch>
                  </pic:blipFill>
                  <pic:spPr>
                    <a:xfrm>
                      <a:off x="0" y="0"/>
                      <a:ext cx="4218305" cy="5791835"/>
                    </a:xfrm>
                    <a:prstGeom prst="rect">
                      <a:avLst/>
                    </a:prstGeom>
                  </pic:spPr>
                </pic:pic>
              </a:graphicData>
            </a:graphic>
          </wp:anchor>
        </w:drawing>
      </w: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ED5F16">
      <w:pPr>
        <w:pStyle w:val="a0"/>
        <w:rPr>
          <w:rFonts w:ascii="仿宋" w:eastAsia="仿宋" w:hAnsi="仿宋" w:cs="仿宋"/>
          <w:sz w:val="32"/>
          <w:szCs w:val="32"/>
        </w:rPr>
      </w:pPr>
    </w:p>
    <w:p w:rsidR="00ED5F16" w:rsidRDefault="00B35504">
      <w:pPr>
        <w:pStyle w:val="a0"/>
        <w:rPr>
          <w:rFonts w:ascii="仿宋" w:eastAsia="仿宋" w:hAnsi="仿宋" w:cs="仿宋"/>
          <w:sz w:val="32"/>
          <w:szCs w:val="32"/>
        </w:rPr>
      </w:pPr>
      <w:r>
        <w:rPr>
          <w:rFonts w:ascii="仿宋" w:eastAsia="仿宋" w:hAnsi="仿宋" w:cs="仿宋" w:hint="eastAsia"/>
          <w:noProof/>
          <w:sz w:val="32"/>
          <w:szCs w:val="32"/>
        </w:rPr>
        <w:lastRenderedPageBreak/>
        <w:drawing>
          <wp:anchor distT="0" distB="0" distL="114300" distR="114300" simplePos="0" relativeHeight="251686912" behindDoc="0" locked="0" layoutInCell="1" allowOverlap="1">
            <wp:simplePos x="0" y="0"/>
            <wp:positionH relativeFrom="column">
              <wp:posOffset>-1905</wp:posOffset>
            </wp:positionH>
            <wp:positionV relativeFrom="paragraph">
              <wp:posOffset>92075</wp:posOffset>
            </wp:positionV>
            <wp:extent cx="5267960" cy="7605395"/>
            <wp:effectExtent l="0" t="0" r="8890" b="14605"/>
            <wp:wrapSquare wrapText="bothSides"/>
            <wp:docPr id="20" name="图片 20" descr="b5c05239de25c280eb1f14f9827c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5c05239de25c280eb1f14f9827ce78"/>
                    <pic:cNvPicPr>
                      <a:picLocks noChangeAspect="1"/>
                    </pic:cNvPicPr>
                  </pic:nvPicPr>
                  <pic:blipFill>
                    <a:blip r:embed="rId31" cstate="print"/>
                    <a:stretch>
                      <a:fillRect/>
                    </a:stretch>
                  </pic:blipFill>
                  <pic:spPr>
                    <a:xfrm>
                      <a:off x="0" y="0"/>
                      <a:ext cx="5267960" cy="7605395"/>
                    </a:xfrm>
                    <a:prstGeom prst="rect">
                      <a:avLst/>
                    </a:prstGeom>
                  </pic:spPr>
                </pic:pic>
              </a:graphicData>
            </a:graphic>
          </wp:anchor>
        </w:drawing>
      </w:r>
      <w:r>
        <w:rPr>
          <w:rFonts w:ascii="仿宋" w:eastAsia="仿宋" w:hAnsi="仿宋" w:cs="仿宋" w:hint="eastAsia"/>
          <w:sz w:val="32"/>
          <w:szCs w:val="32"/>
        </w:rPr>
        <w:t>3.</w:t>
      </w:r>
      <w:r>
        <w:rPr>
          <w:rFonts w:ascii="仿宋" w:eastAsia="仿宋" w:hAnsi="仿宋" w:cs="仿宋" w:hint="eastAsia"/>
          <w:sz w:val="32"/>
          <w:szCs w:val="32"/>
        </w:rPr>
        <w:t>《关于拨付中央补助地方公共文化服务体系建设专项资金</w:t>
      </w:r>
      <w:r>
        <w:rPr>
          <w:rFonts w:ascii="仿宋" w:eastAsia="仿宋" w:hAnsi="仿宋" w:cs="仿宋" w:hint="eastAsia"/>
          <w:sz w:val="32"/>
          <w:szCs w:val="32"/>
        </w:rPr>
        <w:t>2019</w:t>
      </w:r>
      <w:r>
        <w:rPr>
          <w:rFonts w:ascii="仿宋" w:eastAsia="仿宋" w:hAnsi="仿宋" w:cs="仿宋" w:hint="eastAsia"/>
          <w:sz w:val="32"/>
          <w:szCs w:val="32"/>
        </w:rPr>
        <w:t>年预算指标的通知》（新财教〔</w:t>
      </w:r>
      <w:r>
        <w:rPr>
          <w:rFonts w:ascii="仿宋" w:eastAsia="仿宋" w:hAnsi="仿宋" w:cs="仿宋" w:hint="eastAsia"/>
          <w:sz w:val="32"/>
          <w:szCs w:val="32"/>
        </w:rPr>
        <w:t>2019</w:t>
      </w:r>
      <w:r>
        <w:rPr>
          <w:rFonts w:ascii="仿宋" w:eastAsia="仿宋" w:hAnsi="仿宋" w:cs="仿宋" w:hint="eastAsia"/>
          <w:sz w:val="32"/>
          <w:szCs w:val="32"/>
        </w:rPr>
        <w:t>〕</w:t>
      </w:r>
      <w:r>
        <w:rPr>
          <w:rFonts w:ascii="仿宋" w:eastAsia="仿宋" w:hAnsi="仿宋" w:cs="仿宋" w:hint="eastAsia"/>
          <w:sz w:val="32"/>
          <w:szCs w:val="32"/>
        </w:rPr>
        <w:t>152</w:t>
      </w:r>
      <w:r>
        <w:rPr>
          <w:rFonts w:ascii="仿宋" w:eastAsia="仿宋" w:hAnsi="仿宋" w:cs="仿宋" w:hint="eastAsia"/>
          <w:sz w:val="32"/>
          <w:szCs w:val="32"/>
        </w:rPr>
        <w:t>号）资金分配如下：</w:t>
      </w:r>
    </w:p>
    <w:tbl>
      <w:tblPr>
        <w:tblW w:w="8336" w:type="dxa"/>
        <w:tblLayout w:type="fixed"/>
        <w:tblCellMar>
          <w:left w:w="0" w:type="dxa"/>
          <w:right w:w="0" w:type="dxa"/>
        </w:tblCellMar>
        <w:tblLook w:val="04A0"/>
      </w:tblPr>
      <w:tblGrid>
        <w:gridCol w:w="792"/>
        <w:gridCol w:w="2496"/>
        <w:gridCol w:w="5048"/>
      </w:tblGrid>
      <w:tr w:rsidR="00ED5F16">
        <w:trPr>
          <w:trHeight w:val="1035"/>
        </w:trPr>
        <w:tc>
          <w:tcPr>
            <w:tcW w:w="8336" w:type="dxa"/>
            <w:gridSpan w:val="3"/>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lastRenderedPageBreak/>
              <w:t>下达</w:t>
            </w:r>
            <w:r>
              <w:rPr>
                <w:rFonts w:ascii="宋体" w:eastAsia="宋体" w:hAnsi="宋体" w:cs="宋体" w:hint="eastAsia"/>
                <w:b/>
                <w:color w:val="000000"/>
                <w:kern w:val="0"/>
                <w:sz w:val="24"/>
                <w:szCs w:val="24"/>
                <w:lang/>
              </w:rPr>
              <w:t>2019</w:t>
            </w:r>
            <w:r>
              <w:rPr>
                <w:rFonts w:ascii="宋体" w:eastAsia="宋体" w:hAnsi="宋体" w:cs="宋体" w:hint="eastAsia"/>
                <w:b/>
                <w:color w:val="000000"/>
                <w:kern w:val="0"/>
                <w:sz w:val="24"/>
                <w:szCs w:val="24"/>
                <w:lang/>
              </w:rPr>
              <w:t>年公共文化服务体系建设一般项目补助及绩效奖励资金分配表</w:t>
            </w:r>
          </w:p>
        </w:tc>
      </w:tr>
      <w:tr w:rsidR="00ED5F16">
        <w:trPr>
          <w:trHeight w:val="52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地州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一般项目、绩效奖资金金额（万元）</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2"/>
              </w:rPr>
            </w:pP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 xml:space="preserve">13293.00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乌鲁木齐</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1085.00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克拉玛依</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500.00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伊犁州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980.00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塔城</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861.00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阿勒泰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820.00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克州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1011.00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喀什</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1507.00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和田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1578.00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吐鲁番</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557.00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巴州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986.00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11</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哈密地区</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760.00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阿克苏</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1002.00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博州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839.00 </w:t>
            </w:r>
          </w:p>
        </w:tc>
      </w:tr>
      <w:tr w:rsidR="00ED5F16">
        <w:trPr>
          <w:trHeight w:val="27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w:t>
            </w:r>
          </w:p>
        </w:tc>
        <w:tc>
          <w:tcPr>
            <w:tcW w:w="24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昌吉州</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 xml:space="preserve">807.00 </w:t>
            </w:r>
          </w:p>
        </w:tc>
      </w:tr>
    </w:tbl>
    <w:p w:rsidR="00ED5F16" w:rsidRDefault="00ED5F16">
      <w:pPr>
        <w:pStyle w:val="a0"/>
      </w:pPr>
    </w:p>
    <w:tbl>
      <w:tblPr>
        <w:tblW w:w="8336" w:type="dxa"/>
        <w:tblLayout w:type="fixed"/>
        <w:tblCellMar>
          <w:left w:w="0" w:type="dxa"/>
          <w:right w:w="0" w:type="dxa"/>
        </w:tblCellMar>
        <w:tblLook w:val="04A0"/>
      </w:tblPr>
      <w:tblGrid>
        <w:gridCol w:w="657"/>
        <w:gridCol w:w="3765"/>
        <w:gridCol w:w="2594"/>
        <w:gridCol w:w="1320"/>
      </w:tblGrid>
      <w:tr w:rsidR="00ED5F16">
        <w:trPr>
          <w:trHeight w:val="500"/>
        </w:trPr>
        <w:tc>
          <w:tcPr>
            <w:tcW w:w="8336" w:type="dxa"/>
            <w:gridSpan w:val="4"/>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4"/>
                <w:lang/>
              </w:rPr>
              <w:t>公共文化服务体系建设资金分配表</w:t>
            </w:r>
          </w:p>
        </w:tc>
      </w:tr>
      <w:tr w:rsidR="00ED5F16">
        <w:trPr>
          <w:trHeight w:val="580"/>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序号</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项目名称</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地区（单位）</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b/>
                <w:color w:val="000000"/>
                <w:sz w:val="22"/>
              </w:rPr>
            </w:pPr>
            <w:r>
              <w:rPr>
                <w:rFonts w:ascii="宋体" w:eastAsia="宋体" w:hAnsi="宋体" w:cs="宋体" w:hint="eastAsia"/>
                <w:b/>
                <w:color w:val="000000"/>
                <w:kern w:val="0"/>
                <w:sz w:val="22"/>
                <w:lang/>
              </w:rPr>
              <w:t>金额（万元）</w:t>
            </w:r>
          </w:p>
        </w:tc>
      </w:tr>
      <w:tr w:rsidR="00ED5F16">
        <w:trPr>
          <w:trHeight w:val="270"/>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63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合计</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940</w:t>
            </w:r>
          </w:p>
        </w:tc>
      </w:tr>
      <w:tr w:rsidR="00ED5F16">
        <w:trPr>
          <w:trHeight w:val="460"/>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流动舞台车</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自治区文旅厅</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190</w:t>
            </w:r>
          </w:p>
        </w:tc>
      </w:tr>
      <w:tr w:rsidR="00ED5F16">
        <w:trPr>
          <w:trHeight w:val="460"/>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p>
        </w:tc>
        <w:tc>
          <w:tcPr>
            <w:tcW w:w="37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国家公共文化服务体系示范区（项目）</w:t>
            </w: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昌吉州</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600</w:t>
            </w:r>
          </w:p>
        </w:tc>
      </w:tr>
      <w:tr w:rsidR="00ED5F16">
        <w:trPr>
          <w:trHeight w:val="460"/>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3</w:t>
            </w:r>
          </w:p>
        </w:tc>
        <w:tc>
          <w:tcPr>
            <w:tcW w:w="37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哈密市</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75</w:t>
            </w:r>
          </w:p>
        </w:tc>
      </w:tr>
      <w:tr w:rsidR="00ED5F16">
        <w:trPr>
          <w:trHeight w:val="460"/>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w:t>
            </w:r>
          </w:p>
        </w:tc>
        <w:tc>
          <w:tcPr>
            <w:tcW w:w="37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塔城地区</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75</w:t>
            </w:r>
          </w:p>
        </w:tc>
      </w:tr>
    </w:tbl>
    <w:p w:rsidR="00ED5F16" w:rsidRDefault="00ED5F16">
      <w:pPr>
        <w:rPr>
          <w:rFonts w:ascii="仿宋" w:eastAsia="仿宋" w:hAnsi="仿宋" w:cs="仿宋"/>
          <w:color w:val="FF0000"/>
          <w:sz w:val="32"/>
          <w:szCs w:val="32"/>
        </w:rPr>
      </w:pPr>
    </w:p>
    <w:p w:rsidR="00ED5F16" w:rsidRDefault="00ED5F16">
      <w:pPr>
        <w:pStyle w:val="a0"/>
      </w:pPr>
    </w:p>
    <w:p w:rsidR="00ED5F16" w:rsidRDefault="00B35504">
      <w:pPr>
        <w:ind w:firstLine="660"/>
        <w:rPr>
          <w:rFonts w:ascii="仿宋" w:eastAsia="仿宋" w:hAnsi="仿宋" w:cs="仿宋"/>
          <w:sz w:val="32"/>
          <w:szCs w:val="32"/>
        </w:rPr>
      </w:pPr>
      <w:r>
        <w:rPr>
          <w:rFonts w:ascii="仿宋" w:eastAsia="仿宋" w:hAnsi="仿宋" w:cs="仿宋" w:hint="eastAsia"/>
          <w:sz w:val="32"/>
          <w:szCs w:val="32"/>
        </w:rPr>
        <w:t>自治区分解下达绩效目标情况如下：</w:t>
      </w:r>
    </w:p>
    <w:tbl>
      <w:tblPr>
        <w:tblStyle w:val="a9"/>
        <w:tblW w:w="8522" w:type="dxa"/>
        <w:tblLayout w:type="fixed"/>
        <w:tblLook w:val="04A0"/>
      </w:tblPr>
      <w:tblGrid>
        <w:gridCol w:w="919"/>
        <w:gridCol w:w="1268"/>
        <w:gridCol w:w="615"/>
        <w:gridCol w:w="652"/>
        <w:gridCol w:w="1616"/>
        <w:gridCol w:w="918"/>
        <w:gridCol w:w="783"/>
        <w:gridCol w:w="1751"/>
      </w:tblGrid>
      <w:tr w:rsidR="00ED5F16">
        <w:trPr>
          <w:trHeight w:val="510"/>
        </w:trPr>
        <w:tc>
          <w:tcPr>
            <w:tcW w:w="8522" w:type="dxa"/>
            <w:gridSpan w:val="8"/>
          </w:tcPr>
          <w:p w:rsidR="00ED5F16" w:rsidRDefault="00B35504">
            <w:pPr>
              <w:pStyle w:val="a0"/>
              <w:jc w:val="center"/>
            </w:pPr>
            <w:r>
              <w:rPr>
                <w:rFonts w:hint="eastAsia"/>
              </w:rPr>
              <w:t>2019</w:t>
            </w:r>
            <w:r>
              <w:rPr>
                <w:rFonts w:hint="eastAsia"/>
              </w:rPr>
              <w:t>年中央补助地方公共文化服务体系建设资金绩效目标表</w:t>
            </w:r>
          </w:p>
        </w:tc>
      </w:tr>
      <w:tr w:rsidR="00ED5F16">
        <w:trPr>
          <w:trHeight w:val="360"/>
        </w:trPr>
        <w:tc>
          <w:tcPr>
            <w:tcW w:w="8522" w:type="dxa"/>
            <w:gridSpan w:val="8"/>
          </w:tcPr>
          <w:p w:rsidR="00ED5F16" w:rsidRDefault="00B35504">
            <w:pPr>
              <w:pStyle w:val="a0"/>
              <w:jc w:val="center"/>
            </w:pPr>
            <w:r>
              <w:rPr>
                <w:rFonts w:hint="eastAsia"/>
              </w:rPr>
              <w:t>（</w:t>
            </w:r>
            <w:r>
              <w:t xml:space="preserve"> 2019 </w:t>
            </w:r>
            <w:r>
              <w:rPr>
                <w:rFonts w:hint="eastAsia"/>
              </w:rPr>
              <w:t>年度）</w:t>
            </w:r>
          </w:p>
        </w:tc>
      </w:tr>
      <w:tr w:rsidR="00ED5F16">
        <w:trPr>
          <w:trHeight w:val="600"/>
        </w:trPr>
        <w:tc>
          <w:tcPr>
            <w:tcW w:w="2802" w:type="dxa"/>
            <w:gridSpan w:val="3"/>
          </w:tcPr>
          <w:p w:rsidR="00ED5F16" w:rsidRDefault="00B35504">
            <w:pPr>
              <w:pStyle w:val="a0"/>
            </w:pPr>
            <w:r>
              <w:rPr>
                <w:rFonts w:hint="eastAsia"/>
              </w:rPr>
              <w:t>专项名称</w:t>
            </w:r>
          </w:p>
        </w:tc>
        <w:tc>
          <w:tcPr>
            <w:tcW w:w="5720" w:type="dxa"/>
            <w:gridSpan w:val="5"/>
          </w:tcPr>
          <w:p w:rsidR="00ED5F16" w:rsidRDefault="00B35504">
            <w:pPr>
              <w:pStyle w:val="a0"/>
            </w:pPr>
            <w:r>
              <w:rPr>
                <w:rFonts w:hint="eastAsia"/>
              </w:rPr>
              <w:t>2019</w:t>
            </w:r>
            <w:r>
              <w:rPr>
                <w:rFonts w:hint="eastAsia"/>
              </w:rPr>
              <w:t>年中央补助地方公共文化服务体系建设资金</w:t>
            </w:r>
          </w:p>
        </w:tc>
      </w:tr>
      <w:tr w:rsidR="00ED5F16">
        <w:trPr>
          <w:trHeight w:val="600"/>
        </w:trPr>
        <w:tc>
          <w:tcPr>
            <w:tcW w:w="2802" w:type="dxa"/>
            <w:gridSpan w:val="3"/>
          </w:tcPr>
          <w:p w:rsidR="00ED5F16" w:rsidRDefault="00B35504">
            <w:pPr>
              <w:pStyle w:val="a0"/>
            </w:pPr>
            <w:r>
              <w:rPr>
                <w:rFonts w:hint="eastAsia"/>
              </w:rPr>
              <w:lastRenderedPageBreak/>
              <w:t>中央主管单位</w:t>
            </w:r>
          </w:p>
        </w:tc>
        <w:tc>
          <w:tcPr>
            <w:tcW w:w="5720" w:type="dxa"/>
            <w:gridSpan w:val="5"/>
          </w:tcPr>
          <w:p w:rsidR="00ED5F16" w:rsidRDefault="00B35504">
            <w:pPr>
              <w:pStyle w:val="a0"/>
            </w:pPr>
            <w:r>
              <w:rPr>
                <w:rFonts w:hint="eastAsia"/>
              </w:rPr>
              <w:t>文化和旅游部门等</w:t>
            </w:r>
          </w:p>
        </w:tc>
      </w:tr>
      <w:tr w:rsidR="00ED5F16">
        <w:trPr>
          <w:trHeight w:val="600"/>
        </w:trPr>
        <w:tc>
          <w:tcPr>
            <w:tcW w:w="2802" w:type="dxa"/>
            <w:gridSpan w:val="3"/>
          </w:tcPr>
          <w:p w:rsidR="00ED5F16" w:rsidRDefault="00B35504">
            <w:pPr>
              <w:pStyle w:val="a0"/>
            </w:pPr>
            <w:r>
              <w:rPr>
                <w:rFonts w:hint="eastAsia"/>
              </w:rPr>
              <w:t>省级财政部门</w:t>
            </w:r>
          </w:p>
        </w:tc>
        <w:tc>
          <w:tcPr>
            <w:tcW w:w="2268" w:type="dxa"/>
            <w:gridSpan w:val="2"/>
          </w:tcPr>
          <w:p w:rsidR="00ED5F16" w:rsidRDefault="00CA2528">
            <w:pPr>
              <w:pStyle w:val="a0"/>
            </w:pPr>
            <w:r>
              <w:rPr>
                <w:rFonts w:hint="eastAsia"/>
              </w:rPr>
              <w:t>新疆维吾尔自治区</w:t>
            </w:r>
            <w:r w:rsidR="00B35504">
              <w:rPr>
                <w:rFonts w:hint="eastAsia"/>
              </w:rPr>
              <w:t>财政厅</w:t>
            </w:r>
          </w:p>
        </w:tc>
        <w:tc>
          <w:tcPr>
            <w:tcW w:w="1701" w:type="dxa"/>
            <w:gridSpan w:val="2"/>
          </w:tcPr>
          <w:p w:rsidR="00ED5F16" w:rsidRDefault="00B35504">
            <w:pPr>
              <w:pStyle w:val="a0"/>
            </w:pPr>
            <w:r>
              <w:rPr>
                <w:rFonts w:hint="eastAsia"/>
              </w:rPr>
              <w:t>省级主管部门</w:t>
            </w:r>
          </w:p>
        </w:tc>
        <w:tc>
          <w:tcPr>
            <w:tcW w:w="1751" w:type="dxa"/>
          </w:tcPr>
          <w:p w:rsidR="00ED5F16" w:rsidRDefault="00B35504">
            <w:pPr>
              <w:pStyle w:val="a0"/>
            </w:pPr>
            <w:r>
              <w:rPr>
                <w:rFonts w:hint="eastAsia"/>
              </w:rPr>
              <w:t>自治区文旅厅</w:t>
            </w:r>
          </w:p>
        </w:tc>
      </w:tr>
      <w:tr w:rsidR="00ED5F16">
        <w:trPr>
          <w:trHeight w:val="600"/>
        </w:trPr>
        <w:tc>
          <w:tcPr>
            <w:tcW w:w="919" w:type="dxa"/>
            <w:vMerge w:val="restart"/>
          </w:tcPr>
          <w:p w:rsidR="00ED5F16" w:rsidRDefault="00B35504">
            <w:pPr>
              <w:pStyle w:val="a0"/>
            </w:pPr>
            <w:r>
              <w:rPr>
                <w:rFonts w:hint="eastAsia"/>
              </w:rPr>
              <w:t>资金</w:t>
            </w:r>
            <w:r>
              <w:rPr>
                <w:rFonts w:hint="eastAsia"/>
              </w:rPr>
              <w:br/>
            </w:r>
            <w:r>
              <w:rPr>
                <w:rFonts w:hint="eastAsia"/>
              </w:rPr>
              <w:t>情况</w:t>
            </w:r>
            <w:r>
              <w:rPr>
                <w:rFonts w:hint="eastAsia"/>
              </w:rPr>
              <w:br/>
            </w:r>
            <w:r>
              <w:rPr>
                <w:rFonts w:hint="eastAsia"/>
              </w:rPr>
              <w:t>（万元）</w:t>
            </w:r>
          </w:p>
        </w:tc>
        <w:tc>
          <w:tcPr>
            <w:tcW w:w="1883" w:type="dxa"/>
            <w:gridSpan w:val="2"/>
          </w:tcPr>
          <w:p w:rsidR="00ED5F16" w:rsidRDefault="00B35504">
            <w:pPr>
              <w:pStyle w:val="a0"/>
            </w:pPr>
            <w:r>
              <w:rPr>
                <w:rFonts w:hint="eastAsia"/>
              </w:rPr>
              <w:t>年度金额：</w:t>
            </w:r>
          </w:p>
        </w:tc>
        <w:tc>
          <w:tcPr>
            <w:tcW w:w="5720" w:type="dxa"/>
            <w:gridSpan w:val="5"/>
          </w:tcPr>
          <w:p w:rsidR="00ED5F16" w:rsidRDefault="00B35504">
            <w:pPr>
              <w:pStyle w:val="a0"/>
              <w:jc w:val="center"/>
            </w:pPr>
            <w:r>
              <w:rPr>
                <w:rFonts w:hint="eastAsia"/>
              </w:rPr>
              <w:t>13293</w:t>
            </w:r>
          </w:p>
        </w:tc>
      </w:tr>
      <w:tr w:rsidR="00ED5F16">
        <w:trPr>
          <w:trHeight w:val="600"/>
        </w:trPr>
        <w:tc>
          <w:tcPr>
            <w:tcW w:w="919" w:type="dxa"/>
            <w:vMerge/>
          </w:tcPr>
          <w:p w:rsidR="00ED5F16" w:rsidRDefault="00ED5F16">
            <w:pPr>
              <w:pStyle w:val="a0"/>
            </w:pPr>
          </w:p>
        </w:tc>
        <w:tc>
          <w:tcPr>
            <w:tcW w:w="1883" w:type="dxa"/>
            <w:gridSpan w:val="2"/>
          </w:tcPr>
          <w:p w:rsidR="00ED5F16" w:rsidRDefault="00B35504">
            <w:pPr>
              <w:pStyle w:val="a0"/>
            </w:pPr>
            <w:r>
              <w:rPr>
                <w:rFonts w:hint="eastAsia"/>
              </w:rPr>
              <w:t>其中：中央补助</w:t>
            </w:r>
          </w:p>
        </w:tc>
        <w:tc>
          <w:tcPr>
            <w:tcW w:w="5720" w:type="dxa"/>
            <w:gridSpan w:val="5"/>
          </w:tcPr>
          <w:p w:rsidR="00ED5F16" w:rsidRDefault="00B35504">
            <w:pPr>
              <w:pStyle w:val="a0"/>
              <w:jc w:val="center"/>
            </w:pPr>
            <w:r>
              <w:rPr>
                <w:rFonts w:hint="eastAsia"/>
              </w:rPr>
              <w:t>13293</w:t>
            </w:r>
          </w:p>
        </w:tc>
      </w:tr>
      <w:tr w:rsidR="00ED5F16">
        <w:trPr>
          <w:trHeight w:val="600"/>
        </w:trPr>
        <w:tc>
          <w:tcPr>
            <w:tcW w:w="919" w:type="dxa"/>
            <w:vMerge/>
          </w:tcPr>
          <w:p w:rsidR="00ED5F16" w:rsidRDefault="00ED5F16">
            <w:pPr>
              <w:pStyle w:val="a0"/>
            </w:pPr>
          </w:p>
        </w:tc>
        <w:tc>
          <w:tcPr>
            <w:tcW w:w="1883" w:type="dxa"/>
            <w:gridSpan w:val="2"/>
          </w:tcPr>
          <w:p w:rsidR="00ED5F16" w:rsidRDefault="00B35504">
            <w:pPr>
              <w:pStyle w:val="a0"/>
            </w:pPr>
            <w:r>
              <w:rPr>
                <w:rFonts w:hint="eastAsia"/>
              </w:rPr>
              <w:t>地方资金</w:t>
            </w:r>
          </w:p>
        </w:tc>
        <w:tc>
          <w:tcPr>
            <w:tcW w:w="5720" w:type="dxa"/>
            <w:gridSpan w:val="5"/>
          </w:tcPr>
          <w:p w:rsidR="00ED5F16" w:rsidRDefault="00B35504">
            <w:pPr>
              <w:pStyle w:val="a0"/>
              <w:jc w:val="center"/>
            </w:pPr>
            <w:r>
              <w:rPr>
                <w:rFonts w:hint="eastAsia"/>
              </w:rPr>
              <w:t>0</w:t>
            </w:r>
          </w:p>
        </w:tc>
      </w:tr>
      <w:tr w:rsidR="00ED5F16">
        <w:trPr>
          <w:trHeight w:val="615"/>
        </w:trPr>
        <w:tc>
          <w:tcPr>
            <w:tcW w:w="919" w:type="dxa"/>
            <w:vMerge w:val="restart"/>
          </w:tcPr>
          <w:p w:rsidR="00ED5F16" w:rsidRDefault="00B35504">
            <w:pPr>
              <w:pStyle w:val="a0"/>
            </w:pPr>
            <w:r>
              <w:rPr>
                <w:rFonts w:hint="eastAsia"/>
              </w:rPr>
              <w:t>年度</w:t>
            </w:r>
            <w:r>
              <w:rPr>
                <w:rFonts w:hint="eastAsia"/>
              </w:rPr>
              <w:br/>
            </w:r>
            <w:r>
              <w:rPr>
                <w:rFonts w:hint="eastAsia"/>
              </w:rPr>
              <w:t>目标</w:t>
            </w:r>
            <w:r>
              <w:rPr>
                <w:rFonts w:hint="eastAsia"/>
              </w:rPr>
              <w:br/>
            </w:r>
            <w:r>
              <w:rPr>
                <w:rFonts w:hint="eastAsia"/>
              </w:rPr>
              <w:t>完成</w:t>
            </w:r>
            <w:r>
              <w:rPr>
                <w:rFonts w:hint="eastAsia"/>
              </w:rPr>
              <w:br/>
            </w:r>
            <w:r>
              <w:rPr>
                <w:rFonts w:hint="eastAsia"/>
              </w:rPr>
              <w:t>情况</w:t>
            </w:r>
          </w:p>
        </w:tc>
        <w:tc>
          <w:tcPr>
            <w:tcW w:w="7603" w:type="dxa"/>
            <w:gridSpan w:val="7"/>
            <w:vMerge w:val="restart"/>
          </w:tcPr>
          <w:p w:rsidR="00ED5F16" w:rsidRDefault="00B35504">
            <w:pPr>
              <w:pStyle w:val="a0"/>
            </w:pPr>
            <w:r>
              <w:rPr>
                <w:rFonts w:hint="eastAsia"/>
              </w:rPr>
              <w:t>引导和支持地方提供基本公共文化服务项目，改善基层公共文化体育设施条件，加强基层公共文化服务人才队伍建设等，支出加快构建现代公共文化服务体系，促进基本公共文化服务标准化，均等化，保障广大群众读书看报、观看电视，观赏电影、进行文化鉴赏化，开展文化体育活动等基本文化权益。</w:t>
            </w:r>
          </w:p>
        </w:tc>
      </w:tr>
      <w:tr w:rsidR="00ED5F16">
        <w:trPr>
          <w:trHeight w:val="1305"/>
        </w:trPr>
        <w:tc>
          <w:tcPr>
            <w:tcW w:w="919" w:type="dxa"/>
            <w:vMerge/>
          </w:tcPr>
          <w:p w:rsidR="00ED5F16" w:rsidRDefault="00ED5F16">
            <w:pPr>
              <w:pStyle w:val="a0"/>
            </w:pPr>
          </w:p>
        </w:tc>
        <w:tc>
          <w:tcPr>
            <w:tcW w:w="7603" w:type="dxa"/>
            <w:gridSpan w:val="7"/>
            <w:vMerge/>
          </w:tcPr>
          <w:p w:rsidR="00ED5F16" w:rsidRDefault="00ED5F16">
            <w:pPr>
              <w:pStyle w:val="a0"/>
            </w:pPr>
          </w:p>
        </w:tc>
      </w:tr>
      <w:tr w:rsidR="00ED5F16">
        <w:trPr>
          <w:trHeight w:val="702"/>
        </w:trPr>
        <w:tc>
          <w:tcPr>
            <w:tcW w:w="919" w:type="dxa"/>
            <w:vMerge w:val="restart"/>
          </w:tcPr>
          <w:p w:rsidR="00ED5F16" w:rsidRDefault="00B35504">
            <w:pPr>
              <w:pStyle w:val="a0"/>
            </w:pPr>
            <w:r>
              <w:rPr>
                <w:rFonts w:hint="eastAsia"/>
              </w:rPr>
              <w:br/>
            </w:r>
            <w:r>
              <w:rPr>
                <w:rFonts w:hint="eastAsia"/>
              </w:rPr>
              <w:t>绩</w:t>
            </w:r>
            <w:r>
              <w:rPr>
                <w:rFonts w:hint="eastAsia"/>
              </w:rPr>
              <w:br/>
            </w:r>
            <w:r>
              <w:rPr>
                <w:rFonts w:hint="eastAsia"/>
              </w:rPr>
              <w:t>效</w:t>
            </w:r>
            <w:r>
              <w:rPr>
                <w:rFonts w:hint="eastAsia"/>
              </w:rPr>
              <w:br/>
            </w:r>
            <w:r>
              <w:rPr>
                <w:rFonts w:hint="eastAsia"/>
              </w:rPr>
              <w:t>指</w:t>
            </w:r>
            <w:r>
              <w:rPr>
                <w:rFonts w:hint="eastAsia"/>
              </w:rPr>
              <w:br/>
            </w:r>
            <w:r>
              <w:rPr>
                <w:rFonts w:hint="eastAsia"/>
              </w:rPr>
              <w:t>标</w:t>
            </w:r>
          </w:p>
        </w:tc>
        <w:tc>
          <w:tcPr>
            <w:tcW w:w="1268" w:type="dxa"/>
          </w:tcPr>
          <w:p w:rsidR="00ED5F16" w:rsidRDefault="00B35504">
            <w:pPr>
              <w:pStyle w:val="a0"/>
            </w:pPr>
            <w:r>
              <w:rPr>
                <w:rFonts w:hint="eastAsia"/>
              </w:rPr>
              <w:t>一级指标</w:t>
            </w:r>
          </w:p>
        </w:tc>
        <w:tc>
          <w:tcPr>
            <w:tcW w:w="1267" w:type="dxa"/>
            <w:gridSpan w:val="2"/>
          </w:tcPr>
          <w:p w:rsidR="00ED5F16" w:rsidRDefault="00B35504">
            <w:pPr>
              <w:pStyle w:val="a0"/>
            </w:pPr>
            <w:r>
              <w:rPr>
                <w:rFonts w:hint="eastAsia"/>
              </w:rPr>
              <w:t>二级指标</w:t>
            </w:r>
          </w:p>
        </w:tc>
        <w:tc>
          <w:tcPr>
            <w:tcW w:w="2534" w:type="dxa"/>
            <w:gridSpan w:val="2"/>
          </w:tcPr>
          <w:p w:rsidR="00ED5F16" w:rsidRDefault="00B35504">
            <w:pPr>
              <w:pStyle w:val="a0"/>
            </w:pPr>
            <w:r>
              <w:rPr>
                <w:rFonts w:hint="eastAsia"/>
              </w:rPr>
              <w:t>三级指标</w:t>
            </w:r>
          </w:p>
        </w:tc>
        <w:tc>
          <w:tcPr>
            <w:tcW w:w="2534" w:type="dxa"/>
            <w:gridSpan w:val="2"/>
          </w:tcPr>
          <w:p w:rsidR="00ED5F16" w:rsidRDefault="00B35504">
            <w:pPr>
              <w:pStyle w:val="a0"/>
            </w:pPr>
            <w:r>
              <w:rPr>
                <w:rFonts w:hint="eastAsia"/>
              </w:rPr>
              <w:t>指标值</w:t>
            </w:r>
          </w:p>
        </w:tc>
      </w:tr>
      <w:tr w:rsidR="00ED5F16">
        <w:trPr>
          <w:trHeight w:val="705"/>
        </w:trPr>
        <w:tc>
          <w:tcPr>
            <w:tcW w:w="919" w:type="dxa"/>
            <w:vMerge/>
          </w:tcPr>
          <w:p w:rsidR="00ED5F16" w:rsidRDefault="00ED5F16">
            <w:pPr>
              <w:pStyle w:val="a0"/>
            </w:pPr>
          </w:p>
        </w:tc>
        <w:tc>
          <w:tcPr>
            <w:tcW w:w="1268" w:type="dxa"/>
            <w:vMerge w:val="restart"/>
          </w:tcPr>
          <w:p w:rsidR="00ED5F16" w:rsidRDefault="00ED5F16">
            <w:pPr>
              <w:pStyle w:val="a0"/>
              <w:jc w:val="center"/>
            </w:pPr>
          </w:p>
          <w:p w:rsidR="00ED5F16" w:rsidRDefault="00ED5F16">
            <w:pPr>
              <w:pStyle w:val="a0"/>
              <w:jc w:val="center"/>
            </w:pPr>
          </w:p>
          <w:p w:rsidR="00ED5F16" w:rsidRDefault="00ED5F16">
            <w:pPr>
              <w:pStyle w:val="a0"/>
              <w:jc w:val="center"/>
            </w:pPr>
          </w:p>
          <w:p w:rsidR="00ED5F16" w:rsidRDefault="00ED5F16">
            <w:pPr>
              <w:pStyle w:val="a0"/>
              <w:jc w:val="center"/>
            </w:pPr>
          </w:p>
          <w:p w:rsidR="00ED5F16" w:rsidRDefault="00ED5F16">
            <w:pPr>
              <w:pStyle w:val="a0"/>
              <w:jc w:val="center"/>
            </w:pPr>
          </w:p>
          <w:p w:rsidR="00ED5F16" w:rsidRDefault="00ED5F16">
            <w:pPr>
              <w:pStyle w:val="a0"/>
              <w:jc w:val="center"/>
            </w:pPr>
          </w:p>
          <w:p w:rsidR="00ED5F16" w:rsidRDefault="00ED5F16">
            <w:pPr>
              <w:pStyle w:val="a0"/>
              <w:jc w:val="center"/>
            </w:pPr>
          </w:p>
          <w:p w:rsidR="00ED5F16" w:rsidRDefault="00ED5F16">
            <w:pPr>
              <w:pStyle w:val="a0"/>
              <w:jc w:val="center"/>
            </w:pPr>
          </w:p>
          <w:p w:rsidR="00ED5F16" w:rsidRDefault="00B35504">
            <w:pPr>
              <w:pStyle w:val="a0"/>
              <w:jc w:val="center"/>
            </w:pPr>
            <w:r>
              <w:rPr>
                <w:rFonts w:hint="eastAsia"/>
              </w:rPr>
              <w:t>产出指标</w:t>
            </w: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平均每村电影放映场次</w:t>
            </w:r>
          </w:p>
        </w:tc>
        <w:tc>
          <w:tcPr>
            <w:tcW w:w="2534" w:type="dxa"/>
            <w:gridSpan w:val="2"/>
          </w:tcPr>
          <w:p w:rsidR="00ED5F16" w:rsidRDefault="00B35504">
            <w:pPr>
              <w:pStyle w:val="a0"/>
            </w:pPr>
            <w:r>
              <w:rPr>
                <w:rFonts w:hint="eastAsia"/>
              </w:rPr>
              <w:t>每月</w:t>
            </w:r>
            <w:r>
              <w:rPr>
                <w:rFonts w:hint="eastAsia"/>
              </w:rPr>
              <w:t>1</w:t>
            </w:r>
            <w:r>
              <w:rPr>
                <w:rFonts w:hint="eastAsia"/>
              </w:rPr>
              <w:t>场</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建设改造深度贫困县应急广播系统数量</w:t>
            </w:r>
          </w:p>
        </w:tc>
        <w:tc>
          <w:tcPr>
            <w:tcW w:w="2534" w:type="dxa"/>
            <w:gridSpan w:val="2"/>
          </w:tcPr>
          <w:p w:rsidR="00ED5F16" w:rsidRDefault="00B35504">
            <w:pPr>
              <w:pStyle w:val="a0"/>
            </w:pPr>
            <w:r>
              <w:rPr>
                <w:rFonts w:hint="eastAsia"/>
              </w:rPr>
              <w:t>16</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品均每个农家书屋更新书种数</w:t>
            </w:r>
          </w:p>
        </w:tc>
        <w:tc>
          <w:tcPr>
            <w:tcW w:w="2534" w:type="dxa"/>
            <w:gridSpan w:val="2"/>
          </w:tcPr>
          <w:p w:rsidR="00ED5F16" w:rsidRDefault="00B35504">
            <w:pPr>
              <w:pStyle w:val="a0"/>
            </w:pPr>
            <w:r>
              <w:rPr>
                <w:rFonts w:hint="eastAsia"/>
              </w:rPr>
              <w:t>≥</w:t>
            </w:r>
            <w:r>
              <w:rPr>
                <w:rFonts w:hint="eastAsia"/>
              </w:rPr>
              <w:t>16</w:t>
            </w:r>
            <w:r>
              <w:rPr>
                <w:rFonts w:hint="eastAsia"/>
              </w:rPr>
              <w:t>种</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人均健身场地面积</w:t>
            </w:r>
          </w:p>
        </w:tc>
        <w:tc>
          <w:tcPr>
            <w:tcW w:w="2534" w:type="dxa"/>
            <w:gridSpan w:val="2"/>
          </w:tcPr>
          <w:p w:rsidR="00ED5F16" w:rsidRDefault="00B35504">
            <w:pPr>
              <w:pStyle w:val="a0"/>
            </w:pPr>
            <w:r>
              <w:rPr>
                <w:rFonts w:hint="eastAsia"/>
              </w:rPr>
              <w:t>逐年提升</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国家公共文化服务体系示范区（项目）创建个数</w:t>
            </w:r>
          </w:p>
        </w:tc>
        <w:tc>
          <w:tcPr>
            <w:tcW w:w="2534" w:type="dxa"/>
            <w:gridSpan w:val="2"/>
          </w:tcPr>
          <w:p w:rsidR="00ED5F16" w:rsidRDefault="00B35504">
            <w:pPr>
              <w:pStyle w:val="a0"/>
            </w:pPr>
            <w:r>
              <w:rPr>
                <w:rFonts w:hint="eastAsia"/>
              </w:rPr>
              <w:t>3</w:t>
            </w:r>
            <w:r>
              <w:rPr>
                <w:rFonts w:hint="eastAsia"/>
              </w:rPr>
              <w:t>个</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为贫困地区村文化活动室配置基本文化服务设备</w:t>
            </w:r>
          </w:p>
        </w:tc>
        <w:tc>
          <w:tcPr>
            <w:tcW w:w="2534" w:type="dxa"/>
            <w:gridSpan w:val="2"/>
          </w:tcPr>
          <w:p w:rsidR="00ED5F16" w:rsidRDefault="00B35504">
            <w:pPr>
              <w:pStyle w:val="a0"/>
            </w:pPr>
            <w:r>
              <w:rPr>
                <w:rFonts w:hint="eastAsia"/>
              </w:rPr>
              <w:t>≥</w:t>
            </w:r>
            <w:r>
              <w:rPr>
                <w:rFonts w:hint="eastAsia"/>
              </w:rPr>
              <w:t>962</w:t>
            </w:r>
            <w:r>
              <w:rPr>
                <w:rFonts w:hint="eastAsia"/>
              </w:rPr>
              <w:t>个</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为贫困地区乡镇配送以戏曲为主的演出场次</w:t>
            </w:r>
          </w:p>
        </w:tc>
        <w:tc>
          <w:tcPr>
            <w:tcW w:w="2534" w:type="dxa"/>
            <w:gridSpan w:val="2"/>
          </w:tcPr>
          <w:p w:rsidR="00ED5F16" w:rsidRDefault="00B35504">
            <w:pPr>
              <w:pStyle w:val="a0"/>
            </w:pPr>
            <w:r>
              <w:rPr>
                <w:rFonts w:hint="eastAsia"/>
              </w:rPr>
              <w:t>≥</w:t>
            </w:r>
            <w:r>
              <w:rPr>
                <w:rFonts w:hint="eastAsia"/>
              </w:rPr>
              <w:t>2748</w:t>
            </w:r>
            <w:r>
              <w:rPr>
                <w:rFonts w:hint="eastAsia"/>
              </w:rPr>
              <w:t>场</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数量指标</w:t>
            </w:r>
          </w:p>
        </w:tc>
        <w:tc>
          <w:tcPr>
            <w:tcW w:w="2534" w:type="dxa"/>
            <w:gridSpan w:val="2"/>
          </w:tcPr>
          <w:p w:rsidR="00ED5F16" w:rsidRDefault="00B35504">
            <w:pPr>
              <w:pStyle w:val="a0"/>
            </w:pPr>
            <w:r>
              <w:rPr>
                <w:rFonts w:hint="eastAsia"/>
              </w:rPr>
              <w:t>为县级国有院团配备更新流动舞台车</w:t>
            </w:r>
          </w:p>
        </w:tc>
        <w:tc>
          <w:tcPr>
            <w:tcW w:w="2534" w:type="dxa"/>
            <w:gridSpan w:val="2"/>
          </w:tcPr>
          <w:p w:rsidR="00ED5F16" w:rsidRDefault="00B35504">
            <w:pPr>
              <w:pStyle w:val="a0"/>
            </w:pPr>
            <w:r>
              <w:rPr>
                <w:rFonts w:hint="eastAsia"/>
              </w:rPr>
              <w:t>≥</w:t>
            </w:r>
            <w:r>
              <w:rPr>
                <w:rFonts w:hint="eastAsia"/>
              </w:rPr>
              <w:t>19</w:t>
            </w:r>
            <w:r>
              <w:rPr>
                <w:rFonts w:hint="eastAsia"/>
              </w:rPr>
              <w:t>辆</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发射机满频率、满时间、满调度播出率</w:t>
            </w:r>
          </w:p>
        </w:tc>
        <w:tc>
          <w:tcPr>
            <w:tcW w:w="2534" w:type="dxa"/>
            <w:gridSpan w:val="2"/>
          </w:tcPr>
          <w:p w:rsidR="00ED5F16" w:rsidRDefault="00B35504">
            <w:pPr>
              <w:pStyle w:val="a0"/>
            </w:pPr>
            <w:r>
              <w:rPr>
                <w:rFonts w:hint="eastAsia"/>
              </w:rPr>
              <w:t>100%</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对贫困地区乡镇送戏任务完成率</w:t>
            </w:r>
          </w:p>
        </w:tc>
        <w:tc>
          <w:tcPr>
            <w:tcW w:w="2534" w:type="dxa"/>
            <w:gridSpan w:val="2"/>
          </w:tcPr>
          <w:p w:rsidR="00ED5F16" w:rsidRDefault="00B35504">
            <w:pPr>
              <w:pStyle w:val="a0"/>
            </w:pPr>
            <w:r>
              <w:rPr>
                <w:rFonts w:hint="eastAsia"/>
              </w:rPr>
              <w:t>≥</w:t>
            </w:r>
            <w:r>
              <w:rPr>
                <w:rFonts w:hint="eastAsia"/>
              </w:rPr>
              <w:t>95%</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公共数字文化服务率</w:t>
            </w:r>
          </w:p>
        </w:tc>
        <w:tc>
          <w:tcPr>
            <w:tcW w:w="2534" w:type="dxa"/>
            <w:gridSpan w:val="2"/>
          </w:tcPr>
          <w:p w:rsidR="00ED5F16" w:rsidRDefault="00B35504">
            <w:pPr>
              <w:pStyle w:val="a0"/>
            </w:pPr>
            <w:r>
              <w:rPr>
                <w:rFonts w:hint="eastAsia"/>
              </w:rPr>
              <w:t>逐年提升</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公共数字文化资源建设完成率</w:t>
            </w:r>
          </w:p>
        </w:tc>
        <w:tc>
          <w:tcPr>
            <w:tcW w:w="2534" w:type="dxa"/>
            <w:gridSpan w:val="2"/>
          </w:tcPr>
          <w:p w:rsidR="00ED5F16" w:rsidRDefault="00B35504">
            <w:pPr>
              <w:pStyle w:val="a0"/>
            </w:pPr>
            <w:r>
              <w:rPr>
                <w:rFonts w:hint="eastAsia"/>
              </w:rPr>
              <w:t>≥</w:t>
            </w:r>
            <w:r>
              <w:rPr>
                <w:rFonts w:hint="eastAsia"/>
              </w:rPr>
              <w:t>95%</w:t>
            </w:r>
          </w:p>
        </w:tc>
      </w:tr>
      <w:tr w:rsidR="00ED5F16">
        <w:trPr>
          <w:trHeight w:val="443"/>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流动舞台车配送完成</w:t>
            </w:r>
          </w:p>
        </w:tc>
        <w:tc>
          <w:tcPr>
            <w:tcW w:w="2534" w:type="dxa"/>
            <w:gridSpan w:val="2"/>
          </w:tcPr>
          <w:p w:rsidR="00ED5F16" w:rsidRDefault="00B35504">
            <w:pPr>
              <w:pStyle w:val="a0"/>
            </w:pPr>
            <w:r>
              <w:rPr>
                <w:rFonts w:hint="eastAsia"/>
              </w:rPr>
              <w:t>≥</w:t>
            </w:r>
            <w:r>
              <w:rPr>
                <w:rFonts w:hint="eastAsia"/>
              </w:rPr>
              <w:t>98%</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贫困地区村文化活动室基本文化服务设备使用率</w:t>
            </w:r>
          </w:p>
        </w:tc>
        <w:tc>
          <w:tcPr>
            <w:tcW w:w="2534" w:type="dxa"/>
            <w:gridSpan w:val="2"/>
          </w:tcPr>
          <w:p w:rsidR="00ED5F16" w:rsidRDefault="00B35504">
            <w:pPr>
              <w:pStyle w:val="a0"/>
            </w:pPr>
            <w:r>
              <w:rPr>
                <w:rFonts w:hint="eastAsia"/>
              </w:rPr>
              <w:t>≥</w:t>
            </w:r>
            <w:r>
              <w:rPr>
                <w:rFonts w:hint="eastAsia"/>
              </w:rPr>
              <w:t>95%</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县级以上公共文化机构从业人员每年才加脱产培训时间</w:t>
            </w:r>
          </w:p>
        </w:tc>
        <w:tc>
          <w:tcPr>
            <w:tcW w:w="2534" w:type="dxa"/>
            <w:gridSpan w:val="2"/>
          </w:tcPr>
          <w:p w:rsidR="00ED5F16" w:rsidRDefault="00B35504">
            <w:pPr>
              <w:pStyle w:val="a0"/>
            </w:pPr>
            <w:r>
              <w:rPr>
                <w:rFonts w:hint="eastAsia"/>
              </w:rPr>
              <w:t>≥</w:t>
            </w:r>
            <w:r>
              <w:rPr>
                <w:rFonts w:hint="eastAsia"/>
              </w:rPr>
              <w:t>15</w:t>
            </w:r>
            <w:r>
              <w:rPr>
                <w:rFonts w:hint="eastAsia"/>
              </w:rPr>
              <w:t>天</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质量指标</w:t>
            </w:r>
          </w:p>
        </w:tc>
        <w:tc>
          <w:tcPr>
            <w:tcW w:w="2534" w:type="dxa"/>
            <w:gridSpan w:val="2"/>
          </w:tcPr>
          <w:p w:rsidR="00ED5F16" w:rsidRDefault="00B35504">
            <w:pPr>
              <w:pStyle w:val="a0"/>
            </w:pPr>
            <w:r>
              <w:rPr>
                <w:rFonts w:hint="eastAsia"/>
              </w:rPr>
              <w:t>乡镇</w:t>
            </w:r>
            <w:r>
              <w:rPr>
                <w:rFonts w:hint="eastAsia"/>
              </w:rPr>
              <w:t>(</w:t>
            </w:r>
            <w:r>
              <w:rPr>
                <w:rFonts w:hint="eastAsia"/>
              </w:rPr>
              <w:t>街道</w:t>
            </w:r>
            <w:r>
              <w:rPr>
                <w:rFonts w:hint="eastAsia"/>
              </w:rPr>
              <w:t>)</w:t>
            </w:r>
            <w:r>
              <w:rPr>
                <w:rFonts w:hint="eastAsia"/>
              </w:rPr>
              <w:t>和村（社区）文化兼职人员每年参加集中培训时间</w:t>
            </w:r>
          </w:p>
        </w:tc>
        <w:tc>
          <w:tcPr>
            <w:tcW w:w="2534" w:type="dxa"/>
            <w:gridSpan w:val="2"/>
          </w:tcPr>
          <w:p w:rsidR="00ED5F16" w:rsidRDefault="00B35504">
            <w:pPr>
              <w:pStyle w:val="a0"/>
            </w:pPr>
            <w:r>
              <w:rPr>
                <w:rFonts w:hint="eastAsia"/>
              </w:rPr>
              <w:t>≥</w:t>
            </w:r>
            <w:r>
              <w:rPr>
                <w:rFonts w:hint="eastAsia"/>
              </w:rPr>
              <w:t>5</w:t>
            </w:r>
            <w:r>
              <w:rPr>
                <w:rFonts w:hint="eastAsia"/>
              </w:rPr>
              <w:t>天</w:t>
            </w:r>
          </w:p>
        </w:tc>
      </w:tr>
      <w:tr w:rsidR="00ED5F16">
        <w:trPr>
          <w:trHeight w:val="705"/>
        </w:trPr>
        <w:tc>
          <w:tcPr>
            <w:tcW w:w="919" w:type="dxa"/>
            <w:vMerge/>
          </w:tcPr>
          <w:p w:rsidR="00ED5F16" w:rsidRDefault="00ED5F16">
            <w:pPr>
              <w:pStyle w:val="a0"/>
            </w:pPr>
          </w:p>
        </w:tc>
        <w:tc>
          <w:tcPr>
            <w:tcW w:w="1268" w:type="dxa"/>
            <w:vMerge w:val="restart"/>
          </w:tcPr>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B35504">
            <w:pPr>
              <w:pStyle w:val="a0"/>
            </w:pPr>
            <w:r>
              <w:rPr>
                <w:rFonts w:hint="eastAsia"/>
              </w:rPr>
              <w:t>效益指标</w:t>
            </w:r>
          </w:p>
        </w:tc>
        <w:tc>
          <w:tcPr>
            <w:tcW w:w="1267" w:type="dxa"/>
            <w:gridSpan w:val="2"/>
          </w:tcPr>
          <w:p w:rsidR="00ED5F16" w:rsidRDefault="00B35504">
            <w:pPr>
              <w:pStyle w:val="a0"/>
            </w:pPr>
            <w:r>
              <w:rPr>
                <w:rFonts w:hint="eastAsia"/>
              </w:rPr>
              <w:t>经济效益指标</w:t>
            </w:r>
          </w:p>
        </w:tc>
        <w:tc>
          <w:tcPr>
            <w:tcW w:w="2534" w:type="dxa"/>
            <w:gridSpan w:val="2"/>
          </w:tcPr>
          <w:p w:rsidR="00ED5F16" w:rsidRDefault="00B35504">
            <w:pPr>
              <w:pStyle w:val="a0"/>
            </w:pPr>
            <w:r>
              <w:rPr>
                <w:rFonts w:hint="eastAsia"/>
              </w:rPr>
              <w:t>电视综合人口覆盖率</w:t>
            </w:r>
          </w:p>
        </w:tc>
        <w:tc>
          <w:tcPr>
            <w:tcW w:w="2534" w:type="dxa"/>
            <w:gridSpan w:val="2"/>
          </w:tcPr>
          <w:p w:rsidR="00ED5F16" w:rsidRDefault="00B35504">
            <w:pPr>
              <w:pStyle w:val="a0"/>
            </w:pPr>
            <w:r>
              <w:rPr>
                <w:rFonts w:hint="eastAsia"/>
              </w:rPr>
              <w:t>≥</w:t>
            </w:r>
            <w:r>
              <w:rPr>
                <w:rFonts w:hint="eastAsia"/>
              </w:rPr>
              <w:t>98%</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经济效益指标</w:t>
            </w:r>
          </w:p>
        </w:tc>
        <w:tc>
          <w:tcPr>
            <w:tcW w:w="2534" w:type="dxa"/>
            <w:gridSpan w:val="2"/>
          </w:tcPr>
          <w:p w:rsidR="00ED5F16" w:rsidRDefault="00B35504">
            <w:pPr>
              <w:pStyle w:val="a0"/>
            </w:pPr>
            <w:r>
              <w:rPr>
                <w:rFonts w:hint="eastAsia"/>
              </w:rPr>
              <w:t>广播综合人口覆盖率</w:t>
            </w:r>
          </w:p>
        </w:tc>
        <w:tc>
          <w:tcPr>
            <w:tcW w:w="2534" w:type="dxa"/>
            <w:gridSpan w:val="2"/>
          </w:tcPr>
          <w:p w:rsidR="00ED5F16" w:rsidRDefault="00B35504">
            <w:pPr>
              <w:pStyle w:val="a0"/>
            </w:pPr>
            <w:r>
              <w:rPr>
                <w:rFonts w:hint="eastAsia"/>
              </w:rPr>
              <w:t>≥</w:t>
            </w:r>
            <w:r>
              <w:rPr>
                <w:rFonts w:hint="eastAsia"/>
              </w:rPr>
              <w:t>97%</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经济效益指标</w:t>
            </w:r>
          </w:p>
        </w:tc>
        <w:tc>
          <w:tcPr>
            <w:tcW w:w="2534" w:type="dxa"/>
            <w:gridSpan w:val="2"/>
          </w:tcPr>
          <w:p w:rsidR="00ED5F16" w:rsidRDefault="00B35504">
            <w:pPr>
              <w:pStyle w:val="a0"/>
            </w:pPr>
            <w:r>
              <w:rPr>
                <w:rFonts w:hint="eastAsia"/>
              </w:rPr>
              <w:t>国民体质</w:t>
            </w:r>
          </w:p>
        </w:tc>
        <w:tc>
          <w:tcPr>
            <w:tcW w:w="2534" w:type="dxa"/>
            <w:gridSpan w:val="2"/>
          </w:tcPr>
          <w:p w:rsidR="00ED5F16" w:rsidRDefault="00B35504">
            <w:pPr>
              <w:pStyle w:val="a0"/>
            </w:pPr>
            <w:r>
              <w:rPr>
                <w:rFonts w:hint="eastAsia"/>
              </w:rPr>
              <w:t>有效改善</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经济效益指标</w:t>
            </w:r>
          </w:p>
        </w:tc>
        <w:tc>
          <w:tcPr>
            <w:tcW w:w="2534" w:type="dxa"/>
            <w:gridSpan w:val="2"/>
          </w:tcPr>
          <w:p w:rsidR="00ED5F16" w:rsidRDefault="00B35504">
            <w:pPr>
              <w:pStyle w:val="a0"/>
            </w:pPr>
            <w:r>
              <w:rPr>
                <w:rFonts w:hint="eastAsia"/>
              </w:rPr>
              <w:t>国民综合阅读率</w:t>
            </w:r>
          </w:p>
        </w:tc>
        <w:tc>
          <w:tcPr>
            <w:tcW w:w="2534" w:type="dxa"/>
            <w:gridSpan w:val="2"/>
          </w:tcPr>
          <w:p w:rsidR="00ED5F16" w:rsidRDefault="00B35504">
            <w:pPr>
              <w:pStyle w:val="a0"/>
            </w:pPr>
            <w:r>
              <w:rPr>
                <w:rFonts w:hint="eastAsia"/>
              </w:rPr>
              <w:t>≥</w:t>
            </w:r>
            <w:r>
              <w:rPr>
                <w:rFonts w:hint="eastAsia"/>
              </w:rPr>
              <w:t>80%</w:t>
            </w:r>
          </w:p>
        </w:tc>
      </w:tr>
      <w:tr w:rsidR="00ED5F16">
        <w:trPr>
          <w:trHeight w:val="705"/>
        </w:trPr>
        <w:tc>
          <w:tcPr>
            <w:tcW w:w="919" w:type="dxa"/>
            <w:vMerge/>
          </w:tcPr>
          <w:p w:rsidR="00ED5F16" w:rsidRDefault="00ED5F16">
            <w:pPr>
              <w:pStyle w:val="a0"/>
            </w:pPr>
          </w:p>
        </w:tc>
        <w:tc>
          <w:tcPr>
            <w:tcW w:w="1268" w:type="dxa"/>
            <w:vMerge/>
          </w:tcPr>
          <w:p w:rsidR="00ED5F16" w:rsidRDefault="00ED5F16">
            <w:pPr>
              <w:pStyle w:val="a0"/>
            </w:pPr>
          </w:p>
        </w:tc>
        <w:tc>
          <w:tcPr>
            <w:tcW w:w="1267" w:type="dxa"/>
            <w:gridSpan w:val="2"/>
          </w:tcPr>
          <w:p w:rsidR="00ED5F16" w:rsidRDefault="00B35504">
            <w:pPr>
              <w:pStyle w:val="a0"/>
            </w:pPr>
            <w:r>
              <w:rPr>
                <w:rFonts w:hint="eastAsia"/>
              </w:rPr>
              <w:t>经济效益指标</w:t>
            </w:r>
          </w:p>
        </w:tc>
        <w:tc>
          <w:tcPr>
            <w:tcW w:w="2534" w:type="dxa"/>
            <w:gridSpan w:val="2"/>
          </w:tcPr>
          <w:p w:rsidR="00ED5F16" w:rsidRDefault="00B35504">
            <w:pPr>
              <w:pStyle w:val="a0"/>
            </w:pPr>
            <w:r>
              <w:rPr>
                <w:rFonts w:hint="eastAsia"/>
              </w:rPr>
              <w:t>基本公共文化服务说破</w:t>
            </w:r>
          </w:p>
        </w:tc>
        <w:tc>
          <w:tcPr>
            <w:tcW w:w="2534" w:type="dxa"/>
            <w:gridSpan w:val="2"/>
          </w:tcPr>
          <w:p w:rsidR="00ED5F16" w:rsidRDefault="00B35504">
            <w:pPr>
              <w:pStyle w:val="a0"/>
            </w:pPr>
            <w:r>
              <w:rPr>
                <w:rFonts w:hint="eastAsia"/>
              </w:rPr>
              <w:t>稳步提升</w:t>
            </w:r>
          </w:p>
        </w:tc>
      </w:tr>
      <w:tr w:rsidR="00ED5F16">
        <w:trPr>
          <w:trHeight w:val="416"/>
        </w:trPr>
        <w:tc>
          <w:tcPr>
            <w:tcW w:w="919" w:type="dxa"/>
            <w:vMerge/>
          </w:tcPr>
          <w:p w:rsidR="00ED5F16" w:rsidRDefault="00ED5F16">
            <w:pPr>
              <w:pStyle w:val="a0"/>
            </w:pPr>
          </w:p>
        </w:tc>
        <w:tc>
          <w:tcPr>
            <w:tcW w:w="1268" w:type="dxa"/>
          </w:tcPr>
          <w:p w:rsidR="00ED5F16" w:rsidRDefault="00B35504">
            <w:pPr>
              <w:pStyle w:val="a0"/>
            </w:pPr>
            <w:r>
              <w:rPr>
                <w:rFonts w:hint="eastAsia"/>
              </w:rPr>
              <w:t>满意度</w:t>
            </w:r>
            <w:r>
              <w:rPr>
                <w:rFonts w:hint="eastAsia"/>
              </w:rPr>
              <w:br/>
            </w:r>
            <w:r>
              <w:rPr>
                <w:rFonts w:hint="eastAsia"/>
              </w:rPr>
              <w:t>指标</w:t>
            </w:r>
          </w:p>
        </w:tc>
        <w:tc>
          <w:tcPr>
            <w:tcW w:w="1267" w:type="dxa"/>
            <w:gridSpan w:val="2"/>
          </w:tcPr>
          <w:p w:rsidR="00ED5F16" w:rsidRDefault="00B35504">
            <w:pPr>
              <w:pStyle w:val="a0"/>
            </w:pPr>
            <w:r>
              <w:rPr>
                <w:rFonts w:hint="eastAsia"/>
              </w:rPr>
              <w:t>服务对象满意度指标</w:t>
            </w:r>
          </w:p>
        </w:tc>
        <w:tc>
          <w:tcPr>
            <w:tcW w:w="2534" w:type="dxa"/>
            <w:gridSpan w:val="2"/>
          </w:tcPr>
          <w:p w:rsidR="00ED5F16" w:rsidRDefault="00B35504">
            <w:pPr>
              <w:pStyle w:val="a0"/>
            </w:pPr>
            <w:r>
              <w:rPr>
                <w:rFonts w:hint="eastAsia"/>
              </w:rPr>
              <w:t>群众对国家基本公共文化服务满意度</w:t>
            </w:r>
          </w:p>
        </w:tc>
        <w:tc>
          <w:tcPr>
            <w:tcW w:w="2534" w:type="dxa"/>
            <w:gridSpan w:val="2"/>
          </w:tcPr>
          <w:p w:rsidR="00ED5F16" w:rsidRDefault="00B35504">
            <w:pPr>
              <w:pStyle w:val="a0"/>
            </w:pPr>
            <w:r>
              <w:rPr>
                <w:rFonts w:hint="eastAsia"/>
              </w:rPr>
              <w:t>≥</w:t>
            </w:r>
            <w:r>
              <w:rPr>
                <w:rFonts w:hint="eastAsia"/>
              </w:rPr>
              <w:t>85%</w:t>
            </w:r>
          </w:p>
        </w:tc>
      </w:tr>
    </w:tbl>
    <w:p w:rsidR="00ED5F16" w:rsidRDefault="00B35504">
      <w:pPr>
        <w:spacing w:line="240" w:lineRule="atLeast"/>
        <w:rPr>
          <w:rFonts w:ascii="黑体" w:eastAsia="黑体" w:hAnsi="黑体" w:cs="黑体"/>
          <w:bCs/>
          <w:sz w:val="32"/>
          <w:szCs w:val="32"/>
        </w:rPr>
      </w:pPr>
      <w:r>
        <w:rPr>
          <w:rFonts w:ascii="黑体" w:eastAsia="黑体" w:hAnsi="黑体" w:cs="黑体" w:hint="eastAsia"/>
          <w:bCs/>
          <w:sz w:val="32"/>
          <w:szCs w:val="32"/>
        </w:rPr>
        <w:t>二、绩效目标完成情况分析</w:t>
      </w:r>
    </w:p>
    <w:p w:rsidR="00ED5F16" w:rsidRDefault="00B35504" w:rsidP="00B400D6">
      <w:pPr>
        <w:spacing w:line="240" w:lineRule="atLeast"/>
        <w:ind w:firstLineChars="200" w:firstLine="64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（一）资金投入情况分析</w:t>
      </w:r>
    </w:p>
    <w:p w:rsidR="00ED5F16" w:rsidRDefault="00B35504">
      <w:pPr>
        <w:spacing w:line="240" w:lineRule="atLeast"/>
        <w:ind w:firstLineChars="200" w:firstLine="640"/>
        <w:rPr>
          <w:rFonts w:ascii="华文仿宋" w:eastAsia="华文仿宋" w:hAnsi="华文仿宋" w:cs="华文仿宋"/>
          <w:sz w:val="32"/>
          <w:szCs w:val="32"/>
        </w:rPr>
      </w:pPr>
      <w:r>
        <w:rPr>
          <w:rFonts w:ascii="华文仿宋" w:eastAsia="华文仿宋" w:hAnsi="华文仿宋" w:cs="华文仿宋" w:hint="eastAsia"/>
          <w:sz w:val="32"/>
          <w:szCs w:val="32"/>
        </w:rPr>
        <w:t>1.</w:t>
      </w:r>
      <w:r>
        <w:rPr>
          <w:rFonts w:ascii="华文仿宋" w:eastAsia="华文仿宋" w:hAnsi="华文仿宋" w:cs="华文仿宋" w:hint="eastAsia"/>
          <w:sz w:val="32"/>
          <w:szCs w:val="32"/>
        </w:rPr>
        <w:t>项目资金到位情况分析</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2019</w:t>
      </w:r>
      <w:r>
        <w:rPr>
          <w:rFonts w:ascii="仿宋" w:eastAsia="仿宋" w:hAnsi="仿宋" w:cs="仿宋" w:hint="eastAsia"/>
          <w:sz w:val="32"/>
          <w:szCs w:val="32"/>
        </w:rPr>
        <w:t>年度下达新疆中央补助地方公共文化服务体系建</w:t>
      </w:r>
      <w:r>
        <w:rPr>
          <w:rFonts w:ascii="仿宋" w:eastAsia="仿宋" w:hAnsi="仿宋" w:cs="仿宋" w:hint="eastAsia"/>
          <w:sz w:val="32"/>
          <w:szCs w:val="32"/>
        </w:rPr>
        <w:lastRenderedPageBreak/>
        <w:t>设专项资金总预算金额为</w:t>
      </w:r>
      <w:r>
        <w:rPr>
          <w:rFonts w:ascii="仿宋" w:eastAsia="仿宋" w:hAnsi="仿宋" w:cs="仿宋" w:hint="eastAsia"/>
          <w:sz w:val="32"/>
          <w:szCs w:val="32"/>
        </w:rPr>
        <w:t>61264</w:t>
      </w:r>
      <w:r>
        <w:rPr>
          <w:rFonts w:ascii="仿宋" w:eastAsia="仿宋" w:hAnsi="仿宋" w:cs="仿宋" w:hint="eastAsia"/>
          <w:sz w:val="32"/>
          <w:szCs w:val="32"/>
        </w:rPr>
        <w:t>万元，资金到位</w:t>
      </w:r>
      <w:r>
        <w:rPr>
          <w:rFonts w:ascii="仿宋" w:eastAsia="仿宋" w:hAnsi="仿宋" w:cs="仿宋" w:hint="eastAsia"/>
          <w:sz w:val="32"/>
          <w:szCs w:val="32"/>
        </w:rPr>
        <w:t>61264</w:t>
      </w:r>
      <w:r>
        <w:rPr>
          <w:rFonts w:ascii="仿宋" w:eastAsia="仿宋" w:hAnsi="仿宋" w:cs="仿宋" w:hint="eastAsia"/>
          <w:sz w:val="32"/>
          <w:szCs w:val="32"/>
        </w:rPr>
        <w:t>万元，到位率</w:t>
      </w:r>
      <w:r>
        <w:rPr>
          <w:rFonts w:ascii="仿宋" w:eastAsia="仿宋" w:hAnsi="仿宋" w:cs="仿宋" w:hint="eastAsia"/>
          <w:sz w:val="32"/>
          <w:szCs w:val="32"/>
        </w:rPr>
        <w:t>100%,</w:t>
      </w:r>
      <w:r>
        <w:rPr>
          <w:rFonts w:ascii="仿宋" w:eastAsia="仿宋" w:hAnsi="仿宋" w:cs="仿宋" w:hint="eastAsia"/>
          <w:sz w:val="32"/>
          <w:szCs w:val="32"/>
        </w:rPr>
        <w:t>其中，</w:t>
      </w:r>
      <w:r>
        <w:rPr>
          <w:rFonts w:ascii="仿宋" w:eastAsia="仿宋" w:hAnsi="仿宋" w:cs="仿宋" w:hint="eastAsia"/>
          <w:sz w:val="32"/>
          <w:szCs w:val="32"/>
        </w:rPr>
        <w:t>2018</w:t>
      </w:r>
      <w:r>
        <w:rPr>
          <w:rFonts w:ascii="仿宋" w:eastAsia="仿宋" w:hAnsi="仿宋" w:cs="仿宋" w:hint="eastAsia"/>
          <w:sz w:val="32"/>
          <w:szCs w:val="32"/>
        </w:rPr>
        <w:t>年</w:t>
      </w:r>
      <w:r>
        <w:rPr>
          <w:rFonts w:ascii="仿宋" w:eastAsia="仿宋" w:hAnsi="仿宋" w:cs="仿宋" w:hint="eastAsia"/>
          <w:sz w:val="32"/>
          <w:szCs w:val="32"/>
        </w:rPr>
        <w:t>11</w:t>
      </w:r>
      <w:r>
        <w:rPr>
          <w:rFonts w:ascii="仿宋" w:eastAsia="仿宋" w:hAnsi="仿宋" w:cs="仿宋" w:hint="eastAsia"/>
          <w:sz w:val="32"/>
          <w:szCs w:val="32"/>
        </w:rPr>
        <w:t>月下达新疆中央补助地方公共文化服务体系建设专项资金预算为</w:t>
      </w:r>
      <w:r>
        <w:rPr>
          <w:rFonts w:ascii="仿宋" w:eastAsia="仿宋" w:hAnsi="仿宋" w:cs="仿宋" w:hint="eastAsia"/>
          <w:sz w:val="32"/>
          <w:szCs w:val="32"/>
        </w:rPr>
        <w:t>47031</w:t>
      </w:r>
      <w:r>
        <w:rPr>
          <w:rFonts w:ascii="仿宋" w:eastAsia="仿宋" w:hAnsi="仿宋" w:cs="仿宋" w:hint="eastAsia"/>
          <w:sz w:val="32"/>
          <w:szCs w:val="32"/>
        </w:rPr>
        <w:t>万元，</w:t>
      </w:r>
      <w:r>
        <w:rPr>
          <w:rFonts w:ascii="仿宋" w:eastAsia="仿宋" w:hAnsi="仿宋" w:cs="仿宋" w:hint="eastAsia"/>
          <w:sz w:val="32"/>
          <w:szCs w:val="32"/>
        </w:rPr>
        <w:t>2019</w:t>
      </w:r>
      <w:r>
        <w:rPr>
          <w:rFonts w:ascii="仿宋" w:eastAsia="仿宋" w:hAnsi="仿宋" w:cs="仿宋" w:hint="eastAsia"/>
          <w:sz w:val="32"/>
          <w:szCs w:val="32"/>
        </w:rPr>
        <w:t>年</w:t>
      </w:r>
      <w:r>
        <w:rPr>
          <w:rFonts w:ascii="仿宋" w:eastAsia="仿宋" w:hAnsi="仿宋" w:cs="仿宋" w:hint="eastAsia"/>
          <w:sz w:val="32"/>
          <w:szCs w:val="32"/>
        </w:rPr>
        <w:t>4</w:t>
      </w:r>
      <w:r>
        <w:rPr>
          <w:rFonts w:ascii="仿宋" w:eastAsia="仿宋" w:hAnsi="仿宋" w:cs="仿宋" w:hint="eastAsia"/>
          <w:sz w:val="32"/>
          <w:szCs w:val="32"/>
        </w:rPr>
        <w:t>月下达新疆中央补助地方公共文化服务体系建设专项资金预算为</w:t>
      </w:r>
      <w:r>
        <w:rPr>
          <w:rFonts w:ascii="仿宋" w:eastAsia="仿宋" w:hAnsi="仿宋" w:cs="仿宋" w:hint="eastAsia"/>
          <w:sz w:val="32"/>
          <w:szCs w:val="32"/>
        </w:rPr>
        <w:t>14233</w:t>
      </w:r>
      <w:r>
        <w:rPr>
          <w:rFonts w:ascii="仿宋" w:eastAsia="仿宋" w:hAnsi="仿宋" w:cs="仿宋" w:hint="eastAsia"/>
          <w:sz w:val="32"/>
          <w:szCs w:val="32"/>
        </w:rPr>
        <w:t>万元。</w:t>
      </w:r>
    </w:p>
    <w:p w:rsidR="00ED5F16" w:rsidRDefault="00B35504">
      <w:pPr>
        <w:ind w:firstLineChars="200" w:firstLine="640"/>
        <w:rPr>
          <w:rFonts w:ascii="华文仿宋" w:eastAsia="华文仿宋" w:hAnsi="华文仿宋" w:cs="华文仿宋"/>
          <w:bCs/>
          <w:sz w:val="32"/>
          <w:szCs w:val="32"/>
        </w:rPr>
      </w:pPr>
      <w:r>
        <w:rPr>
          <w:rFonts w:ascii="华文仿宋" w:eastAsia="华文仿宋" w:hAnsi="华文仿宋" w:cs="华文仿宋" w:hint="eastAsia"/>
          <w:bCs/>
          <w:sz w:val="32"/>
          <w:szCs w:val="32"/>
        </w:rPr>
        <w:t>2.</w:t>
      </w:r>
      <w:r>
        <w:rPr>
          <w:rFonts w:ascii="华文仿宋" w:eastAsia="华文仿宋" w:hAnsi="华文仿宋" w:cs="华文仿宋" w:hint="eastAsia"/>
          <w:bCs/>
          <w:sz w:val="32"/>
          <w:szCs w:val="32"/>
        </w:rPr>
        <w:t>项目资金执行情况分析</w:t>
      </w:r>
    </w:p>
    <w:p w:rsidR="00ED5F16" w:rsidRDefault="00B35504">
      <w:pPr>
        <w:spacing w:line="240" w:lineRule="atLeast"/>
        <w:ind w:firstLineChars="200" w:firstLine="640"/>
        <w:rPr>
          <w:rFonts w:ascii="仿宋" w:eastAsia="仿宋" w:hAnsi="仿宋" w:cs="仿宋"/>
          <w:sz w:val="32"/>
          <w:szCs w:val="32"/>
        </w:rPr>
      </w:pPr>
      <w:r>
        <w:rPr>
          <w:rFonts w:ascii="仿宋" w:eastAsia="仿宋" w:hAnsi="仿宋" w:cs="仿宋" w:hint="eastAsia"/>
          <w:sz w:val="32"/>
          <w:szCs w:val="32"/>
        </w:rPr>
        <w:t>中央下达新疆</w:t>
      </w:r>
      <w:r>
        <w:rPr>
          <w:rFonts w:ascii="仿宋" w:eastAsia="仿宋" w:hAnsi="仿宋" w:cs="仿宋" w:hint="eastAsia"/>
          <w:sz w:val="32"/>
          <w:szCs w:val="32"/>
        </w:rPr>
        <w:t>2019</w:t>
      </w:r>
      <w:r>
        <w:rPr>
          <w:rFonts w:ascii="仿宋" w:eastAsia="仿宋" w:hAnsi="仿宋" w:cs="仿宋" w:hint="eastAsia"/>
          <w:sz w:val="32"/>
          <w:szCs w:val="32"/>
        </w:rPr>
        <w:t>年中央补助地方公共文化服务体系建设专项资金</w:t>
      </w:r>
      <w:r>
        <w:rPr>
          <w:rFonts w:ascii="仿宋" w:eastAsia="仿宋" w:hAnsi="仿宋" w:cs="仿宋" w:hint="eastAsia"/>
          <w:sz w:val="32"/>
          <w:szCs w:val="32"/>
        </w:rPr>
        <w:t>61264</w:t>
      </w:r>
      <w:r>
        <w:rPr>
          <w:rFonts w:ascii="仿宋" w:eastAsia="仿宋" w:hAnsi="仿宋" w:cs="仿宋" w:hint="eastAsia"/>
          <w:sz w:val="32"/>
          <w:szCs w:val="32"/>
        </w:rPr>
        <w:t>万元，截至</w:t>
      </w:r>
      <w:r>
        <w:rPr>
          <w:rFonts w:ascii="仿宋" w:eastAsia="仿宋" w:hAnsi="仿宋" w:cs="仿宋" w:hint="eastAsia"/>
          <w:sz w:val="32"/>
          <w:szCs w:val="32"/>
        </w:rPr>
        <w:t>2020</w:t>
      </w:r>
      <w:r>
        <w:rPr>
          <w:rFonts w:ascii="仿宋" w:eastAsia="仿宋" w:hAnsi="仿宋" w:cs="仿宋" w:hint="eastAsia"/>
          <w:sz w:val="32"/>
          <w:szCs w:val="32"/>
        </w:rPr>
        <w:t>年</w:t>
      </w:r>
      <w:r>
        <w:rPr>
          <w:rFonts w:ascii="仿宋" w:eastAsia="仿宋" w:hAnsi="仿宋" w:cs="仿宋" w:hint="eastAsia"/>
          <w:sz w:val="32"/>
          <w:szCs w:val="32"/>
        </w:rPr>
        <w:t>4</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日资金执行数</w:t>
      </w:r>
      <w:r>
        <w:rPr>
          <w:rFonts w:ascii="仿宋" w:eastAsia="仿宋" w:hAnsi="仿宋" w:cs="仿宋" w:hint="eastAsia"/>
          <w:sz w:val="32"/>
          <w:szCs w:val="32"/>
        </w:rPr>
        <w:t>54676.48</w:t>
      </w:r>
      <w:r>
        <w:rPr>
          <w:rFonts w:ascii="仿宋" w:eastAsia="仿宋" w:hAnsi="仿宋" w:cs="仿宋" w:hint="eastAsia"/>
          <w:sz w:val="32"/>
          <w:szCs w:val="32"/>
        </w:rPr>
        <w:t>万元，资金执行率</w:t>
      </w:r>
      <w:r>
        <w:rPr>
          <w:rFonts w:ascii="仿宋" w:eastAsia="仿宋" w:hAnsi="仿宋" w:cs="仿宋" w:hint="eastAsia"/>
          <w:sz w:val="32"/>
          <w:szCs w:val="32"/>
        </w:rPr>
        <w:t>89.25%,</w:t>
      </w:r>
      <w:r>
        <w:rPr>
          <w:rFonts w:ascii="仿宋" w:eastAsia="仿宋" w:hAnsi="仿宋" w:cs="仿宋" w:hint="eastAsia"/>
          <w:sz w:val="32"/>
          <w:szCs w:val="32"/>
        </w:rPr>
        <w:t>详细如下：</w:t>
      </w:r>
    </w:p>
    <w:tbl>
      <w:tblPr>
        <w:tblW w:w="8331" w:type="dxa"/>
        <w:tblLayout w:type="fixed"/>
        <w:tblCellMar>
          <w:left w:w="0" w:type="dxa"/>
          <w:right w:w="0" w:type="dxa"/>
        </w:tblCellMar>
        <w:tblLook w:val="04A0"/>
      </w:tblPr>
      <w:tblGrid>
        <w:gridCol w:w="3151"/>
        <w:gridCol w:w="2010"/>
        <w:gridCol w:w="1077"/>
        <w:gridCol w:w="957"/>
        <w:gridCol w:w="1136"/>
      </w:tblGrid>
      <w:tr w:rsidR="00ED5F16">
        <w:trPr>
          <w:trHeight w:val="86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项目名称</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主管部门</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下达金额（万元）</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执行金额（万元）</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预算执行率</w:t>
            </w:r>
          </w:p>
        </w:tc>
      </w:tr>
      <w:tr w:rsidR="00ED5F16">
        <w:trPr>
          <w:trHeight w:val="600"/>
        </w:trPr>
        <w:tc>
          <w:tcPr>
            <w:tcW w:w="31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一般项目、绩效奖励</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地州文体广旅局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33293</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kern w:val="0"/>
                <w:sz w:val="22"/>
                <w:lang/>
              </w:rPr>
            </w:pPr>
            <w:r>
              <w:rPr>
                <w:rFonts w:ascii="宋体" w:eastAsia="宋体" w:hAnsi="宋体" w:cs="宋体" w:hint="eastAsia"/>
                <w:b/>
                <w:color w:val="000000"/>
                <w:kern w:val="0"/>
                <w:sz w:val="22"/>
                <w:lang/>
              </w:rPr>
              <w:t>28665.05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FF0000"/>
                <w:sz w:val="22"/>
              </w:rPr>
            </w:pPr>
            <w:r>
              <w:rPr>
                <w:rFonts w:ascii="宋体" w:eastAsia="宋体" w:hAnsi="宋体" w:cs="宋体" w:hint="eastAsia"/>
                <w:b/>
                <w:kern w:val="0"/>
                <w:sz w:val="22"/>
                <w:lang/>
              </w:rPr>
              <w:t>86.1%</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乌鲁木齐</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3585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2876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80.22%</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克拉玛依</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966.87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96.69%</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伊犁州</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2480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2266.72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91.40%</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塔城</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2061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1251.45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60.72%</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阿勒泰</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1920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1812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94.38%</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克州</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2711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2711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喀什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3907</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3831.65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98.07%</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和田</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3578</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3220.2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90.00%</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sz w:val="22"/>
              </w:rPr>
            </w:pPr>
            <w:r>
              <w:rPr>
                <w:rFonts w:ascii="宋体" w:eastAsia="宋体" w:hAnsi="宋体" w:cs="宋体" w:hint="eastAsia"/>
                <w:kern w:val="0"/>
                <w:sz w:val="22"/>
                <w:lang/>
              </w:rPr>
              <w:t>吐鲁番</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1357</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587.3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43.28%</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巴州</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2286</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1458.83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63.82%</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哈密地区</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1760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1747.16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99.27%</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sz w:val="22"/>
              </w:rPr>
            </w:pPr>
            <w:r>
              <w:rPr>
                <w:rFonts w:ascii="宋体" w:eastAsia="宋体" w:hAnsi="宋体" w:cs="宋体" w:hint="eastAsia"/>
                <w:kern w:val="0"/>
                <w:sz w:val="22"/>
                <w:lang/>
              </w:rPr>
              <w:t>阿克苏</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3002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2619.77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87.27%</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博州</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1839</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1839</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昌吉州</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1807</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1477.1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81.74%</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自治区本级</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3126</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2581.21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82.57%</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自治区党委宣传部</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650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650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sz w:val="22"/>
              </w:rPr>
            </w:pPr>
            <w:r>
              <w:rPr>
                <w:rFonts w:ascii="宋体" w:eastAsia="宋体" w:hAnsi="宋体" w:cs="宋体" w:hint="eastAsia"/>
                <w:kern w:val="0"/>
                <w:sz w:val="22"/>
                <w:lang/>
              </w:rPr>
              <w:t>100.00%</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650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506.57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77.93%</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自治区广电局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1176</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774.64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65.87%</w:t>
            </w:r>
          </w:p>
        </w:tc>
      </w:tr>
      <w:tr w:rsidR="00ED5F16">
        <w:trPr>
          <w:trHeight w:val="600"/>
        </w:trPr>
        <w:tc>
          <w:tcPr>
            <w:tcW w:w="31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2"/>
              </w:rPr>
            </w:pP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自治区体育局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650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650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公共数字文化建设项目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1929</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1471.04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76.26%</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贫困地区村文化活动室设备购置</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1924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1827.6</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94.99%</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戏曲进乡村</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1374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1374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流动舞台车项目经费</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950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875.43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92.15%</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中央广播电视节目无线覆盖工程（模拟）运行维护经费</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自治区广电局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2690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2690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中央广播电视节目无线覆盖工程（数字）运行维护经费</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自治区广电局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4394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4394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县级应急广播体系建设</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自治区广电局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7284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7036.94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96.61%</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行政村农民体育健身工程</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自治区体育局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550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550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新疆体育中心维修改造项目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自治区体育局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1200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100.00%</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自治区广播电视台机房设备购置</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自治区广电局</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1200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789.91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65.83%</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自治区文化馆数字化信息建设</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544.30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90.72%</w:t>
            </w:r>
          </w:p>
        </w:tc>
      </w:tr>
      <w:tr w:rsidR="00ED5F16">
        <w:trPr>
          <w:trHeight w:val="60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rPr>
              <w:t>国家公共文化服务体系示范区（项目）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自治区文化和旅游厅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750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677</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90.27%</w:t>
            </w:r>
          </w:p>
        </w:tc>
      </w:tr>
      <w:tr w:rsidR="00ED5F16">
        <w:trPr>
          <w:trHeight w:val="580"/>
        </w:trPr>
        <w:tc>
          <w:tcPr>
            <w:tcW w:w="3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总计</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2"/>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rPr>
              <w:t>61264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sz w:val="22"/>
              </w:rPr>
            </w:pPr>
            <w:r>
              <w:rPr>
                <w:rFonts w:ascii="宋体" w:eastAsia="宋体" w:hAnsi="宋体" w:cs="宋体" w:hint="eastAsia"/>
                <w:b/>
                <w:kern w:val="0"/>
                <w:sz w:val="22"/>
                <w:lang/>
              </w:rPr>
              <w:t>54676.48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b/>
                <w:sz w:val="22"/>
              </w:rPr>
            </w:pPr>
            <w:r>
              <w:rPr>
                <w:rFonts w:ascii="宋体" w:eastAsia="宋体" w:hAnsi="宋体" w:cs="宋体" w:hint="eastAsia"/>
                <w:b/>
                <w:kern w:val="0"/>
                <w:sz w:val="22"/>
                <w:lang/>
              </w:rPr>
              <w:t>89.25%</w:t>
            </w:r>
          </w:p>
        </w:tc>
      </w:tr>
    </w:tbl>
    <w:p w:rsidR="00ED5F16" w:rsidRDefault="00B35504">
      <w:pPr>
        <w:spacing w:line="240" w:lineRule="atLeast"/>
        <w:ind w:firstLineChars="200" w:firstLine="640"/>
        <w:rPr>
          <w:rFonts w:ascii="仿宋" w:eastAsia="仿宋" w:hAnsi="仿宋" w:cs="仿宋"/>
          <w:sz w:val="32"/>
          <w:szCs w:val="32"/>
        </w:rPr>
      </w:pPr>
      <w:r>
        <w:rPr>
          <w:rFonts w:ascii="仿宋" w:eastAsia="仿宋" w:hAnsi="仿宋" w:cs="仿宋" w:hint="eastAsia"/>
          <w:sz w:val="32"/>
          <w:szCs w:val="32"/>
        </w:rPr>
        <w:lastRenderedPageBreak/>
        <w:t>3.</w:t>
      </w:r>
      <w:r>
        <w:rPr>
          <w:rFonts w:ascii="仿宋" w:eastAsia="仿宋" w:hAnsi="仿宋" w:cs="仿宋"/>
          <w:sz w:val="32"/>
          <w:szCs w:val="32"/>
        </w:rPr>
        <w:t>项目资金管理情况分析</w:t>
      </w:r>
    </w:p>
    <w:p w:rsidR="00ED5F16" w:rsidRDefault="00B35504">
      <w:pPr>
        <w:spacing w:line="560" w:lineRule="exact"/>
        <w:ind w:rightChars="-179" w:right="-376" w:firstLineChars="200" w:firstLine="640"/>
        <w:rPr>
          <w:rFonts w:ascii="仿宋" w:eastAsia="仿宋" w:hAnsi="仿宋" w:cs="仿宋"/>
          <w:sz w:val="32"/>
          <w:szCs w:val="32"/>
        </w:rPr>
      </w:pPr>
      <w:r>
        <w:rPr>
          <w:rFonts w:ascii="仿宋" w:eastAsia="仿宋" w:hAnsi="仿宋" w:hint="eastAsia"/>
          <w:sz w:val="32"/>
          <w:szCs w:val="32"/>
        </w:rPr>
        <w:t>新疆维吾尔自治区</w:t>
      </w:r>
      <w:r>
        <w:rPr>
          <w:rFonts w:ascii="仿宋" w:eastAsia="仿宋" w:hAnsi="仿宋" w:hint="eastAsia"/>
          <w:sz w:val="32"/>
          <w:szCs w:val="32"/>
        </w:rPr>
        <w:t>2019</w:t>
      </w:r>
      <w:r>
        <w:rPr>
          <w:rFonts w:ascii="仿宋" w:eastAsia="仿宋" w:hAnsi="仿宋" w:hint="eastAsia"/>
          <w:sz w:val="32"/>
          <w:szCs w:val="32"/>
        </w:rPr>
        <w:t>年中央补助地方公共文化服务体系建设专项资金的管理和使用</w:t>
      </w:r>
      <w:r>
        <w:rPr>
          <w:rFonts w:ascii="仿宋" w:eastAsia="仿宋" w:hAnsi="仿宋" w:cs="仿宋" w:hint="eastAsia"/>
          <w:sz w:val="32"/>
          <w:szCs w:val="32"/>
        </w:rPr>
        <w:t>坚持中央引导、地方统筹、突出重点、注重绩效、转款专用原则。</w:t>
      </w:r>
      <w:r>
        <w:rPr>
          <w:rFonts w:ascii="仿宋" w:eastAsia="仿宋" w:hAnsi="仿宋" w:hint="eastAsia"/>
          <w:sz w:val="32"/>
          <w:szCs w:val="32"/>
        </w:rPr>
        <w:t>分配严格实行因素分配与项目管理相结合的方法，重点向贫困地区倾斜。各项目预算单位均能按照</w:t>
      </w:r>
      <w:r>
        <w:rPr>
          <w:rFonts w:ascii="仿宋" w:eastAsia="仿宋" w:hAnsi="仿宋" w:cs="仿宋" w:hint="eastAsia"/>
          <w:sz w:val="32"/>
          <w:szCs w:val="32"/>
        </w:rPr>
        <w:t>《中央补助地方公共文化服务体系建设专项资金管理暂行办法》（财教〔</w:t>
      </w:r>
      <w:r>
        <w:rPr>
          <w:rFonts w:ascii="仿宋" w:eastAsia="仿宋" w:hAnsi="仿宋" w:cs="仿宋" w:hint="eastAsia"/>
          <w:sz w:val="32"/>
          <w:szCs w:val="32"/>
        </w:rPr>
        <w:t>2015</w:t>
      </w:r>
      <w:r>
        <w:rPr>
          <w:rFonts w:ascii="仿宋" w:eastAsia="仿宋" w:hAnsi="仿宋" w:cs="仿宋" w:hint="eastAsia"/>
          <w:sz w:val="32"/>
          <w:szCs w:val="32"/>
        </w:rPr>
        <w:t>〕</w:t>
      </w:r>
      <w:r>
        <w:rPr>
          <w:rFonts w:ascii="仿宋" w:eastAsia="仿宋" w:hAnsi="仿宋" w:cs="仿宋" w:hint="eastAsia"/>
          <w:sz w:val="32"/>
          <w:szCs w:val="32"/>
        </w:rPr>
        <w:t>527</w:t>
      </w:r>
      <w:r>
        <w:rPr>
          <w:rFonts w:ascii="仿宋" w:eastAsia="仿宋" w:hAnsi="仿宋" w:cs="仿宋" w:hint="eastAsia"/>
          <w:sz w:val="32"/>
          <w:szCs w:val="32"/>
        </w:rPr>
        <w:t>号）和自治区财经法规和资金管理办法，规范专项资金的使用和</w:t>
      </w:r>
      <w:r>
        <w:rPr>
          <w:rFonts w:ascii="仿宋" w:eastAsia="仿宋" w:hAnsi="仿宋" w:hint="eastAsia"/>
          <w:sz w:val="32"/>
          <w:szCs w:val="32"/>
        </w:rPr>
        <w:t>监管，确保专款专用。在此基础上，各部门单位结合中央文件要求、本地区本单位实际情况，进一步细化符合单位实际的资金管理办法。总体来看，本项目资金的整体管理水平较高，做到了专款专用、及时拨付、规范支付，保障了中央补助地方公共文化服务体系建设专项资金支付需求，确保各个项目顺利实施。</w:t>
      </w:r>
    </w:p>
    <w:p w:rsidR="00ED5F16" w:rsidRDefault="00B35504">
      <w:pPr>
        <w:spacing w:line="240" w:lineRule="atLeast"/>
        <w:ind w:left="481"/>
        <w:outlineLvl w:val="0"/>
        <w:rPr>
          <w:rFonts w:ascii="华文仿宋" w:eastAsia="华文仿宋" w:hAnsi="华文仿宋" w:cs="华文仿宋"/>
          <w:b/>
          <w:bCs/>
          <w:sz w:val="32"/>
          <w:szCs w:val="32"/>
        </w:rPr>
      </w:pPr>
      <w:r>
        <w:rPr>
          <w:rFonts w:ascii="华文仿宋" w:eastAsia="华文仿宋" w:hAnsi="华文仿宋" w:cs="华文仿宋" w:hint="eastAsia"/>
          <w:b/>
          <w:bCs/>
          <w:sz w:val="32"/>
          <w:szCs w:val="32"/>
        </w:rPr>
        <w:t>（二）项目绩效目标完成情况分析</w:t>
      </w:r>
    </w:p>
    <w:p w:rsidR="00ED5F16" w:rsidRDefault="00B35504">
      <w:pPr>
        <w:spacing w:line="240" w:lineRule="atLeast"/>
        <w:ind w:firstLine="60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产出指标完成情况分析</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）数量指标</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 w:eastAsia="仿宋" w:hAnsi="仿宋" w:cs="仿宋"/>
          <w:sz w:val="32"/>
          <w:szCs w:val="32"/>
        </w:rPr>
        <w:fldChar w:fldCharType="begin"/>
      </w:r>
      <w:r>
        <w:rPr>
          <w:rFonts w:ascii="仿宋" w:eastAsia="仿宋" w:hAnsi="仿宋" w:cs="仿宋"/>
          <w:sz w:val="32"/>
          <w:szCs w:val="32"/>
        </w:rPr>
        <w:instrText xml:space="preserve"> </w:instrText>
      </w:r>
      <w:r>
        <w:rPr>
          <w:rFonts w:ascii="仿宋" w:eastAsia="仿宋" w:hAnsi="仿宋" w:cs="仿宋" w:hint="eastAsia"/>
          <w:sz w:val="32"/>
          <w:szCs w:val="32"/>
        </w:rPr>
        <w:instrText xml:space="preserve">= </w:instrText>
      </w:r>
      <w:r>
        <w:rPr>
          <w:rFonts w:ascii="仿宋" w:eastAsia="仿宋" w:hAnsi="仿宋" w:cs="仿宋" w:hint="eastAsia"/>
          <w:sz w:val="32"/>
          <w:szCs w:val="32"/>
        </w:rPr>
        <w:instrText>1 \* GB3</w:instrText>
      </w:r>
      <w:r>
        <w:rPr>
          <w:rFonts w:ascii="仿宋" w:eastAsia="仿宋" w:hAnsi="仿宋" w:cs="仿宋"/>
          <w:sz w:val="32"/>
          <w:szCs w:val="32"/>
        </w:rPr>
        <w:instrText xml:space="preserve"> </w:instrText>
      </w:r>
      <w:r w:rsidR="00ED5F16">
        <w:rPr>
          <w:rFonts w:ascii="仿宋" w:eastAsia="仿宋" w:hAnsi="仿宋" w:cs="仿宋"/>
          <w:sz w:val="32"/>
          <w:szCs w:val="32"/>
        </w:rPr>
        <w:fldChar w:fldCharType="separate"/>
      </w:r>
      <w:r>
        <w:rPr>
          <w:rFonts w:ascii="仿宋" w:eastAsia="仿宋" w:hAnsi="仿宋" w:cs="仿宋" w:hint="eastAsia"/>
          <w:sz w:val="32"/>
          <w:szCs w:val="32"/>
        </w:rPr>
        <w:t>①</w:t>
      </w:r>
      <w:r w:rsidR="00ED5F16">
        <w:rPr>
          <w:rFonts w:ascii="仿宋" w:eastAsia="仿宋" w:hAnsi="仿宋" w:cs="仿宋"/>
          <w:sz w:val="32"/>
          <w:szCs w:val="32"/>
        </w:rPr>
        <w:fldChar w:fldCharType="end"/>
      </w:r>
      <w:r>
        <w:rPr>
          <w:rFonts w:ascii="仿宋" w:eastAsia="仿宋" w:hAnsi="仿宋" w:cs="仿宋" w:hint="eastAsia"/>
          <w:sz w:val="32"/>
          <w:szCs w:val="32"/>
        </w:rPr>
        <w:t>平均每村电影放映场次每月</w:t>
      </w:r>
      <w:r>
        <w:rPr>
          <w:rFonts w:ascii="仿宋" w:eastAsia="仿宋" w:hAnsi="仿宋" w:cs="仿宋" w:hint="eastAsia"/>
          <w:sz w:val="32"/>
          <w:szCs w:val="32"/>
        </w:rPr>
        <w:t>1</w:t>
      </w:r>
      <w:r>
        <w:rPr>
          <w:rFonts w:ascii="仿宋" w:eastAsia="仿宋" w:hAnsi="仿宋" w:cs="仿宋" w:hint="eastAsia"/>
          <w:sz w:val="32"/>
          <w:szCs w:val="32"/>
        </w:rPr>
        <w:t>场。</w:t>
      </w:r>
    </w:p>
    <w:p w:rsidR="00ED5F16" w:rsidRDefault="00B35504">
      <w:pPr>
        <w:spacing w:line="240" w:lineRule="atLeast"/>
        <w:ind w:firstLine="600"/>
        <w:rPr>
          <w:rFonts w:ascii="仿宋" w:eastAsia="仿宋" w:hAnsi="仿宋" w:cs="仿宋"/>
          <w:sz w:val="32"/>
          <w:szCs w:val="32"/>
        </w:rPr>
      </w:pPr>
      <w:r>
        <w:rPr>
          <w:rFonts w:ascii="仿宋" w:eastAsia="仿宋" w:hAnsi="仿宋" w:cs="仿宋" w:hint="eastAsia"/>
          <w:sz w:val="32"/>
          <w:szCs w:val="32"/>
        </w:rPr>
        <w:t>新疆实际完成：全疆</w:t>
      </w:r>
      <w:r>
        <w:rPr>
          <w:rFonts w:ascii="仿宋" w:eastAsia="仿宋" w:hAnsi="仿宋" w:cs="仿宋" w:hint="eastAsia"/>
          <w:sz w:val="32"/>
          <w:szCs w:val="32"/>
        </w:rPr>
        <w:t>8622</w:t>
      </w:r>
      <w:r>
        <w:rPr>
          <w:rFonts w:ascii="仿宋" w:eastAsia="仿宋" w:hAnsi="仿宋" w:cs="仿宋" w:hint="eastAsia"/>
          <w:sz w:val="32"/>
          <w:szCs w:val="32"/>
        </w:rPr>
        <w:t>个行政村，全年应放映电影场次</w:t>
      </w:r>
      <w:r>
        <w:rPr>
          <w:rFonts w:ascii="仿宋" w:eastAsia="仿宋" w:hAnsi="仿宋" w:cs="仿宋" w:hint="eastAsia"/>
          <w:sz w:val="32"/>
          <w:szCs w:val="32"/>
        </w:rPr>
        <w:t>103464</w:t>
      </w:r>
      <w:r>
        <w:rPr>
          <w:rFonts w:ascii="仿宋" w:eastAsia="仿宋" w:hAnsi="仿宋" w:cs="仿宋" w:hint="eastAsia"/>
          <w:sz w:val="32"/>
          <w:szCs w:val="32"/>
        </w:rPr>
        <w:t>场，实际完成放映电影</w:t>
      </w:r>
      <w:r>
        <w:rPr>
          <w:rFonts w:ascii="仿宋" w:eastAsia="仿宋" w:hAnsi="仿宋" w:cs="仿宋" w:hint="eastAsia"/>
          <w:sz w:val="32"/>
          <w:szCs w:val="32"/>
        </w:rPr>
        <w:t>114268</w:t>
      </w:r>
      <w:r>
        <w:rPr>
          <w:rFonts w:ascii="仿宋" w:eastAsia="仿宋" w:hAnsi="仿宋" w:cs="仿宋" w:hint="eastAsia"/>
          <w:sz w:val="32"/>
          <w:szCs w:val="32"/>
        </w:rPr>
        <w:t>场，超额完成</w:t>
      </w:r>
      <w:r>
        <w:rPr>
          <w:rFonts w:ascii="仿宋" w:eastAsia="仿宋" w:hAnsi="仿宋" w:cs="仿宋" w:hint="eastAsia"/>
          <w:sz w:val="32"/>
          <w:szCs w:val="32"/>
        </w:rPr>
        <w:t>10804</w:t>
      </w:r>
      <w:r>
        <w:rPr>
          <w:rFonts w:ascii="仿宋" w:eastAsia="仿宋" w:hAnsi="仿宋" w:cs="仿宋" w:hint="eastAsia"/>
          <w:sz w:val="32"/>
          <w:szCs w:val="32"/>
        </w:rPr>
        <w:t>场，完成率</w:t>
      </w:r>
      <w:r>
        <w:rPr>
          <w:rFonts w:ascii="仿宋" w:eastAsia="仿宋" w:hAnsi="仿宋" w:cs="仿宋" w:hint="eastAsia"/>
          <w:sz w:val="32"/>
          <w:szCs w:val="32"/>
        </w:rPr>
        <w:t>110.44%</w:t>
      </w:r>
      <w:r>
        <w:rPr>
          <w:rFonts w:ascii="仿宋" w:eastAsia="仿宋" w:hAnsi="仿宋" w:cs="仿宋" w:hint="eastAsia"/>
          <w:sz w:val="32"/>
          <w:szCs w:val="32"/>
        </w:rPr>
        <w:t>。偏差率</w:t>
      </w:r>
      <w:r>
        <w:rPr>
          <w:rFonts w:ascii="仿宋" w:eastAsia="仿宋" w:hAnsi="仿宋" w:cs="仿宋" w:hint="eastAsia"/>
          <w:sz w:val="32"/>
          <w:szCs w:val="32"/>
        </w:rPr>
        <w:t>10.11%</w:t>
      </w:r>
      <w:r>
        <w:rPr>
          <w:rFonts w:ascii="仿宋" w:eastAsia="仿宋" w:hAnsi="仿宋" w:cs="仿宋" w:hint="eastAsia"/>
          <w:sz w:val="32"/>
          <w:szCs w:val="32"/>
        </w:rPr>
        <w:t>。</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 w:eastAsia="仿宋" w:hAnsi="仿宋" w:cs="仿宋" w:hint="eastAsia"/>
          <w:sz w:val="32"/>
          <w:szCs w:val="32"/>
        </w:rPr>
        <w:fldChar w:fldCharType="begin"/>
      </w:r>
      <w:r>
        <w:rPr>
          <w:rFonts w:ascii="仿宋" w:eastAsia="仿宋" w:hAnsi="仿宋" w:cs="仿宋" w:hint="eastAsia"/>
          <w:sz w:val="32"/>
          <w:szCs w:val="32"/>
        </w:rPr>
        <w:instrText xml:space="preserve"> = 2 \* GB3 </w:instrText>
      </w:r>
      <w:r w:rsidR="00ED5F16">
        <w:rPr>
          <w:rFonts w:ascii="仿宋" w:eastAsia="仿宋" w:hAnsi="仿宋" w:cs="仿宋" w:hint="eastAsia"/>
          <w:sz w:val="32"/>
          <w:szCs w:val="32"/>
        </w:rPr>
        <w:fldChar w:fldCharType="separate"/>
      </w:r>
      <w:r>
        <w:rPr>
          <w:rFonts w:ascii="仿宋" w:eastAsia="仿宋" w:hAnsi="仿宋" w:cs="仿宋" w:hint="eastAsia"/>
          <w:sz w:val="32"/>
          <w:szCs w:val="32"/>
        </w:rPr>
        <w:t>②</w:t>
      </w:r>
      <w:r w:rsidR="00ED5F16">
        <w:rPr>
          <w:rFonts w:ascii="仿宋" w:eastAsia="仿宋" w:hAnsi="仿宋" w:cs="仿宋" w:hint="eastAsia"/>
          <w:sz w:val="32"/>
          <w:szCs w:val="32"/>
        </w:rPr>
        <w:fldChar w:fldCharType="end"/>
      </w:r>
      <w:r>
        <w:rPr>
          <w:rFonts w:ascii="仿宋" w:eastAsia="仿宋" w:hAnsi="仿宋" w:cs="仿宋" w:hint="eastAsia"/>
          <w:sz w:val="32"/>
          <w:szCs w:val="32"/>
        </w:rPr>
        <w:t>建设改造深度贫困县应急广播系统数量</w:t>
      </w:r>
      <w:r>
        <w:rPr>
          <w:rFonts w:ascii="仿宋" w:eastAsia="仿宋" w:hAnsi="仿宋" w:cs="仿宋" w:hint="eastAsia"/>
          <w:sz w:val="32"/>
          <w:szCs w:val="32"/>
        </w:rPr>
        <w:t>16</w:t>
      </w:r>
      <w:r>
        <w:rPr>
          <w:rFonts w:ascii="仿宋" w:eastAsia="仿宋" w:hAnsi="仿宋" w:cs="仿宋" w:hint="eastAsia"/>
          <w:sz w:val="32"/>
          <w:szCs w:val="32"/>
        </w:rPr>
        <w:t>个。</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新疆实际完成：新建县级应急广播系统</w:t>
      </w:r>
      <w:r>
        <w:rPr>
          <w:rFonts w:ascii="仿宋" w:eastAsia="仿宋" w:hAnsi="仿宋" w:cs="仿宋" w:hint="eastAsia"/>
          <w:sz w:val="32"/>
          <w:szCs w:val="32"/>
        </w:rPr>
        <w:t>16</w:t>
      </w:r>
      <w:r>
        <w:rPr>
          <w:rFonts w:ascii="仿宋" w:eastAsia="仿宋" w:hAnsi="仿宋" w:cs="仿宋" w:hint="eastAsia"/>
          <w:sz w:val="32"/>
          <w:szCs w:val="32"/>
        </w:rPr>
        <w:t>个，分别是：</w:t>
      </w:r>
      <w:r>
        <w:rPr>
          <w:rFonts w:ascii="仿宋" w:eastAsia="仿宋" w:hAnsi="仿宋" w:cs="仿宋" w:hint="eastAsia"/>
          <w:sz w:val="32"/>
          <w:szCs w:val="32"/>
        </w:rPr>
        <w:lastRenderedPageBreak/>
        <w:t>和田市、洛浦县、墨玉县、皮山县、策勒县、于田县、喀什市、疏勒县、莎车县、叶城县、阿克陶县、库车县、沙雅县、拜城县、阿克苏市、乌恰县，每县（市）建设</w:t>
      </w:r>
      <w:r>
        <w:rPr>
          <w:rFonts w:ascii="仿宋" w:eastAsia="仿宋" w:hAnsi="仿宋" w:cs="仿宋" w:hint="eastAsia"/>
          <w:sz w:val="32"/>
          <w:szCs w:val="32"/>
        </w:rPr>
        <w:t>1</w:t>
      </w:r>
      <w:r>
        <w:rPr>
          <w:rFonts w:ascii="仿宋" w:eastAsia="仿宋" w:hAnsi="仿宋" w:cs="仿宋" w:hint="eastAsia"/>
          <w:sz w:val="32"/>
          <w:szCs w:val="32"/>
        </w:rPr>
        <w:t>个，</w:t>
      </w:r>
      <w:r>
        <w:rPr>
          <w:rFonts w:ascii="仿宋" w:eastAsia="仿宋" w:hAnsi="仿宋" w:cs="仿宋" w:hint="eastAsia"/>
          <w:sz w:val="32"/>
          <w:szCs w:val="32"/>
        </w:rPr>
        <w:t>2019</w:t>
      </w:r>
      <w:r>
        <w:rPr>
          <w:rFonts w:ascii="仿宋" w:eastAsia="仿宋" w:hAnsi="仿宋" w:cs="仿宋" w:hint="eastAsia"/>
          <w:sz w:val="32"/>
          <w:szCs w:val="32"/>
        </w:rPr>
        <w:t>年已全部建成，完成率</w:t>
      </w:r>
      <w:r>
        <w:rPr>
          <w:rFonts w:ascii="仿宋" w:eastAsia="仿宋" w:hAnsi="仿宋" w:cs="仿宋" w:hint="eastAsia"/>
          <w:sz w:val="32"/>
          <w:szCs w:val="32"/>
        </w:rPr>
        <w:t>100%</w:t>
      </w:r>
      <w:r>
        <w:rPr>
          <w:rFonts w:ascii="仿宋" w:eastAsia="仿宋" w:hAnsi="仿宋" w:cs="仿宋" w:hint="eastAsia"/>
          <w:sz w:val="32"/>
          <w:szCs w:val="32"/>
        </w:rPr>
        <w:t>。</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 w:eastAsia="仿宋" w:hAnsi="仿宋" w:cs="仿宋"/>
          <w:sz w:val="32"/>
          <w:szCs w:val="32"/>
        </w:rPr>
        <w:fldChar w:fldCharType="begin"/>
      </w:r>
      <w:r>
        <w:rPr>
          <w:rFonts w:ascii="仿宋" w:eastAsia="仿宋" w:hAnsi="仿宋" w:cs="仿宋"/>
          <w:sz w:val="32"/>
          <w:szCs w:val="32"/>
        </w:rPr>
        <w:instrText xml:space="preserve"> </w:instrText>
      </w:r>
      <w:r>
        <w:rPr>
          <w:rFonts w:ascii="仿宋" w:eastAsia="仿宋" w:hAnsi="仿宋" w:cs="仿宋" w:hint="eastAsia"/>
          <w:sz w:val="32"/>
          <w:szCs w:val="32"/>
        </w:rPr>
        <w:instrText>= 3 \* GB3</w:instrText>
      </w:r>
      <w:r>
        <w:rPr>
          <w:rFonts w:ascii="仿宋" w:eastAsia="仿宋" w:hAnsi="仿宋" w:cs="仿宋"/>
          <w:sz w:val="32"/>
          <w:szCs w:val="32"/>
        </w:rPr>
        <w:instrText xml:space="preserve"> </w:instrText>
      </w:r>
      <w:r w:rsidR="00ED5F16">
        <w:rPr>
          <w:rFonts w:ascii="仿宋" w:eastAsia="仿宋" w:hAnsi="仿宋" w:cs="仿宋"/>
          <w:sz w:val="32"/>
          <w:szCs w:val="32"/>
        </w:rPr>
        <w:fldChar w:fldCharType="separate"/>
      </w:r>
      <w:r>
        <w:rPr>
          <w:rFonts w:ascii="仿宋" w:eastAsia="仿宋" w:hAnsi="仿宋" w:cs="仿宋" w:hint="eastAsia"/>
          <w:sz w:val="32"/>
          <w:szCs w:val="32"/>
        </w:rPr>
        <w:t>③</w:t>
      </w:r>
      <w:r w:rsidR="00ED5F16">
        <w:rPr>
          <w:rFonts w:ascii="仿宋" w:eastAsia="仿宋" w:hAnsi="仿宋" w:cs="仿宋"/>
          <w:sz w:val="32"/>
          <w:szCs w:val="32"/>
        </w:rPr>
        <w:fldChar w:fldCharType="end"/>
      </w:r>
      <w:r>
        <w:rPr>
          <w:rFonts w:ascii="仿宋" w:eastAsia="仿宋" w:hAnsi="仿宋" w:cs="仿宋" w:hint="eastAsia"/>
          <w:sz w:val="32"/>
          <w:szCs w:val="32"/>
        </w:rPr>
        <w:t>平均每个农家书屋更新图书种数≥</w:t>
      </w:r>
      <w:r>
        <w:rPr>
          <w:rFonts w:ascii="仿宋" w:eastAsia="仿宋" w:hAnsi="仿宋" w:cs="仿宋" w:hint="eastAsia"/>
          <w:sz w:val="32"/>
          <w:szCs w:val="32"/>
        </w:rPr>
        <w:t>60</w:t>
      </w:r>
      <w:r>
        <w:rPr>
          <w:rFonts w:ascii="仿宋" w:eastAsia="仿宋" w:hAnsi="仿宋" w:cs="仿宋" w:hint="eastAsia"/>
          <w:sz w:val="32"/>
          <w:szCs w:val="32"/>
        </w:rPr>
        <w:t>种。</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新疆实际完成：平均每个农家书屋更新图书种数</w:t>
      </w:r>
      <w:r>
        <w:rPr>
          <w:rFonts w:ascii="仿宋" w:eastAsia="仿宋" w:hAnsi="仿宋" w:cs="仿宋" w:hint="eastAsia"/>
          <w:sz w:val="32"/>
          <w:szCs w:val="32"/>
        </w:rPr>
        <w:t>59</w:t>
      </w:r>
      <w:r>
        <w:rPr>
          <w:rFonts w:ascii="仿宋" w:eastAsia="仿宋" w:hAnsi="仿宋" w:cs="仿宋" w:hint="eastAsia"/>
          <w:sz w:val="32"/>
          <w:szCs w:val="32"/>
        </w:rPr>
        <w:t>种。完成率</w:t>
      </w:r>
      <w:r>
        <w:rPr>
          <w:rFonts w:ascii="仿宋" w:eastAsia="仿宋" w:hAnsi="仿宋" w:cs="仿宋" w:hint="eastAsia"/>
          <w:sz w:val="32"/>
          <w:szCs w:val="32"/>
        </w:rPr>
        <w:t>98%</w:t>
      </w:r>
      <w:r>
        <w:rPr>
          <w:rFonts w:ascii="仿宋" w:eastAsia="仿宋" w:hAnsi="仿宋" w:cs="仿宋" w:hint="eastAsia"/>
          <w:sz w:val="32"/>
          <w:szCs w:val="32"/>
        </w:rPr>
        <w:t>。偏差率</w:t>
      </w:r>
      <w:r>
        <w:rPr>
          <w:rFonts w:ascii="仿宋" w:eastAsia="仿宋" w:hAnsi="仿宋" w:cs="仿宋" w:hint="eastAsia"/>
          <w:sz w:val="32"/>
          <w:szCs w:val="32"/>
        </w:rPr>
        <w:t>2%</w:t>
      </w:r>
      <w:r>
        <w:rPr>
          <w:rFonts w:ascii="仿宋" w:eastAsia="仿宋" w:hAnsi="仿宋" w:cs="仿宋" w:hint="eastAsia"/>
          <w:sz w:val="32"/>
          <w:szCs w:val="32"/>
        </w:rPr>
        <w:t>。由于个别县（市）专项资金未能争取到位，导致平均每个农家书屋补充更新图书种数仅为</w:t>
      </w:r>
      <w:r>
        <w:rPr>
          <w:rFonts w:ascii="仿宋" w:eastAsia="仿宋" w:hAnsi="仿宋" w:cs="仿宋" w:hint="eastAsia"/>
          <w:sz w:val="32"/>
          <w:szCs w:val="32"/>
        </w:rPr>
        <w:t>59</w:t>
      </w:r>
      <w:r>
        <w:rPr>
          <w:rFonts w:ascii="仿宋" w:eastAsia="仿宋" w:hAnsi="仿宋" w:cs="仿宋" w:hint="eastAsia"/>
          <w:sz w:val="32"/>
          <w:szCs w:val="32"/>
        </w:rPr>
        <w:t>种。</w:t>
      </w:r>
      <w:r>
        <w:rPr>
          <w:rFonts w:ascii="仿宋" w:eastAsia="仿宋" w:hAnsi="仿宋" w:cs="仿宋" w:hint="eastAsia"/>
          <w:sz w:val="32"/>
          <w:szCs w:val="32"/>
        </w:rPr>
        <w:t>2019</w:t>
      </w:r>
      <w:r>
        <w:rPr>
          <w:rFonts w:ascii="仿宋" w:eastAsia="仿宋" w:hAnsi="仿宋" w:cs="仿宋" w:hint="eastAsia"/>
          <w:sz w:val="32"/>
          <w:szCs w:val="32"/>
        </w:rPr>
        <w:t>年全疆</w:t>
      </w:r>
      <w:r>
        <w:rPr>
          <w:rFonts w:ascii="仿宋" w:eastAsia="仿宋" w:hAnsi="仿宋" w:cs="仿宋" w:hint="eastAsia"/>
          <w:sz w:val="32"/>
          <w:szCs w:val="32"/>
        </w:rPr>
        <w:t>7</w:t>
      </w:r>
      <w:r>
        <w:rPr>
          <w:rFonts w:ascii="仿宋" w:eastAsia="仿宋" w:hAnsi="仿宋" w:cs="仿宋" w:hint="eastAsia"/>
          <w:sz w:val="32"/>
          <w:szCs w:val="32"/>
        </w:rPr>
        <w:t>702</w:t>
      </w:r>
      <w:r>
        <w:rPr>
          <w:rFonts w:ascii="仿宋" w:eastAsia="仿宋" w:hAnsi="仿宋" w:cs="仿宋" w:hint="eastAsia"/>
          <w:sz w:val="32"/>
          <w:szCs w:val="32"/>
        </w:rPr>
        <w:t>个行政村实施了农家书屋出版物更新工程，覆盖率</w:t>
      </w:r>
      <w:r>
        <w:rPr>
          <w:rFonts w:ascii="仿宋" w:eastAsia="仿宋" w:hAnsi="仿宋" w:cs="仿宋" w:hint="eastAsia"/>
          <w:sz w:val="32"/>
          <w:szCs w:val="32"/>
        </w:rPr>
        <w:t>89%</w:t>
      </w:r>
      <w:r>
        <w:rPr>
          <w:rFonts w:ascii="仿宋" w:eastAsia="仿宋" w:hAnsi="仿宋" w:cs="仿宋" w:hint="eastAsia"/>
          <w:sz w:val="32"/>
          <w:szCs w:val="32"/>
        </w:rPr>
        <w:t>，补充更新出版物国家推荐目录图书采购比例达到</w:t>
      </w:r>
      <w:r>
        <w:rPr>
          <w:rFonts w:ascii="仿宋" w:eastAsia="仿宋" w:hAnsi="仿宋" w:cs="仿宋" w:hint="eastAsia"/>
          <w:sz w:val="32"/>
          <w:szCs w:val="32"/>
        </w:rPr>
        <w:t>81.24%</w:t>
      </w:r>
      <w:r>
        <w:rPr>
          <w:rFonts w:ascii="仿宋" w:eastAsia="仿宋" w:hAnsi="仿宋" w:cs="仿宋" w:hint="eastAsia"/>
          <w:sz w:val="32"/>
          <w:szCs w:val="32"/>
        </w:rPr>
        <w:t>，新疆本版图书采购比例达</w:t>
      </w:r>
      <w:r>
        <w:rPr>
          <w:rFonts w:ascii="仿宋" w:eastAsia="仿宋" w:hAnsi="仿宋" w:cs="仿宋" w:hint="eastAsia"/>
          <w:sz w:val="32"/>
          <w:szCs w:val="32"/>
        </w:rPr>
        <w:t>18.76%</w:t>
      </w:r>
      <w:r>
        <w:rPr>
          <w:rFonts w:ascii="仿宋" w:eastAsia="仿宋" w:hAnsi="仿宋" w:cs="仿宋" w:hint="eastAsia"/>
          <w:sz w:val="32"/>
          <w:szCs w:val="32"/>
        </w:rPr>
        <w:t>。</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 w:eastAsia="仿宋" w:hAnsi="仿宋" w:cs="仿宋"/>
          <w:sz w:val="32"/>
          <w:szCs w:val="32"/>
        </w:rPr>
        <w:fldChar w:fldCharType="begin"/>
      </w:r>
      <w:r>
        <w:rPr>
          <w:rFonts w:ascii="仿宋" w:eastAsia="仿宋" w:hAnsi="仿宋" w:cs="仿宋"/>
          <w:sz w:val="32"/>
          <w:szCs w:val="32"/>
        </w:rPr>
        <w:instrText xml:space="preserve"> </w:instrText>
      </w:r>
      <w:r>
        <w:rPr>
          <w:rFonts w:ascii="仿宋" w:eastAsia="仿宋" w:hAnsi="仿宋" w:cs="仿宋" w:hint="eastAsia"/>
          <w:sz w:val="32"/>
          <w:szCs w:val="32"/>
        </w:rPr>
        <w:instrText>= 4 \* GB3</w:instrText>
      </w:r>
      <w:r>
        <w:rPr>
          <w:rFonts w:ascii="仿宋" w:eastAsia="仿宋" w:hAnsi="仿宋" w:cs="仿宋"/>
          <w:sz w:val="32"/>
          <w:szCs w:val="32"/>
        </w:rPr>
        <w:instrText xml:space="preserve"> </w:instrText>
      </w:r>
      <w:r w:rsidR="00ED5F16">
        <w:rPr>
          <w:rFonts w:ascii="仿宋" w:eastAsia="仿宋" w:hAnsi="仿宋" w:cs="仿宋"/>
          <w:sz w:val="32"/>
          <w:szCs w:val="32"/>
        </w:rPr>
        <w:fldChar w:fldCharType="separate"/>
      </w:r>
      <w:r>
        <w:rPr>
          <w:rFonts w:ascii="仿宋" w:eastAsia="仿宋" w:hAnsi="仿宋" w:cs="仿宋" w:hint="eastAsia"/>
          <w:sz w:val="32"/>
          <w:szCs w:val="32"/>
        </w:rPr>
        <w:t>④</w:t>
      </w:r>
      <w:r w:rsidR="00ED5F16">
        <w:rPr>
          <w:rFonts w:ascii="仿宋" w:eastAsia="仿宋" w:hAnsi="仿宋" w:cs="仿宋"/>
          <w:sz w:val="32"/>
          <w:szCs w:val="32"/>
        </w:rPr>
        <w:fldChar w:fldCharType="end"/>
      </w:r>
      <w:r>
        <w:rPr>
          <w:rFonts w:ascii="仿宋" w:eastAsia="仿宋" w:hAnsi="仿宋" w:cs="仿宋" w:hint="eastAsia"/>
          <w:sz w:val="32"/>
          <w:szCs w:val="32"/>
        </w:rPr>
        <w:t>人均健身场地面积逐年提升。</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新疆实际完成：截止</w:t>
      </w:r>
      <w:r>
        <w:rPr>
          <w:rFonts w:ascii="仿宋" w:eastAsia="仿宋" w:hAnsi="仿宋" w:cs="仿宋" w:hint="eastAsia"/>
          <w:sz w:val="32"/>
          <w:szCs w:val="32"/>
        </w:rPr>
        <w:t>2019</w:t>
      </w:r>
      <w:r>
        <w:rPr>
          <w:rFonts w:ascii="仿宋" w:eastAsia="仿宋" w:hAnsi="仿宋" w:cs="仿宋" w:hint="eastAsia"/>
          <w:sz w:val="32"/>
          <w:szCs w:val="32"/>
        </w:rPr>
        <w:t>年底，人均体育场地面积</w:t>
      </w:r>
      <w:r>
        <w:rPr>
          <w:rFonts w:ascii="仿宋" w:eastAsia="仿宋" w:hAnsi="仿宋" w:cs="仿宋" w:hint="eastAsia"/>
          <w:sz w:val="32"/>
          <w:szCs w:val="32"/>
        </w:rPr>
        <w:t>1.95</w:t>
      </w:r>
      <w:r>
        <w:rPr>
          <w:rFonts w:ascii="仿宋" w:eastAsia="仿宋" w:hAnsi="仿宋" w:cs="仿宋" w:hint="eastAsia"/>
          <w:sz w:val="32"/>
          <w:szCs w:val="32"/>
        </w:rPr>
        <w:t>平方米，已达到全国平均水平，</w:t>
      </w:r>
      <w:r>
        <w:rPr>
          <w:rFonts w:ascii="仿宋" w:eastAsia="仿宋" w:hAnsi="仿宋" w:cs="仿宋" w:hint="eastAsia"/>
          <w:sz w:val="32"/>
          <w:szCs w:val="32"/>
        </w:rPr>
        <w:t>2018</w:t>
      </w:r>
      <w:r>
        <w:rPr>
          <w:rFonts w:ascii="仿宋" w:eastAsia="仿宋" w:hAnsi="仿宋" w:cs="仿宋" w:hint="eastAsia"/>
          <w:sz w:val="32"/>
          <w:szCs w:val="32"/>
        </w:rPr>
        <w:t>年新疆人均体育场地面积</w:t>
      </w:r>
      <w:r>
        <w:rPr>
          <w:rFonts w:ascii="仿宋" w:eastAsia="仿宋" w:hAnsi="仿宋" w:cs="仿宋" w:hint="eastAsia"/>
          <w:sz w:val="32"/>
          <w:szCs w:val="32"/>
        </w:rPr>
        <w:t>1.94</w:t>
      </w:r>
      <w:r>
        <w:rPr>
          <w:rFonts w:ascii="仿宋" w:eastAsia="仿宋" w:hAnsi="仿宋" w:cs="仿宋" w:hint="eastAsia"/>
          <w:sz w:val="32"/>
          <w:szCs w:val="32"/>
        </w:rPr>
        <w:t>平方米。</w:t>
      </w:r>
      <w:r>
        <w:rPr>
          <w:rFonts w:ascii="仿宋" w:eastAsia="仿宋" w:hAnsi="仿宋" w:cs="仿宋" w:hint="eastAsia"/>
          <w:sz w:val="32"/>
          <w:szCs w:val="32"/>
        </w:rPr>
        <w:t>2019</w:t>
      </w:r>
      <w:r>
        <w:rPr>
          <w:rFonts w:ascii="仿宋" w:eastAsia="仿宋" w:hAnsi="仿宋" w:cs="仿宋" w:hint="eastAsia"/>
          <w:sz w:val="32"/>
          <w:szCs w:val="32"/>
        </w:rPr>
        <w:t>年已完成人均健身场地面积逐年提升的目标，完成率</w:t>
      </w:r>
      <w:r>
        <w:rPr>
          <w:rFonts w:ascii="仿宋" w:eastAsia="仿宋" w:hAnsi="仿宋" w:cs="仿宋" w:hint="eastAsia"/>
          <w:sz w:val="32"/>
          <w:szCs w:val="32"/>
        </w:rPr>
        <w:t>100%</w:t>
      </w:r>
      <w:r>
        <w:rPr>
          <w:rFonts w:ascii="仿宋" w:eastAsia="仿宋" w:hAnsi="仿宋" w:cs="仿宋" w:hint="eastAsia"/>
          <w:sz w:val="32"/>
          <w:szCs w:val="32"/>
        </w:rPr>
        <w:t>。</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 w:eastAsia="仿宋" w:hAnsi="仿宋" w:cs="仿宋"/>
          <w:sz w:val="32"/>
          <w:szCs w:val="32"/>
        </w:rPr>
        <w:fldChar w:fldCharType="begin"/>
      </w:r>
      <w:r>
        <w:rPr>
          <w:rFonts w:ascii="仿宋" w:eastAsia="仿宋" w:hAnsi="仿宋" w:cs="仿宋"/>
          <w:sz w:val="32"/>
          <w:szCs w:val="32"/>
        </w:rPr>
        <w:instrText xml:space="preserve"> </w:instrText>
      </w:r>
      <w:r>
        <w:rPr>
          <w:rFonts w:ascii="仿宋" w:eastAsia="仿宋" w:hAnsi="仿宋" w:cs="仿宋" w:hint="eastAsia"/>
          <w:sz w:val="32"/>
          <w:szCs w:val="32"/>
        </w:rPr>
        <w:instrText>= 5 \* GB3</w:instrText>
      </w:r>
      <w:r>
        <w:rPr>
          <w:rFonts w:ascii="仿宋" w:eastAsia="仿宋" w:hAnsi="仿宋" w:cs="仿宋"/>
          <w:sz w:val="32"/>
          <w:szCs w:val="32"/>
        </w:rPr>
        <w:instrText xml:space="preserve"> </w:instrText>
      </w:r>
      <w:r w:rsidR="00ED5F16">
        <w:rPr>
          <w:rFonts w:ascii="仿宋" w:eastAsia="仿宋" w:hAnsi="仿宋" w:cs="仿宋"/>
          <w:sz w:val="32"/>
          <w:szCs w:val="32"/>
        </w:rPr>
        <w:fldChar w:fldCharType="separate"/>
      </w:r>
      <w:r>
        <w:rPr>
          <w:rFonts w:ascii="仿宋" w:eastAsia="仿宋" w:hAnsi="仿宋" w:cs="仿宋" w:hint="eastAsia"/>
          <w:sz w:val="32"/>
          <w:szCs w:val="32"/>
        </w:rPr>
        <w:t>⑤</w:t>
      </w:r>
      <w:r w:rsidR="00ED5F16">
        <w:rPr>
          <w:rFonts w:ascii="仿宋" w:eastAsia="仿宋" w:hAnsi="仿宋" w:cs="仿宋"/>
          <w:sz w:val="32"/>
          <w:szCs w:val="32"/>
        </w:rPr>
        <w:fldChar w:fldCharType="end"/>
      </w:r>
      <w:r>
        <w:rPr>
          <w:rFonts w:ascii="仿宋" w:eastAsia="仿宋" w:hAnsi="仿宋" w:cs="仿宋" w:hint="eastAsia"/>
          <w:sz w:val="32"/>
          <w:szCs w:val="32"/>
        </w:rPr>
        <w:t>国家公共文化服务体系示范区（项目</w:t>
      </w:r>
      <w:r>
        <w:rPr>
          <w:rFonts w:ascii="仿宋" w:eastAsia="仿宋" w:hAnsi="仿宋" w:cs="仿宋" w:hint="eastAsia"/>
          <w:sz w:val="32"/>
          <w:szCs w:val="32"/>
        </w:rPr>
        <w:t>）创建个数</w:t>
      </w:r>
      <w:r>
        <w:rPr>
          <w:rFonts w:ascii="仿宋" w:eastAsia="仿宋" w:hAnsi="仿宋" w:cs="仿宋" w:hint="eastAsia"/>
          <w:sz w:val="32"/>
          <w:szCs w:val="32"/>
        </w:rPr>
        <w:t>3</w:t>
      </w:r>
      <w:r>
        <w:rPr>
          <w:rFonts w:ascii="仿宋" w:eastAsia="仿宋" w:hAnsi="仿宋" w:cs="仿宋" w:hint="eastAsia"/>
          <w:sz w:val="32"/>
          <w:szCs w:val="32"/>
        </w:rPr>
        <w:t>个。</w:t>
      </w:r>
    </w:p>
    <w:p w:rsidR="00ED5F16" w:rsidRDefault="00B35504">
      <w:pPr>
        <w:spacing w:line="540" w:lineRule="exact"/>
        <w:ind w:firstLineChars="200" w:firstLine="640"/>
        <w:rPr>
          <w:rFonts w:ascii="仿宋" w:eastAsia="仿宋_GB2312" w:hAnsi="仿宋" w:cs="仿宋"/>
          <w:sz w:val="32"/>
          <w:szCs w:val="32"/>
        </w:rPr>
      </w:pPr>
      <w:r>
        <w:rPr>
          <w:rFonts w:ascii="仿宋" w:eastAsia="仿宋" w:hAnsi="仿宋" w:cs="仿宋" w:hint="eastAsia"/>
          <w:sz w:val="32"/>
          <w:szCs w:val="32"/>
        </w:rPr>
        <w:t>新疆实际完成：国家公共文化服务体系示范区（项目）创建个数</w:t>
      </w:r>
      <w:r>
        <w:rPr>
          <w:rFonts w:ascii="仿宋" w:eastAsia="仿宋" w:hAnsi="仿宋" w:cs="仿宋" w:hint="eastAsia"/>
          <w:sz w:val="32"/>
          <w:szCs w:val="32"/>
        </w:rPr>
        <w:t>3</w:t>
      </w:r>
      <w:r>
        <w:rPr>
          <w:rFonts w:ascii="仿宋" w:eastAsia="仿宋" w:hAnsi="仿宋" w:cs="仿宋" w:hint="eastAsia"/>
          <w:sz w:val="32"/>
          <w:szCs w:val="32"/>
        </w:rPr>
        <w:t>个。完成率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r>
        <w:rPr>
          <w:rFonts w:ascii="华文仿宋" w:eastAsia="华文仿宋" w:hAnsi="华文仿宋" w:cs="华文仿宋" w:hint="eastAsia"/>
          <w:bCs/>
          <w:sz w:val="32"/>
          <w:szCs w:val="32"/>
        </w:rPr>
        <w:t>分别是：</w:t>
      </w:r>
      <w:r>
        <w:rPr>
          <w:rFonts w:ascii="仿宋_GB2312" w:eastAsia="仿宋_GB2312" w:hAnsi="仿宋_GB2312" w:cs="仿宋_GB2312" w:hint="eastAsia"/>
          <w:sz w:val="32"/>
          <w:szCs w:val="32"/>
        </w:rPr>
        <w:t>昌吉州文化体育广播电视和旅游局</w:t>
      </w:r>
      <w:r>
        <w:rPr>
          <w:rFonts w:ascii="仿宋_GB2312" w:eastAsia="仿宋_GB2312" w:hAnsi="仿宋_GB2312" w:cs="仿宋_GB2312" w:hint="eastAsia"/>
          <w:kern w:val="0"/>
          <w:sz w:val="32"/>
          <w:szCs w:val="32"/>
        </w:rPr>
        <w:t>示范区创建项目、</w:t>
      </w:r>
      <w:r>
        <w:rPr>
          <w:rFonts w:ascii="仿宋_GB2312" w:eastAsia="仿宋_GB2312" w:hAnsi="仿宋_GB2312" w:cs="仿宋_GB2312" w:hint="eastAsia"/>
          <w:sz w:val="32"/>
          <w:szCs w:val="32"/>
        </w:rPr>
        <w:t>哈密市文化馆村级公共文化服务“九位一体”示范项目、塔城地区文化馆边境地区群众文化艺术人才培育项目。</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财政部设定绩效目标：</w:t>
      </w:r>
      <w:r w:rsidR="00ED5F16">
        <w:rPr>
          <w:rFonts w:ascii="仿宋" w:eastAsia="仿宋" w:hAnsi="仿宋" w:cs="仿宋" w:hint="eastAsia"/>
          <w:sz w:val="32"/>
          <w:szCs w:val="32"/>
        </w:rPr>
        <w:fldChar w:fldCharType="begin"/>
      </w:r>
      <w:r>
        <w:rPr>
          <w:rFonts w:ascii="仿宋" w:eastAsia="仿宋" w:hAnsi="仿宋" w:cs="仿宋" w:hint="eastAsia"/>
          <w:sz w:val="32"/>
          <w:szCs w:val="32"/>
        </w:rPr>
        <w:instrText xml:space="preserve"> = 6 \* GB3 </w:instrText>
      </w:r>
      <w:r w:rsidR="00ED5F16">
        <w:rPr>
          <w:rFonts w:ascii="仿宋" w:eastAsia="仿宋" w:hAnsi="仿宋" w:cs="仿宋" w:hint="eastAsia"/>
          <w:sz w:val="32"/>
          <w:szCs w:val="32"/>
        </w:rPr>
        <w:fldChar w:fldCharType="separate"/>
      </w:r>
      <w:r>
        <w:rPr>
          <w:rFonts w:ascii="仿宋" w:eastAsia="仿宋" w:hAnsi="仿宋" w:cs="仿宋" w:hint="eastAsia"/>
          <w:sz w:val="32"/>
          <w:szCs w:val="32"/>
        </w:rPr>
        <w:t>⑥</w:t>
      </w:r>
      <w:r w:rsidR="00ED5F16">
        <w:rPr>
          <w:rFonts w:ascii="仿宋" w:eastAsia="仿宋" w:hAnsi="仿宋" w:cs="仿宋" w:hint="eastAsia"/>
          <w:sz w:val="32"/>
          <w:szCs w:val="32"/>
        </w:rPr>
        <w:fldChar w:fldCharType="end"/>
      </w:r>
      <w:r>
        <w:rPr>
          <w:rFonts w:ascii="仿宋" w:eastAsia="仿宋" w:hAnsi="仿宋" w:cs="仿宋" w:hint="eastAsia"/>
          <w:sz w:val="32"/>
          <w:szCs w:val="32"/>
        </w:rPr>
        <w:t>为贫困地区村文化活动室配置基本文化服务设备≥</w:t>
      </w:r>
      <w:r>
        <w:rPr>
          <w:rFonts w:ascii="仿宋" w:eastAsia="仿宋" w:hAnsi="仿宋" w:cs="仿宋" w:hint="eastAsia"/>
          <w:sz w:val="32"/>
          <w:szCs w:val="32"/>
        </w:rPr>
        <w:t>962</w:t>
      </w:r>
      <w:r>
        <w:rPr>
          <w:rFonts w:ascii="仿宋" w:eastAsia="仿宋" w:hAnsi="仿宋" w:cs="仿宋" w:hint="eastAsia"/>
          <w:sz w:val="32"/>
          <w:szCs w:val="32"/>
        </w:rPr>
        <w:t>个。</w:t>
      </w:r>
    </w:p>
    <w:p w:rsidR="00ED5F16" w:rsidRDefault="00B35504">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新疆实际完成：</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年累计实施第四批贫困地区村级文化活动室设备购置</w:t>
      </w:r>
      <w:r>
        <w:rPr>
          <w:rFonts w:ascii="仿宋_GB2312" w:eastAsia="仿宋_GB2312" w:hAnsi="仿宋_GB2312" w:cs="仿宋_GB2312" w:hint="eastAsia"/>
          <w:sz w:val="32"/>
          <w:szCs w:val="32"/>
        </w:rPr>
        <w:t>1160</w:t>
      </w:r>
      <w:r>
        <w:rPr>
          <w:rFonts w:ascii="仿宋_GB2312" w:eastAsia="仿宋_GB2312" w:hAnsi="仿宋_GB2312" w:cs="仿宋_GB2312" w:hint="eastAsia"/>
          <w:sz w:val="32"/>
          <w:szCs w:val="32"/>
        </w:rPr>
        <w:t>个。完成率</w:t>
      </w:r>
      <w:r>
        <w:rPr>
          <w:rFonts w:ascii="仿宋_GB2312" w:eastAsia="仿宋_GB2312" w:hAnsi="仿宋_GB2312" w:cs="仿宋_GB2312" w:hint="eastAsia"/>
          <w:sz w:val="32"/>
          <w:szCs w:val="32"/>
        </w:rPr>
        <w:t>120.58%</w:t>
      </w:r>
      <w:r>
        <w:rPr>
          <w:rFonts w:ascii="仿宋_GB2312" w:eastAsia="仿宋_GB2312" w:hAnsi="仿宋_GB2312" w:cs="仿宋_GB2312" w:hint="eastAsia"/>
          <w:sz w:val="32"/>
          <w:szCs w:val="32"/>
        </w:rPr>
        <w:t>。偏差率</w:t>
      </w:r>
      <w:r>
        <w:rPr>
          <w:rFonts w:ascii="仿宋_GB2312" w:eastAsia="仿宋_GB2312" w:hAnsi="仿宋_GB2312" w:cs="仿宋_GB2312" w:hint="eastAsia"/>
          <w:sz w:val="32"/>
          <w:szCs w:val="32"/>
        </w:rPr>
        <w:t>20.58%</w:t>
      </w:r>
      <w:r>
        <w:rPr>
          <w:rFonts w:ascii="仿宋_GB2312" w:eastAsia="仿宋_GB2312" w:hAnsi="仿宋_GB2312" w:cs="仿宋_GB2312" w:hint="eastAsia"/>
          <w:sz w:val="32"/>
          <w:szCs w:val="32"/>
        </w:rPr>
        <w:t>。</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设定绩效目标：</w:t>
      </w:r>
      <w:r w:rsidR="00ED5F16">
        <w:rPr>
          <w:rFonts w:ascii="仿宋" w:eastAsia="仿宋" w:hAnsi="仿宋" w:cs="仿宋"/>
          <w:sz w:val="32"/>
          <w:szCs w:val="32"/>
        </w:rPr>
        <w:fldChar w:fldCharType="begin"/>
      </w:r>
      <w:r>
        <w:rPr>
          <w:rFonts w:ascii="仿宋" w:eastAsia="仿宋" w:hAnsi="仿宋" w:cs="仿宋"/>
          <w:sz w:val="32"/>
          <w:szCs w:val="32"/>
        </w:rPr>
        <w:instrText xml:space="preserve"> </w:instrText>
      </w:r>
      <w:r>
        <w:rPr>
          <w:rFonts w:ascii="仿宋" w:eastAsia="仿宋" w:hAnsi="仿宋" w:cs="仿宋" w:hint="eastAsia"/>
          <w:sz w:val="32"/>
          <w:szCs w:val="32"/>
        </w:rPr>
        <w:instrText>= 7 \* GB3</w:instrText>
      </w:r>
      <w:r>
        <w:rPr>
          <w:rFonts w:ascii="仿宋" w:eastAsia="仿宋" w:hAnsi="仿宋" w:cs="仿宋"/>
          <w:sz w:val="32"/>
          <w:szCs w:val="32"/>
        </w:rPr>
        <w:instrText xml:space="preserve"> </w:instrText>
      </w:r>
      <w:r w:rsidR="00ED5F16">
        <w:rPr>
          <w:rFonts w:ascii="仿宋" w:eastAsia="仿宋" w:hAnsi="仿宋" w:cs="仿宋"/>
          <w:sz w:val="32"/>
          <w:szCs w:val="32"/>
        </w:rPr>
        <w:fldChar w:fldCharType="separate"/>
      </w:r>
      <w:r>
        <w:rPr>
          <w:rFonts w:ascii="仿宋" w:eastAsia="仿宋" w:hAnsi="仿宋" w:cs="仿宋" w:hint="eastAsia"/>
          <w:sz w:val="32"/>
          <w:szCs w:val="32"/>
        </w:rPr>
        <w:t>⑦</w:t>
      </w:r>
      <w:r w:rsidR="00ED5F16">
        <w:rPr>
          <w:rFonts w:ascii="仿宋" w:eastAsia="仿宋" w:hAnsi="仿宋" w:cs="仿宋"/>
          <w:sz w:val="32"/>
          <w:szCs w:val="32"/>
        </w:rPr>
        <w:fldChar w:fldCharType="end"/>
      </w:r>
      <w:r>
        <w:rPr>
          <w:rFonts w:ascii="仿宋" w:eastAsia="仿宋" w:hAnsi="仿宋" w:cs="仿宋" w:hint="eastAsia"/>
          <w:sz w:val="32"/>
          <w:szCs w:val="32"/>
        </w:rPr>
        <w:t>为贫困地区乡镇配送以戏曲为主的演出场次≥</w:t>
      </w:r>
      <w:r>
        <w:rPr>
          <w:rFonts w:ascii="仿宋" w:eastAsia="仿宋" w:hAnsi="仿宋" w:cs="仿宋" w:hint="eastAsia"/>
          <w:sz w:val="32"/>
          <w:szCs w:val="32"/>
        </w:rPr>
        <w:t>2748</w:t>
      </w:r>
      <w:r>
        <w:rPr>
          <w:rFonts w:ascii="仿宋" w:eastAsia="仿宋" w:hAnsi="仿宋" w:cs="仿宋" w:hint="eastAsia"/>
          <w:sz w:val="32"/>
          <w:szCs w:val="32"/>
        </w:rPr>
        <w:t>场。</w:t>
      </w:r>
    </w:p>
    <w:p w:rsidR="00ED5F16" w:rsidRDefault="00B35504">
      <w:pPr>
        <w:ind w:firstLineChars="200" w:firstLine="640"/>
      </w:pPr>
      <w:r>
        <w:rPr>
          <w:rFonts w:ascii="仿宋_GB2312" w:eastAsia="仿宋_GB2312" w:hAnsi="仿宋_GB2312" w:cs="仿宋_GB2312" w:hint="eastAsia"/>
          <w:sz w:val="32"/>
          <w:szCs w:val="32"/>
        </w:rPr>
        <w:t>新疆实际完成：</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年为全疆</w:t>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t>个贫困县市的</w:t>
      </w:r>
      <w:r>
        <w:rPr>
          <w:rFonts w:ascii="仿宋_GB2312" w:eastAsia="仿宋_GB2312" w:hAnsi="仿宋_GB2312" w:cs="仿宋_GB2312" w:hint="eastAsia"/>
          <w:sz w:val="32"/>
          <w:szCs w:val="32"/>
        </w:rPr>
        <w:t>458</w:t>
      </w:r>
      <w:r>
        <w:rPr>
          <w:rFonts w:ascii="仿宋_GB2312" w:eastAsia="仿宋_GB2312" w:hAnsi="仿宋_GB2312" w:cs="仿宋_GB2312" w:hint="eastAsia"/>
          <w:sz w:val="32"/>
          <w:szCs w:val="32"/>
        </w:rPr>
        <w:t>个乡镇配送戏曲进乡村演出，每个乡镇每年配送</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场演出，实际完成</w:t>
      </w:r>
      <w:r>
        <w:rPr>
          <w:rFonts w:ascii="仿宋_GB2312" w:eastAsia="仿宋_GB2312" w:hAnsi="仿宋_GB2312" w:cs="仿宋_GB2312" w:hint="eastAsia"/>
          <w:sz w:val="32"/>
          <w:szCs w:val="32"/>
        </w:rPr>
        <w:t>2748</w:t>
      </w:r>
      <w:r>
        <w:rPr>
          <w:rFonts w:ascii="仿宋_GB2312" w:eastAsia="仿宋_GB2312" w:hAnsi="仿宋_GB2312" w:cs="仿宋_GB2312" w:hint="eastAsia"/>
          <w:sz w:val="32"/>
          <w:szCs w:val="32"/>
        </w:rPr>
        <w:t>场。完成率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ED5F16" w:rsidRDefault="00B35504">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设定绩效目标：</w:t>
      </w:r>
      <w:r w:rsidR="00ED5F16">
        <w:rPr>
          <w:rFonts w:ascii="仿宋" w:eastAsia="仿宋" w:hAnsi="仿宋" w:cs="仿宋"/>
          <w:sz w:val="32"/>
          <w:szCs w:val="32"/>
        </w:rPr>
        <w:fldChar w:fldCharType="begin"/>
      </w:r>
      <w:r>
        <w:rPr>
          <w:rFonts w:ascii="仿宋" w:eastAsia="仿宋" w:hAnsi="仿宋" w:cs="仿宋"/>
          <w:sz w:val="32"/>
          <w:szCs w:val="32"/>
        </w:rPr>
        <w:instrText xml:space="preserve"> </w:instrText>
      </w:r>
      <w:r>
        <w:rPr>
          <w:rFonts w:ascii="仿宋" w:eastAsia="仿宋" w:hAnsi="仿宋" w:cs="仿宋" w:hint="eastAsia"/>
          <w:sz w:val="32"/>
          <w:szCs w:val="32"/>
        </w:rPr>
        <w:instrText>= 8 \* GB3</w:instrText>
      </w:r>
      <w:r>
        <w:rPr>
          <w:rFonts w:ascii="仿宋" w:eastAsia="仿宋" w:hAnsi="仿宋" w:cs="仿宋"/>
          <w:sz w:val="32"/>
          <w:szCs w:val="32"/>
        </w:rPr>
        <w:instrText xml:space="preserve"> </w:instrText>
      </w:r>
      <w:r w:rsidR="00ED5F16">
        <w:rPr>
          <w:rFonts w:ascii="仿宋" w:eastAsia="仿宋" w:hAnsi="仿宋" w:cs="仿宋"/>
          <w:sz w:val="32"/>
          <w:szCs w:val="32"/>
        </w:rPr>
        <w:fldChar w:fldCharType="separate"/>
      </w:r>
      <w:r>
        <w:rPr>
          <w:rFonts w:ascii="仿宋" w:eastAsia="仿宋" w:hAnsi="仿宋" w:cs="仿宋" w:hint="eastAsia"/>
          <w:sz w:val="32"/>
          <w:szCs w:val="32"/>
        </w:rPr>
        <w:t>⑧</w:t>
      </w:r>
      <w:r w:rsidR="00ED5F16">
        <w:rPr>
          <w:rFonts w:ascii="仿宋" w:eastAsia="仿宋" w:hAnsi="仿宋" w:cs="仿宋"/>
          <w:sz w:val="32"/>
          <w:szCs w:val="32"/>
        </w:rPr>
        <w:fldChar w:fldCharType="end"/>
      </w:r>
      <w:r>
        <w:rPr>
          <w:rFonts w:ascii="仿宋" w:eastAsia="仿宋" w:hAnsi="仿宋" w:cs="仿宋" w:hint="eastAsia"/>
          <w:sz w:val="32"/>
          <w:szCs w:val="32"/>
        </w:rPr>
        <w:t>为县级国有院团配备更新流动舞台车≥</w:t>
      </w:r>
      <w:r>
        <w:rPr>
          <w:rFonts w:ascii="仿宋" w:eastAsia="仿宋" w:hAnsi="仿宋" w:cs="仿宋" w:hint="eastAsia"/>
          <w:sz w:val="32"/>
          <w:szCs w:val="32"/>
        </w:rPr>
        <w:t>19</w:t>
      </w:r>
      <w:r>
        <w:rPr>
          <w:rFonts w:ascii="仿宋" w:eastAsia="仿宋" w:hAnsi="仿宋" w:cs="仿宋" w:hint="eastAsia"/>
          <w:sz w:val="32"/>
          <w:szCs w:val="32"/>
        </w:rPr>
        <w:t>辆。</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新疆实际完成：为</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个县城配备更新流动舞台车，每县</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辆，</w:t>
      </w:r>
      <w:r>
        <w:rPr>
          <w:rFonts w:ascii="仿宋_GB2312" w:eastAsia="仿宋_GB2312" w:hAnsi="仿宋_GB2312" w:cs="仿宋_GB2312" w:hint="eastAsia"/>
          <w:bCs/>
          <w:sz w:val="32"/>
          <w:szCs w:val="32"/>
        </w:rPr>
        <w:t>全年完成</w:t>
      </w:r>
      <w:r>
        <w:rPr>
          <w:rFonts w:ascii="仿宋_GB2312" w:eastAsia="仿宋_GB2312" w:hAnsi="仿宋_GB2312" w:cs="仿宋_GB2312" w:hint="eastAsia"/>
          <w:bCs/>
          <w:sz w:val="32"/>
          <w:szCs w:val="32"/>
        </w:rPr>
        <w:t>19</w:t>
      </w:r>
      <w:r>
        <w:rPr>
          <w:rFonts w:ascii="仿宋_GB2312" w:eastAsia="仿宋_GB2312" w:hAnsi="仿宋_GB2312" w:cs="仿宋_GB2312" w:hint="eastAsia"/>
          <w:bCs/>
          <w:sz w:val="32"/>
          <w:szCs w:val="32"/>
        </w:rPr>
        <w:t>辆。完成率</w:t>
      </w:r>
      <w:r>
        <w:rPr>
          <w:rFonts w:ascii="仿宋_GB2312" w:eastAsia="仿宋_GB2312" w:hAnsi="仿宋_GB2312" w:cs="仿宋_GB2312" w:hint="eastAsia"/>
          <w:bCs/>
          <w:sz w:val="32"/>
          <w:szCs w:val="32"/>
        </w:rPr>
        <w:t>100%</w:t>
      </w:r>
      <w:r>
        <w:rPr>
          <w:rFonts w:ascii="仿宋_GB2312" w:eastAsia="仿宋_GB2312" w:hAnsi="仿宋_GB2312" w:cs="仿宋_GB2312" w:hint="eastAsia"/>
          <w:bCs/>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）质量指标</w:t>
      </w:r>
    </w:p>
    <w:p w:rsidR="00ED5F16" w:rsidRDefault="00B35504">
      <w:pPr>
        <w:ind w:firstLineChars="200" w:firstLine="640"/>
        <w:rPr>
          <w:rFonts w:ascii="仿宋_GB2312" w:eastAsia="仿宋_GB2312" w:hAnsi="仿宋_GB2312" w:cs="仿宋_GB2312"/>
          <w:bCs/>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bCs/>
          <w:sz w:val="32"/>
          <w:szCs w:val="32"/>
        </w:rPr>
        <w:fldChar w:fldCharType="begin"/>
      </w:r>
      <w:r>
        <w:rPr>
          <w:rFonts w:ascii="仿宋_GB2312" w:eastAsia="仿宋_GB2312" w:hAnsi="仿宋_GB2312" w:cs="仿宋_GB2312"/>
          <w:bCs/>
          <w:sz w:val="32"/>
          <w:szCs w:val="32"/>
        </w:rPr>
        <w:instrText xml:space="preserve"> </w:instrText>
      </w:r>
      <w:r>
        <w:rPr>
          <w:rFonts w:ascii="仿宋_GB2312" w:eastAsia="仿宋_GB2312" w:hAnsi="仿宋_GB2312" w:cs="仿宋_GB2312" w:hint="eastAsia"/>
          <w:bCs/>
          <w:sz w:val="32"/>
          <w:szCs w:val="32"/>
        </w:rPr>
        <w:instrText>= 1 \* GB3</w:instrText>
      </w:r>
      <w:r>
        <w:rPr>
          <w:rFonts w:ascii="仿宋_GB2312" w:eastAsia="仿宋_GB2312" w:hAnsi="仿宋_GB2312" w:cs="仿宋_GB2312"/>
          <w:bCs/>
          <w:sz w:val="32"/>
          <w:szCs w:val="32"/>
        </w:rPr>
        <w:instrText xml:space="preserve"> </w:instrText>
      </w:r>
      <w:r w:rsidR="00ED5F16">
        <w:rPr>
          <w:rFonts w:ascii="仿宋_GB2312" w:eastAsia="仿宋_GB2312" w:hAnsi="仿宋_GB2312" w:cs="仿宋_GB2312"/>
          <w:bCs/>
          <w:sz w:val="32"/>
          <w:szCs w:val="32"/>
        </w:rPr>
        <w:fldChar w:fldCharType="separate"/>
      </w:r>
      <w:r>
        <w:rPr>
          <w:rFonts w:ascii="仿宋_GB2312" w:eastAsia="仿宋_GB2312" w:hAnsi="仿宋_GB2312" w:cs="仿宋_GB2312" w:hint="eastAsia"/>
          <w:bCs/>
          <w:sz w:val="32"/>
          <w:szCs w:val="32"/>
        </w:rPr>
        <w:t>①</w:t>
      </w:r>
      <w:r w:rsidR="00ED5F16">
        <w:rPr>
          <w:rFonts w:ascii="仿宋_GB2312" w:eastAsia="仿宋_GB2312" w:hAnsi="仿宋_GB2312" w:cs="仿宋_GB2312"/>
          <w:bCs/>
          <w:sz w:val="32"/>
          <w:szCs w:val="32"/>
        </w:rPr>
        <w:fldChar w:fldCharType="end"/>
      </w:r>
      <w:r>
        <w:rPr>
          <w:rFonts w:ascii="仿宋_GB2312" w:eastAsia="仿宋_GB2312" w:hAnsi="仿宋_GB2312" w:cs="仿宋_GB2312" w:hint="eastAsia"/>
          <w:bCs/>
          <w:sz w:val="32"/>
          <w:szCs w:val="32"/>
        </w:rPr>
        <w:t>发射机满频率、满时间、满调制度播出率</w:t>
      </w:r>
      <w:r>
        <w:rPr>
          <w:rFonts w:ascii="仿宋_GB2312" w:eastAsia="仿宋_GB2312" w:hAnsi="仿宋_GB2312" w:cs="仿宋_GB2312" w:hint="eastAsia"/>
          <w:bCs/>
          <w:sz w:val="32"/>
          <w:szCs w:val="32"/>
        </w:rPr>
        <w:t>100%</w:t>
      </w:r>
      <w:r>
        <w:rPr>
          <w:rFonts w:ascii="仿宋_GB2312" w:eastAsia="仿宋_GB2312" w:hAnsi="仿宋_GB2312" w:cs="仿宋_GB2312" w:hint="eastAsia"/>
          <w:bCs/>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新疆实际完成：</w:t>
      </w:r>
      <w:r>
        <w:rPr>
          <w:rFonts w:ascii="仿宋_GB2312" w:eastAsia="仿宋_GB2312" w:hAnsi="仿宋_GB2312" w:cs="仿宋_GB2312" w:hint="eastAsia"/>
          <w:sz w:val="32"/>
          <w:szCs w:val="32"/>
        </w:rPr>
        <w:t>中央广播电视节目无线覆盖工程（模拟信号覆盖）实施完成后</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新疆各地县共配发调频发射机</w:t>
      </w:r>
      <w:r>
        <w:rPr>
          <w:rFonts w:ascii="仿宋_GB2312" w:eastAsia="仿宋_GB2312" w:hAnsi="仿宋_GB2312" w:cs="仿宋_GB2312" w:hint="eastAsia"/>
          <w:sz w:val="32"/>
          <w:szCs w:val="32"/>
        </w:rPr>
        <w:t>101</w:t>
      </w:r>
      <w:r>
        <w:rPr>
          <w:rFonts w:ascii="仿宋_GB2312" w:eastAsia="仿宋_GB2312" w:hAnsi="仿宋_GB2312" w:cs="仿宋_GB2312" w:hint="eastAsia"/>
          <w:sz w:val="32"/>
          <w:szCs w:val="32"/>
        </w:rPr>
        <w:t>部、电视发射机</w:t>
      </w:r>
      <w:r>
        <w:rPr>
          <w:rFonts w:ascii="仿宋_GB2312" w:eastAsia="仿宋_GB2312" w:hAnsi="仿宋_GB2312" w:cs="仿宋_GB2312" w:hint="eastAsia"/>
          <w:sz w:val="32"/>
          <w:szCs w:val="32"/>
        </w:rPr>
        <w:t>211</w:t>
      </w:r>
      <w:r>
        <w:rPr>
          <w:rFonts w:ascii="仿宋_GB2312" w:eastAsia="仿宋_GB2312" w:hAnsi="仿宋_GB2312" w:cs="仿宋_GB2312" w:hint="eastAsia"/>
          <w:sz w:val="32"/>
          <w:szCs w:val="32"/>
        </w:rPr>
        <w:t>部；中央广播电视节目无线数字化覆盖工程（含补点）项目实施后，新疆各地县共配发数字广播发射机</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部、数字电视发射机</w:t>
      </w:r>
      <w:r>
        <w:rPr>
          <w:rFonts w:ascii="仿宋_GB2312" w:eastAsia="仿宋_GB2312" w:hAnsi="仿宋_GB2312" w:cs="仿宋_GB2312" w:hint="eastAsia"/>
          <w:sz w:val="32"/>
          <w:szCs w:val="32"/>
        </w:rPr>
        <w:t>268</w:t>
      </w:r>
      <w:r>
        <w:rPr>
          <w:rFonts w:ascii="仿宋_GB2312" w:eastAsia="仿宋_GB2312" w:hAnsi="仿宋_GB2312" w:cs="仿宋_GB2312" w:hint="eastAsia"/>
          <w:sz w:val="32"/>
          <w:szCs w:val="32"/>
        </w:rPr>
        <w:t>部，已全部实现</w:t>
      </w:r>
      <w:r>
        <w:rPr>
          <w:rFonts w:ascii="仿宋_GB2312" w:eastAsia="仿宋_GB2312" w:hAnsi="仿宋_GB2312" w:cs="仿宋_GB2312" w:hint="eastAsia"/>
          <w:bCs/>
          <w:sz w:val="32"/>
          <w:szCs w:val="32"/>
        </w:rPr>
        <w:t>发射机满频率、满时间、满调制度播出率。完成率</w:t>
      </w:r>
      <w:r>
        <w:rPr>
          <w:rFonts w:ascii="仿宋_GB2312" w:eastAsia="仿宋_GB2312" w:hAnsi="仿宋_GB2312" w:cs="仿宋_GB2312" w:hint="eastAsia"/>
          <w:bCs/>
          <w:sz w:val="32"/>
          <w:szCs w:val="32"/>
        </w:rPr>
        <w:t>100%</w:t>
      </w:r>
      <w:r>
        <w:rPr>
          <w:rFonts w:ascii="仿宋_GB2312" w:eastAsia="仿宋_GB2312" w:hAnsi="仿宋_GB2312" w:cs="仿宋_GB2312" w:hint="eastAsia"/>
          <w:bCs/>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bCs/>
          <w:sz w:val="32"/>
          <w:szCs w:val="32"/>
        </w:rPr>
        <w:fldChar w:fldCharType="begin"/>
      </w:r>
      <w:r>
        <w:rPr>
          <w:rFonts w:ascii="仿宋_GB2312" w:eastAsia="仿宋_GB2312" w:hAnsi="仿宋_GB2312" w:cs="仿宋_GB2312"/>
          <w:bCs/>
          <w:sz w:val="32"/>
          <w:szCs w:val="32"/>
        </w:rPr>
        <w:instrText xml:space="preserve"> </w:instrText>
      </w:r>
      <w:r>
        <w:rPr>
          <w:rFonts w:ascii="仿宋_GB2312" w:eastAsia="仿宋_GB2312" w:hAnsi="仿宋_GB2312" w:cs="仿宋_GB2312" w:hint="eastAsia"/>
          <w:bCs/>
          <w:sz w:val="32"/>
          <w:szCs w:val="32"/>
        </w:rPr>
        <w:instrText>= 2 \* GB3</w:instrText>
      </w:r>
      <w:r>
        <w:rPr>
          <w:rFonts w:ascii="仿宋_GB2312" w:eastAsia="仿宋_GB2312" w:hAnsi="仿宋_GB2312" w:cs="仿宋_GB2312"/>
          <w:bCs/>
          <w:sz w:val="32"/>
          <w:szCs w:val="32"/>
        </w:rPr>
        <w:instrText xml:space="preserve"> </w:instrText>
      </w:r>
      <w:r w:rsidR="00ED5F16">
        <w:rPr>
          <w:rFonts w:ascii="仿宋_GB2312" w:eastAsia="仿宋_GB2312" w:hAnsi="仿宋_GB2312" w:cs="仿宋_GB2312"/>
          <w:bCs/>
          <w:sz w:val="32"/>
          <w:szCs w:val="32"/>
        </w:rPr>
        <w:fldChar w:fldCharType="separate"/>
      </w:r>
      <w:r>
        <w:rPr>
          <w:rFonts w:ascii="仿宋_GB2312" w:eastAsia="仿宋_GB2312" w:hAnsi="仿宋_GB2312" w:cs="仿宋_GB2312" w:hint="eastAsia"/>
          <w:bCs/>
          <w:sz w:val="32"/>
          <w:szCs w:val="32"/>
        </w:rPr>
        <w:t>②</w:t>
      </w:r>
      <w:r w:rsidR="00ED5F16">
        <w:rPr>
          <w:rFonts w:ascii="仿宋_GB2312" w:eastAsia="仿宋_GB2312" w:hAnsi="仿宋_GB2312" w:cs="仿宋_GB2312"/>
          <w:bCs/>
          <w:sz w:val="32"/>
          <w:szCs w:val="32"/>
        </w:rPr>
        <w:fldChar w:fldCharType="end"/>
      </w:r>
      <w:r>
        <w:rPr>
          <w:rFonts w:ascii="仿宋_GB2312" w:eastAsia="仿宋_GB2312" w:hAnsi="仿宋_GB2312" w:cs="仿宋_GB2312" w:hint="eastAsia"/>
          <w:bCs/>
          <w:sz w:val="32"/>
          <w:szCs w:val="32"/>
        </w:rPr>
        <w:t>对贫困地区乡镇送戏任务完成</w:t>
      </w:r>
      <w:r>
        <w:rPr>
          <w:rFonts w:ascii="仿宋_GB2312" w:eastAsia="仿宋_GB2312" w:hAnsi="仿宋_GB2312" w:cs="仿宋_GB2312" w:hint="eastAsia"/>
          <w:bCs/>
          <w:sz w:val="32"/>
          <w:szCs w:val="32"/>
        </w:rPr>
        <w:lastRenderedPageBreak/>
        <w:t>率≥</w:t>
      </w:r>
      <w:r>
        <w:rPr>
          <w:rFonts w:ascii="仿宋_GB2312" w:eastAsia="仿宋_GB2312" w:hAnsi="仿宋_GB2312" w:cs="仿宋_GB2312" w:hint="eastAsia"/>
          <w:bCs/>
          <w:sz w:val="32"/>
          <w:szCs w:val="32"/>
        </w:rPr>
        <w:t>95%</w:t>
      </w:r>
      <w:r>
        <w:rPr>
          <w:rFonts w:ascii="仿宋_GB2312" w:eastAsia="仿宋_GB2312" w:hAnsi="仿宋_GB2312" w:cs="仿宋_GB2312" w:hint="eastAsia"/>
          <w:bCs/>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新疆实际完成：</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年为全疆</w:t>
      </w:r>
      <w:r>
        <w:rPr>
          <w:rFonts w:ascii="仿宋_GB2312" w:eastAsia="仿宋_GB2312" w:hAnsi="仿宋_GB2312" w:cs="仿宋_GB2312" w:hint="eastAsia"/>
          <w:bCs/>
          <w:sz w:val="32"/>
          <w:szCs w:val="32"/>
        </w:rPr>
        <w:t>贫困地区乡镇送戏</w:t>
      </w:r>
      <w:r>
        <w:rPr>
          <w:rFonts w:ascii="仿宋_GB2312" w:eastAsia="仿宋_GB2312" w:hAnsi="仿宋_GB2312" w:cs="仿宋_GB2312" w:hint="eastAsia"/>
          <w:sz w:val="32"/>
          <w:szCs w:val="32"/>
        </w:rPr>
        <w:t>2748</w:t>
      </w:r>
      <w:r>
        <w:rPr>
          <w:rFonts w:ascii="仿宋_GB2312" w:eastAsia="仿宋_GB2312" w:hAnsi="仿宋_GB2312" w:cs="仿宋_GB2312" w:hint="eastAsia"/>
          <w:sz w:val="32"/>
          <w:szCs w:val="32"/>
        </w:rPr>
        <w:t>场。完成</w:t>
      </w:r>
      <w:r>
        <w:rPr>
          <w:rFonts w:ascii="仿宋_GB2312" w:eastAsia="仿宋_GB2312" w:hAnsi="仿宋_GB2312" w:cs="仿宋_GB2312" w:hint="eastAsia"/>
          <w:sz w:val="32"/>
          <w:szCs w:val="32"/>
        </w:rPr>
        <w:t>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。偏差率</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w:instrText>
      </w:r>
      <w:r>
        <w:rPr>
          <w:rFonts w:ascii="仿宋_GB2312" w:eastAsia="仿宋_GB2312" w:hAnsi="仿宋_GB2312" w:cs="仿宋_GB2312" w:hint="eastAsia"/>
          <w:sz w:val="32"/>
          <w:szCs w:val="32"/>
        </w:rPr>
        <w:instrText>= 3 \* GB3</w:instrText>
      </w:r>
      <w:r>
        <w:rPr>
          <w:rFonts w:ascii="仿宋_GB2312" w:eastAsia="仿宋_GB2312" w:hAnsi="仿宋_GB2312" w:cs="仿宋_GB2312"/>
          <w:sz w:val="32"/>
          <w:szCs w:val="32"/>
        </w:rPr>
        <w:instrText xml:space="preserve"> </w:instrText>
      </w:r>
      <w:r w:rsidR="00ED5F16">
        <w:rPr>
          <w:rFonts w:ascii="仿宋_GB2312" w:eastAsia="仿宋_GB2312" w:hAnsi="仿宋_GB2312" w:cs="仿宋_GB2312"/>
          <w:sz w:val="32"/>
          <w:szCs w:val="32"/>
        </w:rPr>
        <w:fldChar w:fldCharType="separate"/>
      </w:r>
      <w:r>
        <w:rPr>
          <w:rFonts w:ascii="仿宋_GB2312" w:eastAsia="仿宋_GB2312" w:hAnsi="仿宋_GB2312" w:cs="仿宋_GB2312" w:hint="eastAsia"/>
          <w:sz w:val="32"/>
          <w:szCs w:val="32"/>
        </w:rPr>
        <w:t>③</w:t>
      </w:r>
      <w:r w:rsidR="00ED5F16">
        <w:rPr>
          <w:rFonts w:ascii="仿宋_GB2312" w:eastAsia="仿宋_GB2312" w:hAnsi="仿宋_GB2312" w:cs="仿宋_GB2312"/>
          <w:sz w:val="32"/>
          <w:szCs w:val="32"/>
        </w:rPr>
        <w:fldChar w:fldCharType="end"/>
      </w:r>
      <w:r>
        <w:rPr>
          <w:rFonts w:ascii="仿宋_GB2312" w:eastAsia="仿宋_GB2312" w:hAnsi="仿宋_GB2312" w:cs="仿宋_GB2312" w:hint="eastAsia"/>
          <w:sz w:val="32"/>
          <w:szCs w:val="32"/>
        </w:rPr>
        <w:t>公共数字文化服务参与率逐年提升。</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新疆实际完成：</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年公共数字文化服务项目</w:t>
      </w:r>
      <w:r>
        <w:rPr>
          <w:rFonts w:ascii="仿宋_GB2312" w:eastAsia="仿宋_GB2312" w:hAnsi="仿宋_GB2312" w:cs="仿宋_GB2312" w:hint="eastAsia"/>
          <w:bCs/>
          <w:sz w:val="32"/>
          <w:szCs w:val="32"/>
        </w:rPr>
        <w:t>完成社会主义核心价值观和中华优秀传统文化的维吾尔语译制</w:t>
      </w:r>
      <w:r>
        <w:rPr>
          <w:rFonts w:ascii="仿宋_GB2312" w:eastAsia="仿宋_GB2312" w:hAnsi="仿宋_GB2312" w:cs="仿宋_GB2312" w:hint="eastAsia"/>
          <w:bCs/>
          <w:sz w:val="32"/>
          <w:szCs w:val="32"/>
        </w:rPr>
        <w:t>105</w:t>
      </w:r>
      <w:r>
        <w:rPr>
          <w:rFonts w:ascii="仿宋_GB2312" w:eastAsia="仿宋_GB2312" w:hAnsi="仿宋_GB2312" w:cs="仿宋_GB2312" w:hint="eastAsia"/>
          <w:bCs/>
          <w:sz w:val="32"/>
          <w:szCs w:val="32"/>
        </w:rPr>
        <w:t>小时；</w:t>
      </w:r>
      <w:r>
        <w:rPr>
          <w:rFonts w:ascii="仿宋_GB2312" w:eastAsia="仿宋_GB2312" w:hAnsi="仿宋_GB2312" w:cs="仿宋_GB2312" w:hint="eastAsia"/>
          <w:sz w:val="32"/>
          <w:szCs w:val="32"/>
        </w:rPr>
        <w:t>完成伊宁县、裕民县、哈巴河县、莎车县、阿图什市、尉犁县、吉木萨尔县、焉耆县七个县级图书馆</w:t>
      </w:r>
      <w:r>
        <w:rPr>
          <w:rFonts w:ascii="仿宋_GB2312" w:eastAsia="仿宋_GB2312" w:hAnsi="仿宋_GB2312" w:cs="仿宋_GB2312" w:hint="eastAsia"/>
          <w:sz w:val="32"/>
          <w:szCs w:val="32"/>
        </w:rPr>
        <w:t>20M</w:t>
      </w:r>
      <w:r>
        <w:rPr>
          <w:rFonts w:ascii="仿宋_GB2312" w:eastAsia="仿宋_GB2312" w:hAnsi="仿宋_GB2312" w:cs="仿宋_GB2312" w:hint="eastAsia"/>
          <w:sz w:val="32"/>
          <w:szCs w:val="32"/>
        </w:rPr>
        <w:t>专线电路的连通；完成全疆基层骨干培训班</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期、网络培训</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期；配合公共数字文化工程的相关线上活动组织全疆各级支中心、图书馆开展线上线下相结合的各类活动；通过开展资源配发、展览推送和基层辅导等多种形式</w:t>
      </w:r>
      <w:r>
        <w:rPr>
          <w:rFonts w:ascii="仿宋_GB2312" w:eastAsia="仿宋_GB2312" w:hAnsi="仿宋_GB2312" w:cs="仿宋_GB2312" w:hint="eastAsia"/>
          <w:sz w:val="32"/>
          <w:szCs w:val="32"/>
        </w:rPr>
        <w:t>的活动，提高基层开展活动的能力，提升公共数字文化工程的资源服务优势和社会影响力，基本达成预期指标，完成率</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w:instrText>
      </w:r>
      <w:r>
        <w:rPr>
          <w:rFonts w:ascii="仿宋_GB2312" w:eastAsia="仿宋_GB2312" w:hAnsi="仿宋_GB2312" w:cs="仿宋_GB2312" w:hint="eastAsia"/>
          <w:sz w:val="32"/>
          <w:szCs w:val="32"/>
        </w:rPr>
        <w:instrText>= 4 \* GB3</w:instrText>
      </w:r>
      <w:r>
        <w:rPr>
          <w:rFonts w:ascii="仿宋_GB2312" w:eastAsia="仿宋_GB2312" w:hAnsi="仿宋_GB2312" w:cs="仿宋_GB2312"/>
          <w:sz w:val="32"/>
          <w:szCs w:val="32"/>
        </w:rPr>
        <w:instrText xml:space="preserve"> </w:instrText>
      </w:r>
      <w:r w:rsidR="00ED5F16">
        <w:rPr>
          <w:rFonts w:ascii="仿宋_GB2312" w:eastAsia="仿宋_GB2312" w:hAnsi="仿宋_GB2312" w:cs="仿宋_GB2312"/>
          <w:sz w:val="32"/>
          <w:szCs w:val="32"/>
        </w:rPr>
        <w:fldChar w:fldCharType="separate"/>
      </w:r>
      <w:r>
        <w:rPr>
          <w:rFonts w:ascii="仿宋_GB2312" w:eastAsia="仿宋_GB2312" w:hAnsi="仿宋_GB2312" w:cs="仿宋_GB2312" w:hint="eastAsia"/>
          <w:sz w:val="32"/>
          <w:szCs w:val="32"/>
        </w:rPr>
        <w:t>④</w:t>
      </w:r>
      <w:r w:rsidR="00ED5F16">
        <w:rPr>
          <w:rFonts w:ascii="仿宋_GB2312" w:eastAsia="仿宋_GB2312" w:hAnsi="仿宋_GB2312" w:cs="仿宋_GB2312"/>
          <w:sz w:val="32"/>
          <w:szCs w:val="32"/>
        </w:rPr>
        <w:fldChar w:fldCharType="end"/>
      </w:r>
      <w:r>
        <w:rPr>
          <w:rFonts w:ascii="仿宋_GB2312" w:eastAsia="仿宋_GB2312" w:hAnsi="仿宋_GB2312" w:cs="仿宋_GB2312" w:hint="eastAsia"/>
          <w:sz w:val="32"/>
          <w:szCs w:val="32"/>
        </w:rPr>
        <w:t>公共数字文化资源建设完成率≥</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新疆实际完成：</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年中央补助地方公共文化服务体系建设专项资金（昌吉州文化体育广播电视和旅游局示范区创建项目）公共数字文化资源建设完成率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，文化馆公共数字文化项目公共数字文化资源建设由于部分项目暂未进场施工，目前完成率</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。综合完成率</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。偏差率</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lastRenderedPageBreak/>
        <w:t>财政部设定绩效目标：</w:t>
      </w:r>
      <w:r w:rsidR="00ED5F16">
        <w:rPr>
          <w:rFonts w:ascii="仿宋" w:eastAsia="仿宋" w:hAnsi="仿宋" w:cs="仿宋" w:hint="eastAsia"/>
          <w:sz w:val="32"/>
          <w:szCs w:val="32"/>
        </w:rPr>
        <w:fldChar w:fldCharType="begin"/>
      </w:r>
      <w:r>
        <w:rPr>
          <w:rFonts w:ascii="仿宋" w:eastAsia="仿宋" w:hAnsi="仿宋" w:cs="仿宋" w:hint="eastAsia"/>
          <w:sz w:val="32"/>
          <w:szCs w:val="32"/>
        </w:rPr>
        <w:instrText xml:space="preserve"> = 5 \* GB3 </w:instrText>
      </w:r>
      <w:r w:rsidR="00ED5F16">
        <w:rPr>
          <w:rFonts w:ascii="仿宋" w:eastAsia="仿宋" w:hAnsi="仿宋" w:cs="仿宋" w:hint="eastAsia"/>
          <w:sz w:val="32"/>
          <w:szCs w:val="32"/>
        </w:rPr>
        <w:fldChar w:fldCharType="separate"/>
      </w:r>
      <w:r>
        <w:rPr>
          <w:rFonts w:ascii="仿宋" w:eastAsia="仿宋" w:hAnsi="仿宋" w:cs="仿宋" w:hint="eastAsia"/>
          <w:sz w:val="32"/>
          <w:szCs w:val="32"/>
        </w:rPr>
        <w:t>⑤</w:t>
      </w:r>
      <w:r w:rsidR="00ED5F16">
        <w:rPr>
          <w:rFonts w:ascii="仿宋" w:eastAsia="仿宋" w:hAnsi="仿宋" w:cs="仿宋" w:hint="eastAsia"/>
          <w:sz w:val="32"/>
          <w:szCs w:val="32"/>
        </w:rPr>
        <w:fldChar w:fldCharType="end"/>
      </w:r>
      <w:r>
        <w:rPr>
          <w:rFonts w:ascii="仿宋" w:eastAsia="仿宋" w:hAnsi="仿宋" w:cs="仿宋" w:hint="eastAsia"/>
          <w:sz w:val="32"/>
          <w:szCs w:val="32"/>
        </w:rPr>
        <w:t>流动舞台车配送完成率</w:t>
      </w:r>
      <w:r>
        <w:rPr>
          <w:rFonts w:ascii="仿宋" w:eastAsia="仿宋" w:hAnsi="仿宋" w:cs="仿宋" w:hint="eastAsia"/>
          <w:sz w:val="32"/>
          <w:szCs w:val="32"/>
        </w:rPr>
        <w:t>98%</w:t>
      </w:r>
      <w:r>
        <w:rPr>
          <w:rFonts w:ascii="仿宋" w:eastAsia="仿宋" w:hAnsi="仿宋" w:cs="仿宋" w:hint="eastAsia"/>
          <w:sz w:val="32"/>
          <w:szCs w:val="32"/>
        </w:rPr>
        <w:t>。</w:t>
      </w:r>
    </w:p>
    <w:p w:rsidR="00ED5F16" w:rsidRDefault="00B35504">
      <w:pPr>
        <w:ind w:firstLineChars="200" w:firstLine="640"/>
        <w:rPr>
          <w:rFonts w:ascii="仿宋" w:eastAsia="仿宋_GB2312" w:hAnsi="仿宋" w:cs="仿宋"/>
          <w:sz w:val="32"/>
          <w:szCs w:val="32"/>
        </w:rPr>
      </w:pPr>
      <w:r>
        <w:rPr>
          <w:rFonts w:ascii="仿宋" w:eastAsia="仿宋" w:hAnsi="仿宋" w:cs="仿宋" w:hint="eastAsia"/>
          <w:sz w:val="32"/>
          <w:szCs w:val="32"/>
        </w:rPr>
        <w:t>新疆实际完成：</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年流动舞台车</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辆已全部配送完成，完成率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。偏差率</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sz w:val="32"/>
          <w:szCs w:val="32"/>
        </w:rPr>
        <w:fldChar w:fldCharType="begin"/>
      </w:r>
      <w:r>
        <w:rPr>
          <w:rFonts w:ascii="仿宋_GB2312" w:eastAsia="仿宋_GB2312" w:hAnsi="仿宋_GB2312" w:cs="仿宋_GB2312"/>
          <w:sz w:val="32"/>
          <w:szCs w:val="32"/>
        </w:rPr>
        <w:instrText xml:space="preserve"> </w:instrText>
      </w:r>
      <w:r>
        <w:rPr>
          <w:rFonts w:ascii="仿宋_GB2312" w:eastAsia="仿宋_GB2312" w:hAnsi="仿宋_GB2312" w:cs="仿宋_GB2312" w:hint="eastAsia"/>
          <w:sz w:val="32"/>
          <w:szCs w:val="32"/>
        </w:rPr>
        <w:instrText>= 6 \* GB3</w:instrText>
      </w:r>
      <w:r>
        <w:rPr>
          <w:rFonts w:ascii="仿宋_GB2312" w:eastAsia="仿宋_GB2312" w:hAnsi="仿宋_GB2312" w:cs="仿宋_GB2312"/>
          <w:sz w:val="32"/>
          <w:szCs w:val="32"/>
        </w:rPr>
        <w:instrText xml:space="preserve"> </w:instrText>
      </w:r>
      <w:r w:rsidR="00ED5F16">
        <w:rPr>
          <w:rFonts w:ascii="仿宋_GB2312" w:eastAsia="仿宋_GB2312" w:hAnsi="仿宋_GB2312" w:cs="仿宋_GB2312"/>
          <w:sz w:val="32"/>
          <w:szCs w:val="32"/>
        </w:rPr>
        <w:fldChar w:fldCharType="separate"/>
      </w:r>
      <w:r>
        <w:rPr>
          <w:rFonts w:ascii="仿宋_GB2312" w:eastAsia="仿宋_GB2312" w:hAnsi="仿宋_GB2312" w:cs="仿宋_GB2312" w:hint="eastAsia"/>
          <w:sz w:val="32"/>
          <w:szCs w:val="32"/>
        </w:rPr>
        <w:t>⑥</w:t>
      </w:r>
      <w:r w:rsidR="00ED5F16">
        <w:rPr>
          <w:rFonts w:ascii="仿宋_GB2312" w:eastAsia="仿宋_GB2312" w:hAnsi="仿宋_GB2312" w:cs="仿宋_GB2312"/>
          <w:sz w:val="32"/>
          <w:szCs w:val="32"/>
        </w:rPr>
        <w:fldChar w:fldCharType="end"/>
      </w:r>
      <w:r>
        <w:rPr>
          <w:rFonts w:ascii="仿宋_GB2312" w:eastAsia="仿宋_GB2312" w:hAnsi="仿宋_GB2312" w:cs="仿宋_GB2312" w:hint="eastAsia"/>
          <w:sz w:val="32"/>
          <w:szCs w:val="32"/>
        </w:rPr>
        <w:t>贫困地区村文化活动室基本文化服务设备使用率≥</w:t>
      </w:r>
      <w:r>
        <w:rPr>
          <w:rFonts w:ascii="仿宋_GB2312" w:eastAsia="仿宋_GB2312" w:hAnsi="仿宋_GB2312" w:cs="仿宋_GB2312" w:hint="eastAsia"/>
          <w:sz w:val="32"/>
          <w:szCs w:val="32"/>
        </w:rPr>
        <w:t>95%</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新疆实际完成：</w:t>
      </w:r>
      <w:r>
        <w:rPr>
          <w:rFonts w:ascii="仿宋_GB2312" w:eastAsia="仿宋_GB2312" w:hAnsi="仿宋_GB2312" w:cs="仿宋_GB2312" w:hint="eastAsia"/>
          <w:sz w:val="32"/>
          <w:szCs w:val="32"/>
        </w:rPr>
        <w:t>贫困地区村文化活动室基本文化服务设备使用率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。偏差率</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 7 \* GB3 \* MERGEFORMAT </w:instrText>
      </w:r>
      <w:r w:rsidR="00ED5F16">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⑦</w:t>
      </w:r>
      <w:r w:rsidR="00ED5F16">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县级以上公共文化机构从业人员每年参加脱产培训时间≥</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天。</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新疆实际完成：</w:t>
      </w:r>
      <w:r>
        <w:rPr>
          <w:rFonts w:ascii="仿宋_GB2312" w:eastAsia="仿宋_GB2312" w:hAnsi="仿宋_GB2312" w:cs="仿宋_GB2312" w:hint="eastAsia"/>
          <w:sz w:val="32"/>
          <w:szCs w:val="32"/>
        </w:rPr>
        <w:t>县级以上公共文化机构从业人员全年参加脱产培训</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天，完成率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 8 \* GB3 \* MERGEFORMAT </w:instrText>
      </w:r>
      <w:r w:rsidR="00ED5F16">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⑧</w:t>
      </w:r>
      <w:r w:rsidR="00ED5F16">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乡镇（街道）和村（社区）文化专兼职人员每年参加集中培训时间≥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天。</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新疆实际完成：</w:t>
      </w:r>
      <w:r>
        <w:rPr>
          <w:rFonts w:ascii="仿宋_GB2312" w:eastAsia="仿宋_GB2312" w:hAnsi="仿宋_GB2312" w:cs="仿宋_GB2312" w:hint="eastAsia"/>
          <w:sz w:val="32"/>
          <w:szCs w:val="32"/>
        </w:rPr>
        <w:t>乡镇（街道）和村（社区）文化专兼职人员全年参加集中培训时间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天，完成率</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ED5F16" w:rsidRDefault="00B3550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）时效指标</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随文下达绩效目标未设定时效指标。</w:t>
      </w:r>
    </w:p>
    <w:p w:rsidR="00ED5F16" w:rsidRDefault="00B3550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）成本指标</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随文下达绩效目标未设定成本指标。</w:t>
      </w:r>
    </w:p>
    <w:p w:rsidR="00ED5F16" w:rsidRDefault="00B35504">
      <w:pPr>
        <w:spacing w:line="240" w:lineRule="atLeast"/>
        <w:ind w:firstLine="60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效益指标完成情况分析</w:t>
      </w:r>
    </w:p>
    <w:p w:rsidR="00ED5F16" w:rsidRDefault="00B3550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）经济效益</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随文下达绩效目标未设定经济效益指标。</w:t>
      </w:r>
    </w:p>
    <w:p w:rsidR="00ED5F16" w:rsidRDefault="00B3550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）社会效益</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 1 \* GB3 \* MERGEFORMAT </w:instrText>
      </w:r>
      <w:r w:rsidR="00ED5F16">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sidR="00ED5F16">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电视综</w:t>
      </w:r>
      <w:r>
        <w:rPr>
          <w:rFonts w:ascii="仿宋" w:eastAsia="仿宋" w:hAnsi="仿宋" w:cs="仿宋" w:hint="eastAsia"/>
          <w:sz w:val="32"/>
          <w:szCs w:val="32"/>
        </w:rPr>
        <w:t>合人口覆盖率≥</w:t>
      </w:r>
      <w:r>
        <w:rPr>
          <w:rFonts w:ascii="仿宋" w:eastAsia="仿宋" w:hAnsi="仿宋" w:cs="仿宋" w:hint="eastAsia"/>
          <w:sz w:val="32"/>
          <w:szCs w:val="32"/>
        </w:rPr>
        <w:t>98%</w:t>
      </w:r>
      <w:r>
        <w:rPr>
          <w:rFonts w:ascii="仿宋" w:eastAsia="仿宋" w:hAnsi="仿宋" w:cs="仿宋" w:hint="eastAsia"/>
          <w:sz w:val="32"/>
          <w:szCs w:val="32"/>
        </w:rPr>
        <w:t>。</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新疆实际完成：</w:t>
      </w:r>
      <w:r>
        <w:rPr>
          <w:rFonts w:ascii="仿宋" w:eastAsia="仿宋" w:hAnsi="仿宋" w:cs="仿宋" w:hint="eastAsia"/>
          <w:sz w:val="32"/>
          <w:szCs w:val="32"/>
        </w:rPr>
        <w:t>2019</w:t>
      </w:r>
      <w:r>
        <w:rPr>
          <w:rFonts w:ascii="仿宋" w:eastAsia="仿宋" w:hAnsi="仿宋" w:cs="仿宋" w:hint="eastAsia"/>
          <w:sz w:val="32"/>
          <w:szCs w:val="32"/>
        </w:rPr>
        <w:t>年新疆</w:t>
      </w:r>
      <w:r>
        <w:rPr>
          <w:rFonts w:ascii="仿宋_GB2312" w:eastAsia="仿宋_GB2312" w:hAnsi="仿宋_GB2312" w:cs="仿宋_GB2312" w:hint="eastAsia"/>
          <w:sz w:val="32"/>
          <w:szCs w:val="32"/>
        </w:rPr>
        <w:t>中央无线电视节目人口覆盖率达到</w:t>
      </w:r>
      <w:r>
        <w:rPr>
          <w:rFonts w:ascii="仿宋_GB2312" w:eastAsia="仿宋_GB2312" w:hAnsi="仿宋_GB2312" w:cs="仿宋_GB2312" w:hint="eastAsia"/>
          <w:sz w:val="32"/>
          <w:szCs w:val="32"/>
        </w:rPr>
        <w:t>98</w:t>
      </w:r>
      <w:r>
        <w:rPr>
          <w:rFonts w:ascii="仿宋" w:eastAsia="仿宋" w:hAnsi="仿宋" w:cs="仿宋" w:hint="eastAsia"/>
          <w:sz w:val="32"/>
          <w:szCs w:val="32"/>
        </w:rPr>
        <w:t>.07%</w:t>
      </w:r>
      <w:r>
        <w:rPr>
          <w:rFonts w:ascii="仿宋" w:eastAsia="仿宋" w:hAnsi="仿宋" w:cs="仿宋" w:hint="eastAsia"/>
          <w:sz w:val="32"/>
          <w:szCs w:val="32"/>
        </w:rPr>
        <w:t>。完成率</w:t>
      </w:r>
      <w:r>
        <w:rPr>
          <w:rFonts w:ascii="仿宋" w:eastAsia="仿宋" w:hAnsi="仿宋" w:cs="仿宋" w:hint="eastAsia"/>
          <w:sz w:val="32"/>
          <w:szCs w:val="32"/>
        </w:rPr>
        <w:t>100%</w:t>
      </w:r>
      <w:r>
        <w:rPr>
          <w:rFonts w:ascii="仿宋" w:eastAsia="仿宋" w:hAnsi="仿宋" w:cs="仿宋" w:hint="eastAsia"/>
          <w:sz w:val="32"/>
          <w:szCs w:val="32"/>
        </w:rPr>
        <w:t>。</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财政部设定绩效目标：</w:t>
      </w:r>
      <w:r w:rsidR="00ED5F16">
        <w:rPr>
          <w:rFonts w:ascii="仿宋" w:eastAsia="仿宋" w:hAnsi="仿宋" w:cs="仿宋" w:hint="eastAsia"/>
          <w:sz w:val="32"/>
          <w:szCs w:val="32"/>
        </w:rPr>
        <w:fldChar w:fldCharType="begin"/>
      </w:r>
      <w:r>
        <w:rPr>
          <w:rFonts w:ascii="仿宋" w:eastAsia="仿宋" w:hAnsi="仿宋" w:cs="仿宋" w:hint="eastAsia"/>
          <w:sz w:val="32"/>
          <w:szCs w:val="32"/>
        </w:rPr>
        <w:instrText xml:space="preserve"> = 2 \* GB3 \* MERGEFORMAT </w:instrText>
      </w:r>
      <w:r w:rsidR="00ED5F16">
        <w:rPr>
          <w:rFonts w:ascii="仿宋" w:eastAsia="仿宋" w:hAnsi="仿宋" w:cs="仿宋" w:hint="eastAsia"/>
          <w:sz w:val="32"/>
          <w:szCs w:val="32"/>
        </w:rPr>
        <w:fldChar w:fldCharType="separate"/>
      </w:r>
      <w:r>
        <w:rPr>
          <w:rFonts w:ascii="仿宋" w:eastAsia="仿宋" w:hAnsi="仿宋" w:cs="仿宋" w:hint="eastAsia"/>
          <w:sz w:val="32"/>
          <w:szCs w:val="32"/>
        </w:rPr>
        <w:t>②</w:t>
      </w:r>
      <w:r w:rsidR="00ED5F16">
        <w:rPr>
          <w:rFonts w:ascii="仿宋" w:eastAsia="仿宋" w:hAnsi="仿宋" w:cs="仿宋" w:hint="eastAsia"/>
          <w:sz w:val="32"/>
          <w:szCs w:val="32"/>
        </w:rPr>
        <w:fldChar w:fldCharType="end"/>
      </w:r>
      <w:r>
        <w:rPr>
          <w:rFonts w:ascii="仿宋" w:eastAsia="仿宋" w:hAnsi="仿宋" w:cs="仿宋" w:hint="eastAsia"/>
          <w:sz w:val="32"/>
          <w:szCs w:val="32"/>
        </w:rPr>
        <w:t>广播综合人口覆盖率≥</w:t>
      </w:r>
      <w:r>
        <w:rPr>
          <w:rFonts w:ascii="仿宋" w:eastAsia="仿宋" w:hAnsi="仿宋" w:cs="仿宋" w:hint="eastAsia"/>
          <w:sz w:val="32"/>
          <w:szCs w:val="32"/>
        </w:rPr>
        <w:t>97%</w:t>
      </w:r>
      <w:r>
        <w:rPr>
          <w:rFonts w:ascii="仿宋" w:eastAsia="仿宋" w:hAnsi="仿宋" w:cs="仿宋" w:hint="eastAsia"/>
          <w:sz w:val="32"/>
          <w:szCs w:val="32"/>
        </w:rPr>
        <w:t>。</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新疆实际完成：</w:t>
      </w:r>
      <w:r>
        <w:rPr>
          <w:rFonts w:ascii="仿宋" w:eastAsia="仿宋" w:hAnsi="仿宋" w:cs="仿宋" w:hint="eastAsia"/>
          <w:sz w:val="32"/>
          <w:szCs w:val="32"/>
        </w:rPr>
        <w:t>2019</w:t>
      </w:r>
      <w:r>
        <w:rPr>
          <w:rFonts w:ascii="仿宋" w:eastAsia="仿宋" w:hAnsi="仿宋" w:cs="仿宋" w:hint="eastAsia"/>
          <w:sz w:val="32"/>
          <w:szCs w:val="32"/>
        </w:rPr>
        <w:t>年新疆中央无线广播节目人口覆盖率达到</w:t>
      </w:r>
      <w:r>
        <w:rPr>
          <w:rFonts w:ascii="仿宋" w:eastAsia="仿宋" w:hAnsi="仿宋" w:cs="仿宋" w:hint="eastAsia"/>
          <w:sz w:val="32"/>
          <w:szCs w:val="32"/>
        </w:rPr>
        <w:t>97.83%</w:t>
      </w:r>
      <w:r>
        <w:rPr>
          <w:rFonts w:ascii="仿宋" w:eastAsia="仿宋" w:hAnsi="仿宋" w:cs="仿宋" w:hint="eastAsia"/>
          <w:sz w:val="32"/>
          <w:szCs w:val="32"/>
        </w:rPr>
        <w:t>。完成率</w:t>
      </w:r>
      <w:r>
        <w:rPr>
          <w:rFonts w:ascii="仿宋" w:eastAsia="仿宋" w:hAnsi="仿宋" w:cs="仿宋" w:hint="eastAsia"/>
          <w:sz w:val="32"/>
          <w:szCs w:val="32"/>
        </w:rPr>
        <w:t>100%</w:t>
      </w:r>
      <w:r>
        <w:rPr>
          <w:rFonts w:ascii="仿宋" w:eastAsia="仿宋" w:hAnsi="仿宋" w:cs="仿宋" w:hint="eastAsia"/>
          <w:sz w:val="32"/>
          <w:szCs w:val="32"/>
        </w:rPr>
        <w:t>。</w:t>
      </w:r>
    </w:p>
    <w:p w:rsidR="00ED5F16" w:rsidRDefault="00B35504">
      <w:pPr>
        <w:spacing w:line="240" w:lineRule="atLeast"/>
        <w:ind w:firstLine="600"/>
      </w:pPr>
      <w:r>
        <w:rPr>
          <w:rFonts w:ascii="仿宋" w:eastAsia="仿宋" w:hAnsi="仿宋" w:cs="仿宋" w:hint="eastAsia"/>
          <w:sz w:val="32"/>
          <w:szCs w:val="32"/>
        </w:rPr>
        <w:t>财政部设定绩效目标：</w:t>
      </w:r>
      <w:r w:rsidR="00ED5F16">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 3 \* GB3 \* MERGEFORMAT </w:instrText>
      </w:r>
      <w:r w:rsidR="00ED5F16">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③</w:t>
      </w:r>
      <w:r w:rsidR="00ED5F16">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国民体质</w:t>
      </w:r>
      <w:r>
        <w:rPr>
          <w:rFonts w:ascii="仿宋_GB2312" w:eastAsia="仿宋_GB2312" w:hAnsi="仿宋_GB2312" w:cs="仿宋_GB2312" w:hint="eastAsia"/>
          <w:sz w:val="32"/>
          <w:szCs w:val="32"/>
        </w:rPr>
        <w:t>有效改善。</w:t>
      </w:r>
    </w:p>
    <w:p w:rsidR="00ED5F16" w:rsidRDefault="00B35504">
      <w:pPr>
        <w:spacing w:line="240" w:lineRule="atLeast"/>
        <w:ind w:firstLine="600"/>
        <w:rPr>
          <w:rFonts w:ascii="仿宋" w:eastAsia="仿宋" w:hAnsi="仿宋" w:cs="仿宋"/>
          <w:sz w:val="32"/>
          <w:szCs w:val="32"/>
        </w:rPr>
      </w:pPr>
      <w:r>
        <w:rPr>
          <w:rFonts w:ascii="仿宋" w:eastAsia="仿宋" w:hAnsi="仿宋" w:cs="仿宋" w:hint="eastAsia"/>
          <w:sz w:val="32"/>
          <w:szCs w:val="32"/>
        </w:rPr>
        <w:t>新疆实际完成：</w:t>
      </w:r>
      <w:r>
        <w:rPr>
          <w:rFonts w:ascii="仿宋_GB2312" w:eastAsia="仿宋_GB2312" w:hAnsi="仿宋_GB2312" w:cs="仿宋_GB2312" w:hint="eastAsia"/>
          <w:sz w:val="32"/>
          <w:szCs w:val="32"/>
        </w:rPr>
        <w:t>为深入贯彻落实全民健身国家战略和《自治区全民健身实施计划（</w:t>
      </w:r>
      <w:r>
        <w:rPr>
          <w:rFonts w:ascii="仿宋_GB2312" w:eastAsia="仿宋_GB2312" w:hAnsi="仿宋_GB2312" w:cs="仿宋_GB2312" w:hint="eastAsia"/>
          <w:sz w:val="32"/>
          <w:szCs w:val="32"/>
        </w:rPr>
        <w:t>2016-2020</w:t>
      </w:r>
      <w:r>
        <w:rPr>
          <w:rFonts w:ascii="仿宋_GB2312" w:eastAsia="仿宋_GB2312" w:hAnsi="仿宋_GB2312" w:cs="仿宋_GB2312" w:hint="eastAsia"/>
          <w:sz w:val="32"/>
          <w:szCs w:val="32"/>
        </w:rPr>
        <w:t>年）》，支持农村建设完善体育健身场地设施，根据行政村农民体育健身工程项目的需求，对全区</w:t>
      </w:r>
      <w:r>
        <w:rPr>
          <w:rFonts w:ascii="仿宋_GB2312" w:eastAsia="仿宋_GB2312" w:hAnsi="仿宋_GB2312" w:cs="仿宋_GB2312" w:hint="eastAsia"/>
          <w:sz w:val="32"/>
          <w:szCs w:val="32"/>
        </w:rPr>
        <w:t>183</w:t>
      </w:r>
      <w:r>
        <w:rPr>
          <w:rFonts w:ascii="仿宋_GB2312" w:eastAsia="仿宋_GB2312" w:hAnsi="仿宋_GB2312" w:cs="仿宋_GB2312" w:hint="eastAsia"/>
          <w:sz w:val="32"/>
          <w:szCs w:val="32"/>
        </w:rPr>
        <w:t>个行政村的健身器材进行更新维修。</w:t>
      </w:r>
      <w:r>
        <w:rPr>
          <w:rFonts w:ascii="华文仿宋" w:eastAsia="华文仿宋" w:hAnsi="华文仿宋" w:cs="华文仿宋" w:hint="eastAsia"/>
          <w:bCs/>
          <w:sz w:val="32"/>
          <w:szCs w:val="32"/>
        </w:rPr>
        <w:t>行政村农牧民健身工程实施以来，我区已实现全覆盖，成为全国仅有</w:t>
      </w:r>
      <w:r>
        <w:rPr>
          <w:rFonts w:ascii="华文仿宋" w:eastAsia="华文仿宋" w:hAnsi="华文仿宋" w:cs="华文仿宋" w:hint="eastAsia"/>
          <w:bCs/>
          <w:sz w:val="32"/>
          <w:szCs w:val="32"/>
        </w:rPr>
        <w:t>2</w:t>
      </w:r>
      <w:r>
        <w:rPr>
          <w:rFonts w:ascii="华文仿宋" w:eastAsia="华文仿宋" w:hAnsi="华文仿宋" w:cs="华文仿宋" w:hint="eastAsia"/>
          <w:bCs/>
          <w:sz w:val="32"/>
          <w:szCs w:val="32"/>
        </w:rPr>
        <w:t>个实现全覆盖的省市之一。体育项目投入有效改善了群众体育健身活动场地和设施，</w:t>
      </w:r>
      <w:r>
        <w:rPr>
          <w:rFonts w:ascii="仿宋_GB2312" w:eastAsia="仿宋_GB2312" w:hAnsi="仿宋_GB2312" w:cs="仿宋_GB2312" w:hint="eastAsia"/>
          <w:sz w:val="32"/>
          <w:szCs w:val="32"/>
        </w:rPr>
        <w:t>激发各族群众的健身热情，</w:t>
      </w:r>
      <w:r>
        <w:rPr>
          <w:rFonts w:ascii="仿宋" w:eastAsia="仿宋" w:hAnsi="仿宋" w:cs="仿宋" w:hint="eastAsia"/>
          <w:sz w:val="32"/>
          <w:szCs w:val="32"/>
        </w:rPr>
        <w:t>吸引众多群众参与全民健身热潮，基本达成预期指标，完成率</w:t>
      </w:r>
      <w:r>
        <w:rPr>
          <w:rFonts w:ascii="仿宋" w:eastAsia="仿宋" w:hAnsi="仿宋" w:cs="仿宋" w:hint="eastAsia"/>
          <w:sz w:val="32"/>
          <w:szCs w:val="32"/>
        </w:rPr>
        <w:t>90%</w:t>
      </w:r>
      <w:r>
        <w:rPr>
          <w:rFonts w:ascii="仿宋" w:eastAsia="仿宋" w:hAnsi="仿宋" w:cs="仿宋" w:hint="eastAsia"/>
          <w:sz w:val="32"/>
          <w:szCs w:val="32"/>
        </w:rPr>
        <w:t>。</w:t>
      </w:r>
    </w:p>
    <w:p w:rsidR="00ED5F16" w:rsidRDefault="00B35504">
      <w:pPr>
        <w:spacing w:line="240" w:lineRule="atLeast"/>
        <w:ind w:firstLine="600"/>
        <w:rPr>
          <w:rFonts w:ascii="华文仿宋" w:eastAsia="华文仿宋" w:hAnsi="华文仿宋" w:cs="华文仿宋"/>
          <w:bCs/>
          <w:sz w:val="32"/>
          <w:szCs w:val="32"/>
        </w:rPr>
      </w:pPr>
      <w:r>
        <w:rPr>
          <w:rFonts w:ascii="仿宋" w:eastAsia="仿宋" w:hAnsi="仿宋" w:cs="仿宋" w:hint="eastAsia"/>
          <w:sz w:val="32"/>
          <w:szCs w:val="32"/>
        </w:rPr>
        <w:t>财政部</w:t>
      </w:r>
      <w:r>
        <w:rPr>
          <w:rFonts w:ascii="华文仿宋" w:eastAsia="华文仿宋" w:hAnsi="华文仿宋" w:cs="华文仿宋" w:hint="eastAsia"/>
          <w:bCs/>
          <w:sz w:val="32"/>
          <w:szCs w:val="32"/>
        </w:rPr>
        <w:t>设定绩效目标：</w:t>
      </w:r>
      <w:r w:rsidR="00ED5F16">
        <w:rPr>
          <w:rFonts w:ascii="华文仿宋" w:eastAsia="华文仿宋" w:hAnsi="华文仿宋" w:cs="华文仿宋" w:hint="eastAsia"/>
          <w:bCs/>
          <w:sz w:val="32"/>
          <w:szCs w:val="32"/>
        </w:rPr>
        <w:fldChar w:fldCharType="begin"/>
      </w:r>
      <w:r>
        <w:rPr>
          <w:rFonts w:ascii="华文仿宋" w:eastAsia="华文仿宋" w:hAnsi="华文仿宋" w:cs="华文仿宋" w:hint="eastAsia"/>
          <w:bCs/>
          <w:sz w:val="32"/>
          <w:szCs w:val="32"/>
        </w:rPr>
        <w:instrText xml:space="preserve"> = 4 \* GB3 \* MERGEFORMAT </w:instrText>
      </w:r>
      <w:r w:rsidR="00ED5F16">
        <w:rPr>
          <w:rFonts w:ascii="华文仿宋" w:eastAsia="华文仿宋" w:hAnsi="华文仿宋" w:cs="华文仿宋" w:hint="eastAsia"/>
          <w:bCs/>
          <w:sz w:val="32"/>
          <w:szCs w:val="32"/>
        </w:rPr>
        <w:fldChar w:fldCharType="separate"/>
      </w:r>
      <w:r>
        <w:rPr>
          <w:rFonts w:ascii="华文仿宋" w:eastAsia="华文仿宋" w:hAnsi="华文仿宋" w:cs="华文仿宋" w:hint="eastAsia"/>
          <w:bCs/>
          <w:sz w:val="32"/>
          <w:szCs w:val="32"/>
        </w:rPr>
        <w:t>④</w:t>
      </w:r>
      <w:r w:rsidR="00ED5F16">
        <w:rPr>
          <w:rFonts w:ascii="华文仿宋" w:eastAsia="华文仿宋" w:hAnsi="华文仿宋" w:cs="华文仿宋" w:hint="eastAsia"/>
          <w:bCs/>
          <w:sz w:val="32"/>
          <w:szCs w:val="32"/>
        </w:rPr>
        <w:fldChar w:fldCharType="end"/>
      </w:r>
      <w:r>
        <w:rPr>
          <w:rFonts w:ascii="华文仿宋" w:eastAsia="华文仿宋" w:hAnsi="华文仿宋" w:cs="华文仿宋" w:hint="eastAsia"/>
          <w:bCs/>
          <w:sz w:val="32"/>
          <w:szCs w:val="32"/>
        </w:rPr>
        <w:t>国民综合阅读率≥</w:t>
      </w:r>
      <w:r>
        <w:rPr>
          <w:rFonts w:ascii="华文仿宋" w:eastAsia="华文仿宋" w:hAnsi="华文仿宋" w:cs="华文仿宋" w:hint="eastAsia"/>
          <w:bCs/>
          <w:sz w:val="32"/>
          <w:szCs w:val="32"/>
        </w:rPr>
        <w:t>80%</w:t>
      </w:r>
      <w:r>
        <w:rPr>
          <w:rFonts w:ascii="华文仿宋" w:eastAsia="华文仿宋" w:hAnsi="华文仿宋" w:cs="华文仿宋" w:hint="eastAsia"/>
          <w:bCs/>
          <w:sz w:val="32"/>
          <w:szCs w:val="32"/>
        </w:rPr>
        <w:t>。</w:t>
      </w:r>
    </w:p>
    <w:p w:rsidR="00ED5F16" w:rsidRDefault="00B35504">
      <w:pPr>
        <w:spacing w:line="240" w:lineRule="atLeast"/>
        <w:ind w:firstLine="600"/>
        <w:rPr>
          <w:rFonts w:ascii="华文仿宋" w:eastAsia="华文仿宋" w:hAnsi="华文仿宋" w:cs="华文仿宋"/>
          <w:bCs/>
          <w:sz w:val="32"/>
          <w:szCs w:val="32"/>
        </w:rPr>
      </w:pPr>
      <w:r>
        <w:rPr>
          <w:rFonts w:ascii="华文仿宋" w:eastAsia="华文仿宋" w:hAnsi="华文仿宋" w:cs="华文仿宋" w:hint="eastAsia"/>
          <w:bCs/>
          <w:sz w:val="32"/>
          <w:szCs w:val="32"/>
        </w:rPr>
        <w:t>新疆实际完成：国民综合阅读率</w:t>
      </w:r>
      <w:r>
        <w:rPr>
          <w:rFonts w:ascii="华文仿宋" w:eastAsia="华文仿宋" w:hAnsi="华文仿宋" w:cs="华文仿宋" w:hint="eastAsia"/>
          <w:bCs/>
          <w:sz w:val="32"/>
          <w:szCs w:val="32"/>
        </w:rPr>
        <w:t>85%</w:t>
      </w:r>
      <w:r>
        <w:rPr>
          <w:rFonts w:ascii="华文仿宋" w:eastAsia="华文仿宋" w:hAnsi="华文仿宋" w:cs="华文仿宋" w:hint="eastAsia"/>
          <w:bCs/>
          <w:sz w:val="32"/>
          <w:szCs w:val="32"/>
        </w:rPr>
        <w:t>，基本达成预期指标。</w:t>
      </w:r>
      <w:r>
        <w:rPr>
          <w:rFonts w:ascii="仿宋_GB2312" w:eastAsia="仿宋_GB2312" w:hAnsi="仿宋_GB2312" w:cs="仿宋_GB2312" w:hint="eastAsia"/>
          <w:bCs/>
          <w:sz w:val="32"/>
          <w:szCs w:val="32"/>
        </w:rPr>
        <w:t>完成率</w:t>
      </w:r>
      <w:r>
        <w:rPr>
          <w:rFonts w:ascii="仿宋_GB2312" w:eastAsia="仿宋_GB2312" w:hAnsi="仿宋_GB2312" w:cs="仿宋_GB2312" w:hint="eastAsia"/>
          <w:bCs/>
          <w:sz w:val="32"/>
          <w:szCs w:val="32"/>
        </w:rPr>
        <w:t>100%</w:t>
      </w:r>
      <w:r>
        <w:rPr>
          <w:rFonts w:ascii="仿宋_GB2312" w:eastAsia="仿宋_GB2312" w:hAnsi="仿宋_GB2312" w:cs="仿宋_GB2312" w:hint="eastAsia"/>
          <w:bCs/>
          <w:sz w:val="32"/>
          <w:szCs w:val="32"/>
        </w:rPr>
        <w:t>。偏差率</w:t>
      </w:r>
      <w:r>
        <w:rPr>
          <w:rFonts w:ascii="仿宋_GB2312" w:eastAsia="仿宋_GB2312" w:hAnsi="仿宋_GB2312" w:cs="仿宋_GB2312" w:hint="eastAsia"/>
          <w:bCs/>
          <w:sz w:val="32"/>
          <w:szCs w:val="32"/>
        </w:rPr>
        <w:t>5%</w:t>
      </w:r>
      <w:r>
        <w:rPr>
          <w:rFonts w:ascii="仿宋_GB2312" w:eastAsia="仿宋_GB2312" w:hAnsi="仿宋_GB2312" w:cs="仿宋_GB2312" w:hint="eastAsia"/>
          <w:bCs/>
          <w:sz w:val="32"/>
          <w:szCs w:val="32"/>
        </w:rPr>
        <w:t>。</w:t>
      </w:r>
      <w:r>
        <w:rPr>
          <w:rFonts w:ascii="华文仿宋" w:eastAsia="华文仿宋" w:hAnsi="华文仿宋" w:cs="华文仿宋" w:hint="eastAsia"/>
          <w:bCs/>
          <w:sz w:val="32"/>
          <w:szCs w:val="32"/>
        </w:rPr>
        <w:t>全疆各地严格按照国家新闻出版署《农家书屋重点出版物推荐目录》选配出版物的要求，认真组织开展出版物采购配送工作。同时，采取有力措施，</w:t>
      </w:r>
      <w:r>
        <w:rPr>
          <w:rFonts w:ascii="华文仿宋" w:eastAsia="华文仿宋" w:hAnsi="华文仿宋" w:cs="华文仿宋" w:hint="eastAsia"/>
          <w:bCs/>
          <w:sz w:val="32"/>
          <w:szCs w:val="32"/>
        </w:rPr>
        <w:lastRenderedPageBreak/>
        <w:t>引导群众多读书、多看报，以便及时了解党的路线方针政策，及时查阅生产生活信息技术资料，不断提高各族群众参与阅读的积极性，国民综合阅读率明显提高。</w:t>
      </w:r>
    </w:p>
    <w:p w:rsidR="00ED5F16" w:rsidRDefault="00B35504">
      <w:pPr>
        <w:spacing w:line="240" w:lineRule="atLeast"/>
        <w:ind w:firstLine="600"/>
        <w:rPr>
          <w:rFonts w:ascii="仿宋" w:eastAsia="仿宋" w:hAnsi="仿宋" w:cs="仿宋"/>
          <w:sz w:val="32"/>
          <w:szCs w:val="32"/>
        </w:rPr>
      </w:pPr>
      <w:r>
        <w:rPr>
          <w:rFonts w:ascii="仿宋" w:eastAsia="仿宋" w:hAnsi="仿宋" w:cs="仿宋" w:hint="eastAsia"/>
          <w:sz w:val="32"/>
          <w:szCs w:val="32"/>
        </w:rPr>
        <w:t>财政部</w:t>
      </w:r>
      <w:r>
        <w:rPr>
          <w:rFonts w:ascii="华文仿宋" w:eastAsia="华文仿宋" w:hAnsi="华文仿宋" w:cs="华文仿宋" w:hint="eastAsia"/>
          <w:bCs/>
          <w:sz w:val="32"/>
          <w:szCs w:val="32"/>
        </w:rPr>
        <w:t>设定绩效目标：</w:t>
      </w:r>
      <w:r w:rsidR="00ED5F16">
        <w:rPr>
          <w:rFonts w:ascii="仿宋" w:eastAsia="仿宋" w:hAnsi="仿宋" w:cs="仿宋" w:hint="eastAsia"/>
          <w:sz w:val="32"/>
          <w:szCs w:val="32"/>
        </w:rPr>
        <w:fldChar w:fldCharType="begin"/>
      </w:r>
      <w:r>
        <w:rPr>
          <w:rFonts w:ascii="仿宋" w:eastAsia="仿宋" w:hAnsi="仿宋" w:cs="仿宋" w:hint="eastAsia"/>
          <w:sz w:val="32"/>
          <w:szCs w:val="32"/>
        </w:rPr>
        <w:instrText xml:space="preserve"> = 5 \* GB3 \* MERGEFORM</w:instrText>
      </w:r>
      <w:r>
        <w:rPr>
          <w:rFonts w:ascii="仿宋" w:eastAsia="仿宋" w:hAnsi="仿宋" w:cs="仿宋" w:hint="eastAsia"/>
          <w:sz w:val="32"/>
          <w:szCs w:val="32"/>
        </w:rPr>
        <w:instrText xml:space="preserve">AT </w:instrText>
      </w:r>
      <w:r w:rsidR="00ED5F16">
        <w:rPr>
          <w:rFonts w:ascii="仿宋" w:eastAsia="仿宋" w:hAnsi="仿宋" w:cs="仿宋" w:hint="eastAsia"/>
          <w:sz w:val="32"/>
          <w:szCs w:val="32"/>
        </w:rPr>
        <w:fldChar w:fldCharType="separate"/>
      </w:r>
      <w:r>
        <w:rPr>
          <w:rFonts w:ascii="仿宋" w:eastAsia="仿宋" w:hAnsi="仿宋" w:cs="仿宋" w:hint="eastAsia"/>
          <w:sz w:val="32"/>
          <w:szCs w:val="32"/>
        </w:rPr>
        <w:t>⑤</w:t>
      </w:r>
      <w:r w:rsidR="00ED5F16">
        <w:rPr>
          <w:rFonts w:ascii="仿宋" w:eastAsia="仿宋" w:hAnsi="仿宋" w:cs="仿宋" w:hint="eastAsia"/>
          <w:sz w:val="32"/>
          <w:szCs w:val="32"/>
        </w:rPr>
        <w:fldChar w:fldCharType="end"/>
      </w:r>
      <w:r>
        <w:rPr>
          <w:rFonts w:ascii="仿宋" w:eastAsia="仿宋" w:hAnsi="仿宋" w:cs="仿宋" w:hint="eastAsia"/>
          <w:sz w:val="32"/>
          <w:szCs w:val="32"/>
        </w:rPr>
        <w:t>基本公共文化服务水平稳步提升。</w:t>
      </w:r>
    </w:p>
    <w:p w:rsidR="00ED5F16" w:rsidRDefault="00B35504">
      <w:pPr>
        <w:spacing w:line="240" w:lineRule="atLeast"/>
        <w:ind w:firstLine="600"/>
        <w:rPr>
          <w:rFonts w:ascii="仿宋" w:eastAsia="仿宋" w:hAnsi="仿宋" w:cs="仿宋"/>
          <w:sz w:val="32"/>
          <w:szCs w:val="32"/>
        </w:rPr>
      </w:pPr>
      <w:r>
        <w:rPr>
          <w:rFonts w:ascii="华文仿宋" w:eastAsia="华文仿宋" w:hAnsi="华文仿宋" w:cs="华文仿宋" w:hint="eastAsia"/>
          <w:bCs/>
          <w:sz w:val="32"/>
          <w:szCs w:val="32"/>
        </w:rPr>
        <w:t>新疆实际完成：</w:t>
      </w:r>
      <w:r>
        <w:rPr>
          <w:rFonts w:ascii="仿宋" w:eastAsia="仿宋" w:hAnsi="仿宋" w:cs="仿宋" w:hint="eastAsia"/>
          <w:sz w:val="32"/>
          <w:szCs w:val="32"/>
        </w:rPr>
        <w:t>基本公共文化服务水平全部达到预期指标，完成率</w:t>
      </w:r>
      <w:r>
        <w:rPr>
          <w:rFonts w:ascii="仿宋" w:eastAsia="仿宋" w:hAnsi="仿宋" w:cs="仿宋" w:hint="eastAsia"/>
          <w:sz w:val="32"/>
          <w:szCs w:val="32"/>
        </w:rPr>
        <w:t>100%</w:t>
      </w:r>
      <w:r>
        <w:rPr>
          <w:rFonts w:ascii="仿宋" w:eastAsia="仿宋" w:hAnsi="仿宋" w:cs="仿宋" w:hint="eastAsia"/>
          <w:sz w:val="32"/>
          <w:szCs w:val="32"/>
        </w:rPr>
        <w:t>。</w:t>
      </w:r>
      <w:r>
        <w:rPr>
          <w:rFonts w:ascii="仿宋_GB2312" w:eastAsia="仿宋_GB2312" w:hAnsi="仿宋_GB2312" w:cs="仿宋_GB2312" w:hint="eastAsia"/>
          <w:bCs/>
          <w:sz w:val="32"/>
          <w:szCs w:val="32"/>
        </w:rPr>
        <w:t>2019</w:t>
      </w:r>
      <w:r>
        <w:rPr>
          <w:rFonts w:ascii="仿宋_GB2312" w:eastAsia="仿宋_GB2312" w:hAnsi="仿宋_GB2312" w:cs="仿宋_GB2312" w:hint="eastAsia"/>
          <w:bCs/>
          <w:sz w:val="32"/>
          <w:szCs w:val="32"/>
        </w:rPr>
        <w:t>年通过网站、微信、</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、资源服务宝、中国数字文化网络机顶盒、一体机、纸媒及各类媒体和有影响力的微信公众号进行项目建设成果的推广，进一步提高</w:t>
      </w:r>
      <w:r>
        <w:rPr>
          <w:rFonts w:ascii="仿宋_GB2312" w:eastAsia="仿宋_GB2312" w:hAnsi="仿宋_GB2312" w:cs="仿宋_GB2312" w:hint="eastAsia"/>
          <w:sz w:val="32"/>
          <w:szCs w:val="32"/>
        </w:rPr>
        <w:t>公共数字文化工程</w:t>
      </w:r>
      <w:r>
        <w:rPr>
          <w:rFonts w:ascii="仿宋_GB2312" w:eastAsia="仿宋_GB2312" w:hAnsi="仿宋_GB2312" w:cs="仿宋_GB2312" w:hint="eastAsia"/>
          <w:bCs/>
          <w:sz w:val="32"/>
          <w:szCs w:val="32"/>
        </w:rPr>
        <w:t>的社会知晓度，</w:t>
      </w:r>
      <w:r>
        <w:rPr>
          <w:rFonts w:ascii="仿宋_GB2312" w:eastAsia="仿宋_GB2312" w:hAnsi="仿宋_GB2312" w:cs="仿宋_GB2312" w:hint="eastAsia"/>
          <w:color w:val="000000"/>
          <w:sz w:val="32"/>
          <w:szCs w:val="32"/>
        </w:rPr>
        <w:t>公共文化数字资源得到广泛利用，</w:t>
      </w:r>
      <w:r>
        <w:rPr>
          <w:rFonts w:ascii="仿宋_GB2312" w:eastAsia="仿宋_GB2312" w:hAnsi="仿宋_GB2312" w:cs="仿宋_GB2312" w:hint="eastAsia"/>
          <w:bCs/>
          <w:sz w:val="32"/>
          <w:szCs w:val="32"/>
        </w:rPr>
        <w:t>提</w:t>
      </w:r>
      <w:r>
        <w:rPr>
          <w:rFonts w:ascii="仿宋" w:eastAsia="仿宋" w:hAnsi="仿宋" w:cs="仿宋" w:hint="eastAsia"/>
          <w:sz w:val="32"/>
          <w:szCs w:val="32"/>
        </w:rPr>
        <w:t>高建设成果的利用率；面向基层提供精准的艺术普及和文化活动服务，基本公共文化服务水平稳步提升。</w:t>
      </w:r>
    </w:p>
    <w:p w:rsidR="00ED5F16" w:rsidRDefault="00B35504">
      <w:pPr>
        <w:numPr>
          <w:ilvl w:val="0"/>
          <w:numId w:val="3"/>
        </w:numPr>
        <w:spacing w:line="240" w:lineRule="atLeast"/>
        <w:ind w:firstLine="600"/>
        <w:rPr>
          <w:rFonts w:ascii="仿宋" w:eastAsia="仿宋" w:hAnsi="仿宋" w:cs="仿宋"/>
          <w:sz w:val="32"/>
          <w:szCs w:val="32"/>
        </w:rPr>
      </w:pPr>
      <w:r>
        <w:rPr>
          <w:rFonts w:ascii="仿宋" w:eastAsia="仿宋" w:hAnsi="仿宋" w:cs="仿宋" w:hint="eastAsia"/>
          <w:sz w:val="32"/>
          <w:szCs w:val="32"/>
        </w:rPr>
        <w:t>生态效益</w:t>
      </w:r>
    </w:p>
    <w:p w:rsidR="00ED5F16" w:rsidRDefault="00B35504">
      <w:pPr>
        <w:ind w:firstLineChars="200" w:firstLine="640"/>
        <w:rPr>
          <w:rFonts w:ascii="仿宋_GB2312" w:eastAsia="仿宋_GB2312" w:hAnsi="仿宋_GB2312" w:cs="仿宋_GB2312"/>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随文下达绩效目标未设定</w:t>
      </w:r>
      <w:r>
        <w:rPr>
          <w:rFonts w:ascii="仿宋" w:eastAsia="仿宋" w:hAnsi="仿宋" w:cs="仿宋" w:hint="eastAsia"/>
          <w:sz w:val="32"/>
          <w:szCs w:val="32"/>
        </w:rPr>
        <w:t>生态</w:t>
      </w:r>
      <w:r>
        <w:rPr>
          <w:rFonts w:ascii="仿宋_GB2312" w:eastAsia="仿宋_GB2312" w:hAnsi="仿宋_GB2312" w:cs="仿宋_GB2312" w:hint="eastAsia"/>
          <w:sz w:val="32"/>
          <w:szCs w:val="32"/>
        </w:rPr>
        <w:t>效益指标。</w:t>
      </w:r>
    </w:p>
    <w:p w:rsidR="00ED5F16" w:rsidRDefault="00B35504">
      <w:pPr>
        <w:spacing w:line="240" w:lineRule="atLeast"/>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）可持续影响</w:t>
      </w:r>
    </w:p>
    <w:p w:rsidR="00ED5F16" w:rsidRDefault="00B35504">
      <w:pPr>
        <w:ind w:firstLineChars="200" w:firstLine="640"/>
        <w:rPr>
          <w:rFonts w:ascii="仿宋" w:eastAsia="仿宋" w:hAnsi="仿宋" w:cs="仿宋"/>
          <w:sz w:val="32"/>
          <w:szCs w:val="32"/>
        </w:rPr>
      </w:pPr>
      <w:r>
        <w:rPr>
          <w:rFonts w:ascii="仿宋" w:eastAsia="仿宋" w:hAnsi="仿宋" w:cs="仿宋" w:hint="eastAsia"/>
          <w:sz w:val="32"/>
          <w:szCs w:val="32"/>
        </w:rPr>
        <w:t>财政部</w:t>
      </w:r>
      <w:r>
        <w:rPr>
          <w:rFonts w:ascii="仿宋_GB2312" w:eastAsia="仿宋_GB2312" w:hAnsi="仿宋_GB2312" w:cs="仿宋_GB2312" w:hint="eastAsia"/>
          <w:sz w:val="32"/>
          <w:szCs w:val="32"/>
        </w:rPr>
        <w:t>随文下达绩效目标未设定</w:t>
      </w:r>
      <w:r>
        <w:rPr>
          <w:rFonts w:ascii="仿宋_GB2312" w:eastAsia="仿宋_GB2312" w:hAnsi="仿宋_GB2312" w:cs="仿宋_GB2312" w:hint="eastAsia"/>
          <w:bCs/>
          <w:sz w:val="32"/>
          <w:szCs w:val="32"/>
        </w:rPr>
        <w:t>可持续影响</w:t>
      </w:r>
      <w:r>
        <w:rPr>
          <w:rFonts w:ascii="仿宋_GB2312" w:eastAsia="仿宋_GB2312" w:hAnsi="仿宋_GB2312" w:cs="仿宋_GB2312" w:hint="eastAsia"/>
          <w:sz w:val="32"/>
          <w:szCs w:val="32"/>
        </w:rPr>
        <w:t>指标。</w:t>
      </w:r>
    </w:p>
    <w:p w:rsidR="00ED5F16" w:rsidRDefault="00B35504">
      <w:pPr>
        <w:spacing w:line="240" w:lineRule="atLeast"/>
        <w:ind w:firstLine="60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满意度指标完成情况分析</w:t>
      </w:r>
    </w:p>
    <w:p w:rsidR="00ED5F16" w:rsidRDefault="00B35504">
      <w:pPr>
        <w:spacing w:line="240" w:lineRule="atLeast"/>
        <w:ind w:firstLine="600"/>
        <w:rPr>
          <w:rFonts w:ascii="华文仿宋" w:eastAsia="华文仿宋" w:hAnsi="华文仿宋" w:cs="华文仿宋"/>
          <w:bCs/>
          <w:sz w:val="32"/>
          <w:szCs w:val="32"/>
        </w:rPr>
      </w:pPr>
      <w:r>
        <w:rPr>
          <w:rFonts w:ascii="仿宋" w:eastAsia="仿宋" w:hAnsi="仿宋" w:cs="仿宋" w:hint="eastAsia"/>
          <w:sz w:val="32"/>
          <w:szCs w:val="32"/>
        </w:rPr>
        <w:t>财政部</w:t>
      </w:r>
      <w:r>
        <w:rPr>
          <w:rFonts w:ascii="华文仿宋" w:eastAsia="华文仿宋" w:hAnsi="华文仿宋" w:cs="华文仿宋" w:hint="eastAsia"/>
          <w:bCs/>
          <w:sz w:val="32"/>
          <w:szCs w:val="32"/>
        </w:rPr>
        <w:t>设定绩效目标：群众对国家基本公共文化服务满意度≥</w:t>
      </w:r>
      <w:r>
        <w:rPr>
          <w:rFonts w:ascii="华文仿宋" w:eastAsia="华文仿宋" w:hAnsi="华文仿宋" w:cs="华文仿宋" w:hint="eastAsia"/>
          <w:bCs/>
          <w:sz w:val="32"/>
          <w:szCs w:val="32"/>
        </w:rPr>
        <w:t>90%</w:t>
      </w:r>
      <w:r>
        <w:rPr>
          <w:rFonts w:ascii="华文仿宋" w:eastAsia="华文仿宋" w:hAnsi="华文仿宋" w:cs="华文仿宋" w:hint="eastAsia"/>
          <w:bCs/>
          <w:sz w:val="32"/>
          <w:szCs w:val="32"/>
        </w:rPr>
        <w:t>。</w:t>
      </w:r>
    </w:p>
    <w:p w:rsidR="00ED5F16" w:rsidRDefault="00B35504">
      <w:pPr>
        <w:spacing w:line="240" w:lineRule="atLeast"/>
        <w:ind w:firstLine="600"/>
        <w:rPr>
          <w:rFonts w:ascii="华文仿宋" w:eastAsia="华文仿宋" w:hAnsi="华文仿宋" w:cs="华文仿宋"/>
          <w:bCs/>
          <w:sz w:val="32"/>
          <w:szCs w:val="32"/>
        </w:rPr>
      </w:pPr>
      <w:r>
        <w:rPr>
          <w:rFonts w:ascii="华文仿宋" w:eastAsia="华文仿宋" w:hAnsi="华文仿宋" w:cs="华文仿宋" w:hint="eastAsia"/>
          <w:bCs/>
          <w:sz w:val="32"/>
          <w:szCs w:val="32"/>
        </w:rPr>
        <w:t>新疆实际完成：</w:t>
      </w:r>
      <w:r>
        <w:rPr>
          <w:rFonts w:ascii="仿宋_GB2312" w:eastAsia="仿宋_GB2312" w:hAnsi="仿宋_GB2312" w:cs="仿宋_GB2312" w:hint="eastAsia"/>
          <w:bCs/>
          <w:sz w:val="32"/>
          <w:szCs w:val="32"/>
        </w:rPr>
        <w:t>群众对</w:t>
      </w:r>
      <w:r>
        <w:rPr>
          <w:rFonts w:ascii="华文仿宋" w:eastAsia="华文仿宋" w:hAnsi="华文仿宋" w:cs="华文仿宋" w:hint="eastAsia"/>
          <w:bCs/>
          <w:sz w:val="32"/>
          <w:szCs w:val="32"/>
        </w:rPr>
        <w:t>国家</w:t>
      </w:r>
      <w:r>
        <w:rPr>
          <w:rFonts w:ascii="仿宋_GB2312" w:eastAsia="仿宋_GB2312" w:hAnsi="仿宋_GB2312" w:cs="仿宋_GB2312" w:hint="eastAsia"/>
          <w:bCs/>
          <w:sz w:val="32"/>
          <w:szCs w:val="32"/>
        </w:rPr>
        <w:t>基本公共文化服务满意度达到</w:t>
      </w:r>
      <w:r>
        <w:rPr>
          <w:rFonts w:ascii="仿宋_GB2312" w:eastAsia="仿宋_GB2312" w:hAnsi="仿宋_GB2312" w:cs="仿宋_GB2312" w:hint="eastAsia"/>
          <w:bCs/>
          <w:sz w:val="32"/>
          <w:szCs w:val="32"/>
        </w:rPr>
        <w:t>90%</w:t>
      </w:r>
      <w:r>
        <w:rPr>
          <w:rFonts w:ascii="仿宋_GB2312" w:eastAsia="仿宋_GB2312" w:hAnsi="仿宋_GB2312" w:cs="仿宋_GB2312" w:hint="eastAsia"/>
          <w:bCs/>
          <w:sz w:val="32"/>
          <w:szCs w:val="32"/>
        </w:rPr>
        <w:t>。已基本达成预期指标，完成率</w:t>
      </w:r>
      <w:r>
        <w:rPr>
          <w:rFonts w:ascii="仿宋_GB2312" w:eastAsia="仿宋_GB2312" w:hAnsi="仿宋_GB2312" w:cs="仿宋_GB2312" w:hint="eastAsia"/>
          <w:bCs/>
          <w:sz w:val="32"/>
          <w:szCs w:val="32"/>
        </w:rPr>
        <w:t>100%</w:t>
      </w:r>
      <w:r>
        <w:rPr>
          <w:rFonts w:ascii="仿宋_GB2312" w:eastAsia="仿宋_GB2312" w:hAnsi="仿宋_GB2312" w:cs="仿宋_GB2312" w:hint="eastAsia"/>
          <w:bCs/>
          <w:sz w:val="32"/>
          <w:szCs w:val="32"/>
        </w:rPr>
        <w:t>。受众群体对设备质量和实用满意度极高，通过中央补助地方文化服务建设</w:t>
      </w:r>
      <w:r>
        <w:rPr>
          <w:rFonts w:ascii="仿宋_GB2312" w:eastAsia="仿宋_GB2312" w:hAnsi="仿宋_GB2312" w:cs="仿宋_GB2312" w:hint="eastAsia"/>
          <w:bCs/>
          <w:sz w:val="32"/>
          <w:szCs w:val="32"/>
        </w:rPr>
        <w:lastRenderedPageBreak/>
        <w:t>体系建设资金项目的实施，极大丰富了群众精神世界，提升了道德修养和熏陶，进一步夯实农村基层文化阵地建设，确</w:t>
      </w:r>
      <w:r>
        <w:rPr>
          <w:rFonts w:ascii="华文仿宋" w:eastAsia="华文仿宋" w:hAnsi="华文仿宋" w:cs="华文仿宋" w:hint="eastAsia"/>
          <w:bCs/>
          <w:sz w:val="32"/>
          <w:szCs w:val="32"/>
        </w:rPr>
        <w:t>保国家扶贫政策切实惠及基层发挥作用。</w:t>
      </w:r>
    </w:p>
    <w:p w:rsidR="00ED5F16" w:rsidRDefault="00B35504">
      <w:pPr>
        <w:spacing w:line="560" w:lineRule="exact"/>
        <w:ind w:firstLine="600"/>
        <w:rPr>
          <w:rFonts w:ascii="华文仿宋" w:eastAsia="华文仿宋" w:hAnsi="华文仿宋" w:cs="华文仿宋"/>
          <w:bCs/>
          <w:sz w:val="32"/>
          <w:szCs w:val="32"/>
        </w:rPr>
      </w:pPr>
      <w:r>
        <w:rPr>
          <w:rFonts w:ascii="华文仿宋" w:eastAsia="华文仿宋" w:hAnsi="华文仿宋" w:cs="华文仿宋" w:hint="eastAsia"/>
          <w:bCs/>
          <w:sz w:val="32"/>
          <w:szCs w:val="32"/>
        </w:rPr>
        <w:t>三、偏离绩效目标的原因和下一步改进措施</w:t>
      </w:r>
    </w:p>
    <w:p w:rsidR="00ED5F16" w:rsidRDefault="00B35504">
      <w:pPr>
        <w:spacing w:line="560" w:lineRule="exact"/>
        <w:ind w:firstLine="600"/>
        <w:rPr>
          <w:rFonts w:ascii="仿宋_GB2312" w:eastAsia="仿宋_GB2312" w:hAnsi="仿宋_GB2312" w:cs="仿宋_GB2312"/>
          <w:bCs/>
          <w:sz w:val="32"/>
          <w:szCs w:val="32"/>
        </w:rPr>
      </w:pPr>
      <w:r>
        <w:rPr>
          <w:rFonts w:ascii="华文仿宋" w:eastAsia="华文仿宋" w:hAnsi="华文仿宋" w:cs="华文仿宋" w:hint="eastAsia"/>
          <w:bCs/>
          <w:sz w:val="32"/>
          <w:szCs w:val="32"/>
        </w:rPr>
        <w:t>新疆</w:t>
      </w:r>
      <w:r>
        <w:rPr>
          <w:rFonts w:ascii="华文仿宋" w:eastAsia="华文仿宋" w:hAnsi="华文仿宋" w:cs="华文仿宋" w:hint="eastAsia"/>
          <w:bCs/>
          <w:sz w:val="32"/>
          <w:szCs w:val="32"/>
        </w:rPr>
        <w:t>2019</w:t>
      </w:r>
      <w:r>
        <w:rPr>
          <w:rFonts w:ascii="华文仿宋" w:eastAsia="华文仿宋" w:hAnsi="华文仿宋" w:cs="华文仿宋" w:hint="eastAsia"/>
          <w:bCs/>
          <w:sz w:val="32"/>
          <w:szCs w:val="32"/>
        </w:rPr>
        <w:t>年中央补助地方公共文化服务体系建设专项资金绩效目标已基本完成。其中，未完成的绩效目标一是预算执行率未达到</w:t>
      </w:r>
      <w:r>
        <w:rPr>
          <w:rFonts w:ascii="华文仿宋" w:eastAsia="华文仿宋" w:hAnsi="华文仿宋" w:cs="华文仿宋" w:hint="eastAsia"/>
          <w:bCs/>
          <w:sz w:val="32"/>
          <w:szCs w:val="32"/>
        </w:rPr>
        <w:t>100%</w:t>
      </w:r>
      <w:r>
        <w:rPr>
          <w:rFonts w:ascii="华文仿宋" w:eastAsia="华文仿宋" w:hAnsi="华文仿宋" w:cs="华文仿宋" w:hint="eastAsia"/>
          <w:bCs/>
          <w:sz w:val="32"/>
          <w:szCs w:val="32"/>
        </w:rPr>
        <w:t>，实际执行率</w:t>
      </w:r>
      <w:r>
        <w:rPr>
          <w:rFonts w:ascii="华文仿宋" w:eastAsia="华文仿宋" w:hAnsi="华文仿宋" w:cs="华文仿宋" w:hint="eastAsia"/>
          <w:bCs/>
          <w:sz w:val="32"/>
          <w:szCs w:val="32"/>
        </w:rPr>
        <w:t>89.25%</w:t>
      </w:r>
      <w:r>
        <w:rPr>
          <w:rFonts w:ascii="华文仿宋" w:eastAsia="华文仿宋" w:hAnsi="华文仿宋" w:cs="华文仿宋" w:hint="eastAsia"/>
          <w:bCs/>
          <w:sz w:val="32"/>
          <w:szCs w:val="32"/>
        </w:rPr>
        <w:t>。主要原因是维修改造和设备购置项目资金下达较晚，</w:t>
      </w:r>
      <w:r>
        <w:rPr>
          <w:rFonts w:ascii="仿宋_GB2312" w:eastAsia="仿宋_GB2312" w:hAnsi="仿宋_GB2312" w:cs="仿宋_GB2312" w:hint="eastAsia"/>
          <w:bCs/>
          <w:sz w:val="32"/>
          <w:szCs w:val="32"/>
        </w:rPr>
        <w:t>一部分设备购置的采购周期较长。新疆进入冬季后气候不利于施工，开春后受疫情影响项目不能及时开工，对采购设备的物流运输也有较大影响，施工和采购进度较慢，导致剩余资金未能及时支出。</w:t>
      </w:r>
      <w:r>
        <w:rPr>
          <w:rFonts w:ascii="仿宋_GB2312" w:eastAsia="仿宋_GB2312" w:hAnsi="仿宋_GB2312" w:cs="仿宋_GB2312" w:hint="eastAsia"/>
          <w:b/>
          <w:sz w:val="32"/>
          <w:szCs w:val="32"/>
        </w:rPr>
        <w:t>二是</w:t>
      </w:r>
      <w:r>
        <w:rPr>
          <w:rFonts w:ascii="仿宋_GB2312" w:eastAsia="仿宋_GB2312" w:hAnsi="仿宋_GB2312" w:cs="仿宋_GB2312" w:hint="eastAsia"/>
          <w:bCs/>
          <w:sz w:val="32"/>
          <w:szCs w:val="32"/>
        </w:rPr>
        <w:t>平均每个农家书屋更新图书种数≥</w:t>
      </w:r>
      <w:r>
        <w:rPr>
          <w:rFonts w:ascii="仿宋_GB2312" w:eastAsia="仿宋_GB2312" w:hAnsi="仿宋_GB2312" w:cs="仿宋_GB2312" w:hint="eastAsia"/>
          <w:bCs/>
          <w:sz w:val="32"/>
          <w:szCs w:val="32"/>
        </w:rPr>
        <w:t>60</w:t>
      </w:r>
      <w:r>
        <w:rPr>
          <w:rFonts w:ascii="仿宋_GB2312" w:eastAsia="仿宋_GB2312" w:hAnsi="仿宋_GB2312" w:cs="仿宋_GB2312" w:hint="eastAsia"/>
          <w:bCs/>
          <w:sz w:val="32"/>
          <w:szCs w:val="32"/>
        </w:rPr>
        <w:t>种，实际完成</w:t>
      </w:r>
      <w:r>
        <w:rPr>
          <w:rFonts w:ascii="仿宋_GB2312" w:eastAsia="仿宋_GB2312" w:hAnsi="仿宋_GB2312" w:cs="仿宋_GB2312" w:hint="eastAsia"/>
          <w:bCs/>
          <w:sz w:val="32"/>
          <w:szCs w:val="32"/>
        </w:rPr>
        <w:t>59</w:t>
      </w:r>
      <w:r>
        <w:rPr>
          <w:rFonts w:ascii="仿宋_GB2312" w:eastAsia="仿宋_GB2312" w:hAnsi="仿宋_GB2312" w:cs="仿宋_GB2312" w:hint="eastAsia"/>
          <w:bCs/>
          <w:sz w:val="32"/>
          <w:szCs w:val="32"/>
        </w:rPr>
        <w:t>种。原因是</w:t>
      </w:r>
      <w:r>
        <w:rPr>
          <w:rFonts w:ascii="仿宋_GB2312" w:eastAsia="仿宋_GB2312" w:hAnsi="仿宋_GB2312" w:cs="仿宋_GB2312" w:hint="eastAsia"/>
          <w:bCs/>
          <w:sz w:val="32"/>
          <w:szCs w:val="32"/>
        </w:rPr>
        <w:t>2019</w:t>
      </w:r>
      <w:r>
        <w:rPr>
          <w:rFonts w:ascii="仿宋_GB2312" w:eastAsia="仿宋_GB2312" w:hAnsi="仿宋_GB2312" w:cs="仿宋_GB2312" w:hint="eastAsia"/>
          <w:bCs/>
          <w:sz w:val="32"/>
          <w:szCs w:val="32"/>
        </w:rPr>
        <w:t>年计划平均每个农家书屋补充更新图书种数超过</w:t>
      </w:r>
      <w:r>
        <w:rPr>
          <w:rFonts w:ascii="仿宋_GB2312" w:eastAsia="仿宋_GB2312" w:hAnsi="仿宋_GB2312" w:cs="仿宋_GB2312" w:hint="eastAsia"/>
          <w:bCs/>
          <w:sz w:val="32"/>
          <w:szCs w:val="32"/>
        </w:rPr>
        <w:t>65</w:t>
      </w:r>
      <w:r>
        <w:rPr>
          <w:rFonts w:ascii="仿宋_GB2312" w:eastAsia="仿宋_GB2312" w:hAnsi="仿宋_GB2312" w:cs="仿宋_GB2312" w:hint="eastAsia"/>
          <w:bCs/>
          <w:sz w:val="32"/>
          <w:szCs w:val="32"/>
        </w:rPr>
        <w:t>种，实际补充更新图书</w:t>
      </w:r>
      <w:r>
        <w:rPr>
          <w:rFonts w:ascii="仿宋_GB2312" w:eastAsia="仿宋_GB2312" w:hAnsi="仿宋_GB2312" w:cs="仿宋_GB2312" w:hint="eastAsia"/>
          <w:bCs/>
          <w:sz w:val="32"/>
          <w:szCs w:val="32"/>
        </w:rPr>
        <w:t>51</w:t>
      </w:r>
      <w:r>
        <w:rPr>
          <w:rFonts w:ascii="仿宋_GB2312" w:eastAsia="仿宋_GB2312" w:hAnsi="仿宋_GB2312" w:cs="仿宋_GB2312" w:hint="eastAsia"/>
          <w:bCs/>
          <w:sz w:val="32"/>
          <w:szCs w:val="32"/>
        </w:rPr>
        <w:t>.48</w:t>
      </w:r>
      <w:r>
        <w:rPr>
          <w:rFonts w:ascii="仿宋_GB2312" w:eastAsia="仿宋_GB2312" w:hAnsi="仿宋_GB2312" w:cs="仿宋_GB2312" w:hint="eastAsia"/>
          <w:bCs/>
          <w:sz w:val="32"/>
          <w:szCs w:val="32"/>
        </w:rPr>
        <w:t>万册、音像制品出版物</w:t>
      </w:r>
      <w:r>
        <w:rPr>
          <w:rFonts w:ascii="仿宋_GB2312" w:eastAsia="仿宋_GB2312" w:hAnsi="仿宋_GB2312" w:cs="仿宋_GB2312" w:hint="eastAsia"/>
          <w:bCs/>
          <w:sz w:val="32"/>
          <w:szCs w:val="32"/>
        </w:rPr>
        <w:t>0.13</w:t>
      </w:r>
      <w:r>
        <w:rPr>
          <w:rFonts w:ascii="仿宋_GB2312" w:eastAsia="仿宋_GB2312" w:hAnsi="仿宋_GB2312" w:cs="仿宋_GB2312" w:hint="eastAsia"/>
          <w:bCs/>
          <w:sz w:val="32"/>
          <w:szCs w:val="32"/>
        </w:rPr>
        <w:t>万份，资金足额到位的</w:t>
      </w:r>
      <w:r>
        <w:rPr>
          <w:rFonts w:ascii="仿宋_GB2312" w:eastAsia="仿宋_GB2312" w:hAnsi="仿宋_GB2312" w:cs="仿宋_GB2312" w:hint="eastAsia"/>
          <w:bCs/>
          <w:sz w:val="32"/>
          <w:szCs w:val="32"/>
        </w:rPr>
        <w:t>7702</w:t>
      </w:r>
      <w:r>
        <w:rPr>
          <w:rFonts w:ascii="仿宋_GB2312" w:eastAsia="仿宋_GB2312" w:hAnsi="仿宋_GB2312" w:cs="仿宋_GB2312" w:hint="eastAsia"/>
          <w:bCs/>
          <w:sz w:val="32"/>
          <w:szCs w:val="32"/>
        </w:rPr>
        <w:t>个农家书屋，平均每个农家书屋补充更新图书种数达到</w:t>
      </w:r>
      <w:r>
        <w:rPr>
          <w:rFonts w:ascii="仿宋_GB2312" w:eastAsia="仿宋_GB2312" w:hAnsi="仿宋_GB2312" w:cs="仿宋_GB2312" w:hint="eastAsia"/>
          <w:bCs/>
          <w:sz w:val="32"/>
          <w:szCs w:val="32"/>
        </w:rPr>
        <w:t>67</w:t>
      </w:r>
      <w:r>
        <w:rPr>
          <w:rFonts w:ascii="仿宋_GB2312" w:eastAsia="仿宋_GB2312" w:hAnsi="仿宋_GB2312" w:cs="仿宋_GB2312" w:hint="eastAsia"/>
          <w:bCs/>
          <w:sz w:val="32"/>
          <w:szCs w:val="32"/>
        </w:rPr>
        <w:t>种。但是个别县（市）由于专项资金未能争取到位，按照全疆</w:t>
      </w:r>
      <w:r>
        <w:rPr>
          <w:rFonts w:ascii="仿宋_GB2312" w:eastAsia="仿宋_GB2312" w:hAnsi="仿宋_GB2312" w:cs="仿宋_GB2312" w:hint="eastAsia"/>
          <w:bCs/>
          <w:sz w:val="32"/>
          <w:szCs w:val="32"/>
        </w:rPr>
        <w:t>8622</w:t>
      </w:r>
      <w:r>
        <w:rPr>
          <w:rFonts w:ascii="仿宋_GB2312" w:eastAsia="仿宋_GB2312" w:hAnsi="仿宋_GB2312" w:cs="仿宋_GB2312" w:hint="eastAsia"/>
          <w:bCs/>
          <w:sz w:val="32"/>
          <w:szCs w:val="32"/>
        </w:rPr>
        <w:t>个行政村（农家书屋）计算，平均每个农家书屋补充更新图书种数仅为</w:t>
      </w:r>
      <w:r>
        <w:rPr>
          <w:rFonts w:ascii="仿宋_GB2312" w:eastAsia="仿宋_GB2312" w:hAnsi="仿宋_GB2312" w:cs="仿宋_GB2312" w:hint="eastAsia"/>
          <w:bCs/>
          <w:sz w:val="32"/>
          <w:szCs w:val="32"/>
        </w:rPr>
        <w:t>59</w:t>
      </w:r>
      <w:r>
        <w:rPr>
          <w:rFonts w:ascii="仿宋_GB2312" w:eastAsia="仿宋_GB2312" w:hAnsi="仿宋_GB2312" w:cs="仿宋_GB2312" w:hint="eastAsia"/>
          <w:bCs/>
          <w:sz w:val="32"/>
          <w:szCs w:val="32"/>
        </w:rPr>
        <w:t>种。</w:t>
      </w:r>
      <w:r>
        <w:rPr>
          <w:rFonts w:ascii="仿宋_GB2312" w:eastAsia="仿宋_GB2312" w:hAnsi="仿宋_GB2312" w:cs="仿宋_GB2312" w:hint="eastAsia"/>
          <w:b/>
          <w:sz w:val="32"/>
          <w:szCs w:val="32"/>
        </w:rPr>
        <w:t>三是</w:t>
      </w:r>
      <w:r>
        <w:rPr>
          <w:rFonts w:ascii="仿宋_GB2312" w:eastAsia="仿宋_GB2312" w:hAnsi="仿宋_GB2312" w:cs="仿宋_GB2312" w:hint="eastAsia"/>
          <w:bCs/>
          <w:sz w:val="32"/>
          <w:szCs w:val="32"/>
        </w:rPr>
        <w:t>公共数字文化资源建设完成率≥</w:t>
      </w:r>
      <w:r>
        <w:rPr>
          <w:rFonts w:ascii="仿宋_GB2312" w:eastAsia="仿宋_GB2312" w:hAnsi="仿宋_GB2312" w:cs="仿宋_GB2312" w:hint="eastAsia"/>
          <w:bCs/>
          <w:sz w:val="32"/>
          <w:szCs w:val="32"/>
        </w:rPr>
        <w:t>95%</w:t>
      </w:r>
      <w:r>
        <w:rPr>
          <w:rFonts w:ascii="仿宋_GB2312" w:eastAsia="仿宋_GB2312" w:hAnsi="仿宋_GB2312" w:cs="仿宋_GB2312" w:hint="eastAsia"/>
          <w:bCs/>
          <w:sz w:val="32"/>
          <w:szCs w:val="32"/>
        </w:rPr>
        <w:t>，实际完成</w:t>
      </w:r>
      <w:r>
        <w:rPr>
          <w:rFonts w:ascii="仿宋_GB2312" w:eastAsia="仿宋_GB2312" w:hAnsi="仿宋_GB2312" w:cs="仿宋_GB2312" w:hint="eastAsia"/>
          <w:bCs/>
          <w:sz w:val="32"/>
          <w:szCs w:val="32"/>
        </w:rPr>
        <w:t>90%</w:t>
      </w:r>
      <w:r>
        <w:rPr>
          <w:rFonts w:ascii="仿宋_GB2312" w:eastAsia="仿宋_GB2312" w:hAnsi="仿宋_GB2312" w:cs="仿宋_GB2312" w:hint="eastAsia"/>
          <w:bCs/>
          <w:sz w:val="32"/>
          <w:szCs w:val="32"/>
        </w:rPr>
        <w:t>。原因是自治区</w:t>
      </w:r>
      <w:r>
        <w:rPr>
          <w:rFonts w:ascii="仿宋_GB2312" w:eastAsia="仿宋_GB2312" w:hAnsi="仿宋_GB2312" w:cs="仿宋_GB2312" w:hint="eastAsia"/>
          <w:sz w:val="32"/>
          <w:szCs w:val="32"/>
        </w:rPr>
        <w:t>文化馆的公共数字文化资源建设项目</w:t>
      </w:r>
      <w:r>
        <w:rPr>
          <w:rFonts w:ascii="仿宋_GB2312" w:eastAsia="仿宋_GB2312" w:hAnsi="仿宋_GB2312" w:cs="仿宋_GB2312" w:hint="eastAsia"/>
          <w:bCs/>
          <w:sz w:val="32"/>
          <w:szCs w:val="32"/>
        </w:rPr>
        <w:t>由于</w:t>
      </w:r>
      <w:r>
        <w:rPr>
          <w:rFonts w:ascii="仿宋_GB2312" w:eastAsia="仿宋_GB2312" w:hAnsi="仿宋_GB2312" w:cs="仿宋_GB2312" w:hint="eastAsia"/>
          <w:sz w:val="32"/>
          <w:szCs w:val="32"/>
        </w:rPr>
        <w:t>新</w:t>
      </w:r>
      <w:r>
        <w:rPr>
          <w:rFonts w:ascii="仿宋_GB2312" w:eastAsia="仿宋_GB2312" w:hAnsi="仿宋_GB2312" w:cs="仿宋_GB2312" w:hint="eastAsia"/>
          <w:bCs/>
          <w:sz w:val="32"/>
          <w:szCs w:val="32"/>
        </w:rPr>
        <w:t>馆验收暂未完成，部分项目招标工作完成较晚，项目部门对数字资源建设内容需进一步审读审核，因此拖延了施工单位进场时间，影响项目整体进度，计划于</w:t>
      </w:r>
      <w:r>
        <w:rPr>
          <w:rFonts w:ascii="仿宋_GB2312" w:eastAsia="仿宋_GB2312" w:hAnsi="仿宋_GB2312" w:cs="仿宋_GB2312" w:hint="eastAsia"/>
          <w:bCs/>
          <w:sz w:val="32"/>
          <w:szCs w:val="32"/>
        </w:rPr>
        <w:t>2020</w:t>
      </w:r>
      <w:r>
        <w:rPr>
          <w:rFonts w:ascii="仿宋_GB2312" w:eastAsia="仿宋_GB2312" w:hAnsi="仿宋_GB2312" w:cs="仿宋_GB2312" w:hint="eastAsia"/>
          <w:bCs/>
          <w:sz w:val="32"/>
          <w:szCs w:val="32"/>
        </w:rPr>
        <w:t>年</w:t>
      </w:r>
      <w:r>
        <w:rPr>
          <w:rFonts w:ascii="仿宋_GB2312" w:eastAsia="仿宋_GB2312" w:hAnsi="仿宋_GB2312" w:cs="仿宋_GB2312" w:hint="eastAsia"/>
          <w:bCs/>
          <w:sz w:val="32"/>
          <w:szCs w:val="32"/>
        </w:rPr>
        <w:t>10</w:t>
      </w:r>
      <w:r>
        <w:rPr>
          <w:rFonts w:ascii="仿宋_GB2312" w:eastAsia="仿宋_GB2312" w:hAnsi="仿宋_GB2312" w:cs="仿宋_GB2312" w:hint="eastAsia"/>
          <w:bCs/>
          <w:sz w:val="32"/>
          <w:szCs w:val="32"/>
        </w:rPr>
        <w:t>月完成。</w:t>
      </w:r>
    </w:p>
    <w:p w:rsidR="00ED5F16" w:rsidRDefault="00B35504">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下一步改进措施：</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督促未完成的项目主管部门和资金</w:t>
      </w:r>
      <w:r>
        <w:rPr>
          <w:rFonts w:ascii="仿宋_GB2312" w:eastAsia="仿宋_GB2312" w:hAnsi="仿宋_GB2312" w:cs="仿宋_GB2312" w:hint="eastAsia"/>
          <w:bCs/>
          <w:sz w:val="32"/>
          <w:szCs w:val="32"/>
        </w:rPr>
        <w:lastRenderedPageBreak/>
        <w:t>使用单位积极推进项目进度，及时支付剩余款项，加快剩余资金执行进度。</w:t>
      </w:r>
    </w:p>
    <w:p w:rsidR="00ED5F16" w:rsidRDefault="00B35504">
      <w:pPr>
        <w:spacing w:line="240" w:lineRule="atLeast"/>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对于农家书屋更新图书种数目标，</w:t>
      </w:r>
      <w:r>
        <w:rPr>
          <w:rFonts w:ascii="仿宋_GB2312" w:eastAsia="仿宋_GB2312" w:hAnsi="仿宋_GB2312" w:cs="仿宋_GB2312" w:hint="eastAsia"/>
          <w:b/>
          <w:sz w:val="32"/>
          <w:szCs w:val="32"/>
        </w:rPr>
        <w:t>一是</w:t>
      </w:r>
      <w:r>
        <w:rPr>
          <w:rFonts w:ascii="仿宋_GB2312" w:eastAsia="仿宋_GB2312" w:hAnsi="仿宋_GB2312" w:cs="仿宋_GB2312" w:hint="eastAsia"/>
          <w:bCs/>
          <w:sz w:val="32"/>
          <w:szCs w:val="32"/>
        </w:rPr>
        <w:t>督促专项资金暂未落实到位的县（市）党委宣传部，积极与当地财政部门协调，争取将</w:t>
      </w:r>
      <w:r>
        <w:rPr>
          <w:rFonts w:ascii="仿宋_GB2312" w:eastAsia="仿宋_GB2312" w:hAnsi="仿宋_GB2312" w:cs="仿宋_GB2312" w:hint="eastAsia"/>
          <w:bCs/>
          <w:sz w:val="32"/>
          <w:szCs w:val="32"/>
        </w:rPr>
        <w:t>2019</w:t>
      </w:r>
      <w:r>
        <w:rPr>
          <w:rFonts w:ascii="仿宋_GB2312" w:eastAsia="仿宋_GB2312" w:hAnsi="仿宋_GB2312" w:cs="仿宋_GB2312" w:hint="eastAsia"/>
          <w:bCs/>
          <w:sz w:val="32"/>
          <w:szCs w:val="32"/>
        </w:rPr>
        <w:t>年未安排的专项资金纳入</w:t>
      </w:r>
      <w:r>
        <w:rPr>
          <w:rFonts w:ascii="仿宋_GB2312" w:eastAsia="仿宋_GB2312" w:hAnsi="仿宋_GB2312" w:cs="仿宋_GB2312" w:hint="eastAsia"/>
          <w:bCs/>
          <w:sz w:val="32"/>
          <w:szCs w:val="32"/>
        </w:rPr>
        <w:t>2020</w:t>
      </w:r>
      <w:r>
        <w:rPr>
          <w:rFonts w:ascii="仿宋_GB2312" w:eastAsia="仿宋_GB2312" w:hAnsi="仿宋_GB2312" w:cs="仿宋_GB2312" w:hint="eastAsia"/>
          <w:bCs/>
          <w:sz w:val="32"/>
          <w:szCs w:val="32"/>
        </w:rPr>
        <w:t>年预算资金一并落实，以便统一采购出版物并配送到位。</w:t>
      </w:r>
      <w:r>
        <w:rPr>
          <w:rFonts w:ascii="仿宋_GB2312" w:eastAsia="仿宋_GB2312" w:hAnsi="仿宋_GB2312" w:cs="仿宋_GB2312" w:hint="eastAsia"/>
          <w:b/>
          <w:sz w:val="32"/>
          <w:szCs w:val="32"/>
        </w:rPr>
        <w:t>二是</w:t>
      </w:r>
      <w:r>
        <w:rPr>
          <w:rFonts w:ascii="仿宋_GB2312" w:eastAsia="仿宋_GB2312" w:hAnsi="仿宋_GB2312" w:cs="仿宋_GB2312" w:hint="eastAsia"/>
          <w:bCs/>
          <w:sz w:val="32"/>
          <w:szCs w:val="32"/>
        </w:rPr>
        <w:t>完善工作机制。根据《中共中央宣传部等关于印发</w:t>
      </w:r>
      <w:r>
        <w:rPr>
          <w:rFonts w:ascii="仿宋_GB2312" w:eastAsia="仿宋_GB2312" w:hAnsi="仿宋_GB2312" w:cs="仿宋_GB2312" w:hint="eastAsia"/>
          <w:bCs/>
          <w:sz w:val="32"/>
          <w:szCs w:val="32"/>
        </w:rPr>
        <w:t>&lt;</w:t>
      </w:r>
      <w:r>
        <w:rPr>
          <w:rFonts w:ascii="仿宋_GB2312" w:eastAsia="仿宋_GB2312" w:hAnsi="仿宋_GB2312" w:cs="仿宋_GB2312" w:hint="eastAsia"/>
          <w:bCs/>
          <w:sz w:val="32"/>
          <w:szCs w:val="32"/>
        </w:rPr>
        <w:t>农家书屋深化改革创新提升服务效能实施方案</w:t>
      </w:r>
      <w:r>
        <w:rPr>
          <w:rFonts w:ascii="仿宋_GB2312" w:eastAsia="仿宋_GB2312" w:hAnsi="仿宋_GB2312" w:cs="仿宋_GB2312" w:hint="eastAsia"/>
          <w:bCs/>
          <w:sz w:val="32"/>
          <w:szCs w:val="32"/>
        </w:rPr>
        <w:t>&gt;</w:t>
      </w:r>
      <w:r>
        <w:rPr>
          <w:rFonts w:ascii="仿宋_GB2312" w:eastAsia="仿宋_GB2312" w:hAnsi="仿宋_GB2312" w:cs="仿宋_GB2312" w:hint="eastAsia"/>
          <w:bCs/>
          <w:sz w:val="32"/>
          <w:szCs w:val="32"/>
        </w:rPr>
        <w:t>的通知》精神，进一步建立健全农家书屋管理、服务等各项工作制度和专项检查监督相结合的监督检查制度，形</w:t>
      </w:r>
      <w:r>
        <w:rPr>
          <w:rFonts w:ascii="仿宋_GB2312" w:eastAsia="仿宋_GB2312" w:hAnsi="仿宋_GB2312" w:cs="仿宋_GB2312" w:hint="eastAsia"/>
          <w:bCs/>
          <w:sz w:val="32"/>
          <w:szCs w:val="32"/>
        </w:rPr>
        <w:t>成科学规范的管理使用机制，从制度上保证农家书屋的正常运转。</w:t>
      </w:r>
      <w:r>
        <w:rPr>
          <w:rFonts w:ascii="仿宋_GB2312" w:eastAsia="仿宋_GB2312" w:hAnsi="仿宋_GB2312" w:cs="仿宋_GB2312" w:hint="eastAsia"/>
          <w:b/>
          <w:sz w:val="32"/>
          <w:szCs w:val="32"/>
        </w:rPr>
        <w:t>三是</w:t>
      </w:r>
      <w:r>
        <w:rPr>
          <w:rFonts w:ascii="仿宋_GB2312" w:eastAsia="仿宋_GB2312" w:hAnsi="仿宋_GB2312" w:cs="仿宋_GB2312" w:hint="eastAsia"/>
          <w:bCs/>
          <w:sz w:val="32"/>
          <w:szCs w:val="32"/>
        </w:rPr>
        <w:t>着力提高针对性。在国家新闻出版署推荐农家书屋重点出版物的基础上，结合“东风工程”出版物免费赠阅项目申报评审工作，制定我区农家书屋工程出版物《推荐目录》，按照“按需制单、百姓点单”的模式，保证国家通用语言文字出版物在我区农家书屋的全面覆盖，适量选配民文类出版物，不断优化选配出版物的品种和比例，提高选配出版物的差异性和针对性，更加突出对农</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牧</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民群众、尤其是农村青少年的精准服务。</w:t>
      </w:r>
    </w:p>
    <w:p w:rsidR="00ED5F16" w:rsidRDefault="00B35504">
      <w:pPr>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对于公共数字文化资源建设完成率目标，</w:t>
      </w:r>
      <w:r>
        <w:rPr>
          <w:rFonts w:ascii="仿宋_GB2312" w:eastAsia="仿宋_GB2312" w:hAnsi="仿宋_GB2312" w:cs="仿宋_GB2312" w:hint="eastAsia"/>
          <w:b/>
          <w:sz w:val="32"/>
          <w:szCs w:val="32"/>
        </w:rPr>
        <w:t>一是</w:t>
      </w:r>
      <w:r>
        <w:rPr>
          <w:rFonts w:ascii="仿宋_GB2312" w:eastAsia="仿宋_GB2312" w:hAnsi="仿宋_GB2312" w:cs="仿宋_GB2312" w:hint="eastAsia"/>
          <w:bCs/>
          <w:sz w:val="32"/>
          <w:szCs w:val="32"/>
        </w:rPr>
        <w:t>加强项目建设监督机制，严格</w:t>
      </w:r>
      <w:r>
        <w:rPr>
          <w:rFonts w:ascii="仿宋_GB2312" w:eastAsia="仿宋_GB2312" w:hAnsi="仿宋_GB2312" w:cs="仿宋_GB2312" w:hint="eastAsia"/>
          <w:bCs/>
          <w:sz w:val="32"/>
          <w:szCs w:val="32"/>
        </w:rPr>
        <w:t>落实国家和自治区疫情防控和复工复产有关政策精神，积极协调督促新馆验收工作尽快完成，使承建单位尽快入场，有序开工，加快推进项目进度。</w:t>
      </w:r>
      <w:r>
        <w:rPr>
          <w:rFonts w:ascii="仿宋_GB2312" w:eastAsia="仿宋_GB2312" w:hAnsi="仿宋_GB2312" w:cs="仿宋_GB2312" w:hint="eastAsia"/>
          <w:b/>
          <w:sz w:val="32"/>
          <w:szCs w:val="32"/>
        </w:rPr>
        <w:t>二是</w:t>
      </w:r>
      <w:r>
        <w:rPr>
          <w:rFonts w:ascii="仿宋_GB2312" w:eastAsia="仿宋_GB2312" w:hAnsi="仿宋_GB2312" w:cs="仿宋_GB2312" w:hint="eastAsia"/>
          <w:bCs/>
          <w:sz w:val="32"/>
          <w:szCs w:val="32"/>
        </w:rPr>
        <w:t>文</w:t>
      </w:r>
      <w:r>
        <w:rPr>
          <w:rFonts w:ascii="仿宋_GB2312" w:eastAsia="仿宋_GB2312" w:hAnsi="仿宋_GB2312" w:cs="仿宋_GB2312" w:hint="eastAsia"/>
          <w:bCs/>
          <w:sz w:val="32"/>
          <w:szCs w:val="32"/>
        </w:rPr>
        <w:lastRenderedPageBreak/>
        <w:t>化和旅游厅加大与采购中心的沟通协调力度，加快采购进度，确保项目按计划完工。</w:t>
      </w:r>
    </w:p>
    <w:p w:rsidR="00ED5F16" w:rsidRDefault="00B35504">
      <w:pPr>
        <w:ind w:firstLineChars="200" w:firstLine="640"/>
        <w:rPr>
          <w:rFonts w:ascii="黑体" w:eastAsia="黑体" w:hAnsi="黑体" w:cs="黑体"/>
          <w:bCs/>
          <w:sz w:val="32"/>
          <w:szCs w:val="32"/>
        </w:rPr>
      </w:pPr>
      <w:r>
        <w:rPr>
          <w:rFonts w:ascii="黑体" w:eastAsia="黑体" w:hAnsi="黑体" w:cs="黑体" w:hint="eastAsia"/>
          <w:bCs/>
          <w:sz w:val="32"/>
          <w:szCs w:val="32"/>
        </w:rPr>
        <w:t>四、绩效自评结果拟应用和公开情况</w:t>
      </w:r>
    </w:p>
    <w:p w:rsidR="00ED5F16" w:rsidRDefault="00B35504">
      <w:pPr>
        <w:spacing w:line="560" w:lineRule="exact"/>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经自评，新疆</w:t>
      </w:r>
      <w:r>
        <w:rPr>
          <w:rFonts w:ascii="仿宋_GB2312" w:eastAsia="仿宋_GB2312" w:hAnsi="仿宋_GB2312" w:cs="仿宋_GB2312" w:hint="eastAsia"/>
          <w:bCs/>
          <w:sz w:val="32"/>
          <w:szCs w:val="32"/>
        </w:rPr>
        <w:t>2019</w:t>
      </w:r>
      <w:r>
        <w:rPr>
          <w:rFonts w:ascii="仿宋_GB2312" w:eastAsia="仿宋_GB2312" w:hAnsi="仿宋_GB2312" w:cs="仿宋_GB2312" w:hint="eastAsia"/>
          <w:bCs/>
          <w:sz w:val="32"/>
          <w:szCs w:val="32"/>
        </w:rPr>
        <w:t>年度中央补助地方公共文化服务体系建设专项资金综合评价自评得分为</w:t>
      </w:r>
      <w:r>
        <w:rPr>
          <w:rFonts w:ascii="仿宋_GB2312" w:eastAsia="仿宋_GB2312" w:hAnsi="仿宋_GB2312" w:cs="仿宋_GB2312" w:hint="eastAsia"/>
          <w:bCs/>
          <w:sz w:val="32"/>
          <w:szCs w:val="32"/>
        </w:rPr>
        <w:t>95</w:t>
      </w:r>
      <w:r>
        <w:rPr>
          <w:rFonts w:ascii="仿宋_GB2312" w:eastAsia="仿宋_GB2312" w:hAnsi="仿宋_GB2312" w:cs="仿宋_GB2312" w:hint="eastAsia"/>
          <w:bCs/>
          <w:sz w:val="32"/>
          <w:szCs w:val="32"/>
        </w:rPr>
        <w:t>分，自评结果为优。</w:t>
      </w:r>
    </w:p>
    <w:p w:rsidR="00ED5F16" w:rsidRDefault="00B35504">
      <w:pPr>
        <w:spacing w:line="560" w:lineRule="exact"/>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自评价中发现三个地区预算执行率较低：塔城地区</w:t>
      </w:r>
      <w:r>
        <w:rPr>
          <w:rFonts w:ascii="仿宋_GB2312" w:eastAsia="仿宋_GB2312" w:hAnsi="仿宋_GB2312" w:cs="仿宋_GB2312" w:hint="eastAsia"/>
          <w:bCs/>
          <w:sz w:val="32"/>
          <w:szCs w:val="32"/>
        </w:rPr>
        <w:t>60.72%</w:t>
      </w:r>
      <w:r>
        <w:rPr>
          <w:rFonts w:ascii="仿宋_GB2312" w:eastAsia="仿宋_GB2312" w:hAnsi="仿宋_GB2312" w:cs="仿宋_GB2312" w:hint="eastAsia"/>
          <w:bCs/>
          <w:sz w:val="32"/>
          <w:szCs w:val="32"/>
        </w:rPr>
        <w:t>，吐鲁番</w:t>
      </w:r>
      <w:r>
        <w:rPr>
          <w:rFonts w:ascii="仿宋_GB2312" w:eastAsia="仿宋_GB2312" w:hAnsi="仿宋_GB2312" w:cs="仿宋_GB2312" w:hint="eastAsia"/>
          <w:bCs/>
          <w:sz w:val="32"/>
          <w:szCs w:val="32"/>
        </w:rPr>
        <w:t>43.28%</w:t>
      </w:r>
      <w:r>
        <w:rPr>
          <w:rFonts w:ascii="仿宋_GB2312" w:eastAsia="仿宋_GB2312" w:hAnsi="仿宋_GB2312" w:cs="仿宋_GB2312" w:hint="eastAsia"/>
          <w:bCs/>
          <w:sz w:val="32"/>
          <w:szCs w:val="32"/>
        </w:rPr>
        <w:t>，巴州</w:t>
      </w:r>
      <w:r>
        <w:rPr>
          <w:rFonts w:ascii="仿宋_GB2312" w:eastAsia="仿宋_GB2312" w:hAnsi="仿宋_GB2312" w:cs="仿宋_GB2312" w:hint="eastAsia"/>
          <w:bCs/>
          <w:sz w:val="32"/>
          <w:szCs w:val="32"/>
        </w:rPr>
        <w:t>63.82%</w:t>
      </w:r>
      <w:r>
        <w:rPr>
          <w:rFonts w:ascii="仿宋_GB2312" w:eastAsia="仿宋_GB2312" w:hAnsi="仿宋_GB2312" w:cs="仿宋_GB2312" w:hint="eastAsia"/>
          <w:bCs/>
          <w:sz w:val="32"/>
          <w:szCs w:val="32"/>
        </w:rPr>
        <w:t>。针对问题提出以下改进措施：一是上述三个地区（州、市）财政部门，落实监督管理责任，督促项目资金使用单位加快项目进度，提高预算资金执行率。二是</w:t>
      </w:r>
      <w:bookmarkStart w:id="0" w:name="filename"/>
      <w:r>
        <w:rPr>
          <w:rFonts w:ascii="仿宋_GB2312" w:eastAsia="仿宋_GB2312" w:hAnsi="仿宋_GB2312" w:cs="仿宋_GB2312" w:hint="eastAsia"/>
          <w:bCs/>
          <w:sz w:val="32"/>
          <w:szCs w:val="32"/>
        </w:rPr>
        <w:t>按照自治区财政厅关于印发《自治区财政支出绩效评价结果应用暂行办法》的通知</w:t>
      </w:r>
      <w:bookmarkStart w:id="1" w:name="filetype1_2"/>
      <w:bookmarkEnd w:id="0"/>
      <w:r>
        <w:rPr>
          <w:rFonts w:ascii="仿宋_GB2312" w:eastAsia="仿宋_GB2312" w:hAnsi="仿宋_GB2312" w:cs="仿宋_GB2312" w:hint="eastAsia"/>
          <w:bCs/>
          <w:sz w:val="32"/>
          <w:szCs w:val="32"/>
        </w:rPr>
        <w:t>（新财预</w:t>
      </w:r>
      <w:bookmarkStart w:id="2" w:name="year1_2"/>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2018</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194</w:t>
      </w:r>
      <w:r>
        <w:rPr>
          <w:rFonts w:ascii="仿宋_GB2312" w:eastAsia="仿宋_GB2312" w:hAnsi="仿宋_GB2312" w:cs="仿宋_GB2312" w:hint="eastAsia"/>
          <w:bCs/>
          <w:sz w:val="32"/>
          <w:szCs w:val="32"/>
        </w:rPr>
        <w:t>号</w:t>
      </w:r>
      <w:bookmarkEnd w:id="2"/>
      <w:r>
        <w:rPr>
          <w:rFonts w:ascii="仿宋_GB2312" w:eastAsia="仿宋_GB2312" w:hAnsi="仿宋_GB2312" w:cs="仿宋_GB2312" w:hint="eastAsia"/>
          <w:bCs/>
          <w:sz w:val="32"/>
          <w:szCs w:val="32"/>
        </w:rPr>
        <w:t>）</w:t>
      </w:r>
      <w:bookmarkEnd w:id="1"/>
      <w:r>
        <w:rPr>
          <w:rFonts w:ascii="仿宋_GB2312" w:eastAsia="仿宋_GB2312" w:hAnsi="仿宋_GB2312" w:cs="仿宋_GB2312" w:hint="eastAsia"/>
          <w:bCs/>
          <w:sz w:val="32"/>
          <w:szCs w:val="32"/>
        </w:rPr>
        <w:t>文件要求，对下级政府收支预算绩效评价结果为“优秀”、“良好”、“一般”的，上级财政部门在分配转移支付资金时，将其评价结果实际得分作为因素，综合给予考虑。对下级政府收支预算绩</w:t>
      </w:r>
      <w:r>
        <w:rPr>
          <w:rFonts w:ascii="仿宋_GB2312" w:eastAsia="仿宋_GB2312" w:hAnsi="仿宋_GB2312" w:cs="仿宋_GB2312" w:hint="eastAsia"/>
          <w:bCs/>
          <w:sz w:val="32"/>
          <w:szCs w:val="32"/>
        </w:rPr>
        <w:t>效评价结果“较差”的，由财政部门提出意见，报同级人民政府，对下级政府主要负责人进行问责处理。</w:t>
      </w:r>
    </w:p>
    <w:p w:rsidR="00ED5F16" w:rsidRDefault="00B35504">
      <w:pPr>
        <w:spacing w:line="560" w:lineRule="exact"/>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评价结果将在新疆维吾尔自治区财政厅门户网站进行公示公开，广泛接受社会监督。</w:t>
      </w:r>
    </w:p>
    <w:p w:rsidR="00ED5F16" w:rsidRDefault="00B35504">
      <w:pPr>
        <w:spacing w:line="560" w:lineRule="exact"/>
        <w:ind w:firstLine="600"/>
        <w:rPr>
          <w:rFonts w:ascii="黑体" w:eastAsia="黑体" w:hAnsi="黑体" w:cs="黑体"/>
          <w:bCs/>
          <w:sz w:val="32"/>
          <w:szCs w:val="32"/>
        </w:rPr>
      </w:pPr>
      <w:r>
        <w:rPr>
          <w:rFonts w:ascii="黑体" w:eastAsia="黑体" w:hAnsi="黑体" w:cs="黑体" w:hint="eastAsia"/>
          <w:bCs/>
          <w:sz w:val="32"/>
          <w:szCs w:val="32"/>
        </w:rPr>
        <w:t>五、其他需要说明的问题</w:t>
      </w:r>
    </w:p>
    <w:p w:rsidR="00ED5F16" w:rsidRDefault="00B35504">
      <w:pPr>
        <w:spacing w:line="560" w:lineRule="exact"/>
        <w:ind w:firstLine="60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无中央巡视、各级审计和财政监督中发现的问题及其所涉及的金额。</w:t>
      </w:r>
    </w:p>
    <w:p w:rsidR="00ED5F16" w:rsidRDefault="00ED5F16"/>
    <w:p w:rsidR="00ED5F16" w:rsidRDefault="00ED5F16"/>
    <w:p w:rsidR="00ED5F16" w:rsidRDefault="00ED5F16">
      <w:pPr>
        <w:pStyle w:val="a0"/>
      </w:pPr>
    </w:p>
    <w:p w:rsidR="00ED5F16" w:rsidRDefault="00ED5F16">
      <w:pPr>
        <w:pStyle w:val="a0"/>
      </w:pPr>
    </w:p>
    <w:p w:rsidR="00ED5F16" w:rsidRDefault="00ED5F16">
      <w:pPr>
        <w:pStyle w:val="a0"/>
      </w:pPr>
    </w:p>
    <w:tbl>
      <w:tblPr>
        <w:tblW w:w="9064" w:type="dxa"/>
        <w:tblInd w:w="-366" w:type="dxa"/>
        <w:tblLayout w:type="fixed"/>
        <w:tblCellMar>
          <w:left w:w="0" w:type="dxa"/>
          <w:right w:w="0" w:type="dxa"/>
        </w:tblCellMar>
        <w:tblLook w:val="04A0"/>
      </w:tblPr>
      <w:tblGrid>
        <w:gridCol w:w="1023"/>
        <w:gridCol w:w="240"/>
        <w:gridCol w:w="301"/>
        <w:gridCol w:w="2024"/>
        <w:gridCol w:w="1406"/>
        <w:gridCol w:w="1171"/>
        <w:gridCol w:w="1300"/>
        <w:gridCol w:w="1599"/>
      </w:tblGrid>
      <w:tr w:rsidR="00ED5F16">
        <w:trPr>
          <w:trHeight w:val="330"/>
        </w:trPr>
        <w:tc>
          <w:tcPr>
            <w:tcW w:w="1564" w:type="dxa"/>
            <w:gridSpan w:val="3"/>
            <w:tcBorders>
              <w:top w:val="nil"/>
              <w:left w:val="nil"/>
              <w:bottom w:val="nil"/>
              <w:right w:val="nil"/>
            </w:tcBorders>
            <w:shd w:val="clear" w:color="auto" w:fill="auto"/>
            <w:tcMar>
              <w:top w:w="15" w:type="dxa"/>
              <w:left w:w="15" w:type="dxa"/>
              <w:right w:w="15" w:type="dxa"/>
            </w:tcMar>
          </w:tcPr>
          <w:p w:rsidR="00ED5F16" w:rsidRDefault="00B35504">
            <w:pPr>
              <w:rPr>
                <w:rFonts w:ascii="黑体" w:eastAsia="黑体" w:hAnsi="宋体" w:cs="黑体"/>
                <w:color w:val="000000"/>
                <w:sz w:val="24"/>
                <w:szCs w:val="24"/>
              </w:rPr>
            </w:pPr>
            <w:r>
              <w:rPr>
                <w:rFonts w:ascii="黑体" w:eastAsia="黑体" w:hAnsi="宋体" w:cs="黑体" w:hint="eastAsia"/>
                <w:color w:val="000000"/>
                <w:kern w:val="0"/>
                <w:sz w:val="28"/>
                <w:szCs w:val="28"/>
                <w:lang/>
              </w:rPr>
              <w:t>附件</w:t>
            </w:r>
            <w:r>
              <w:rPr>
                <w:rFonts w:ascii="黑体" w:eastAsia="黑体" w:hAnsi="宋体" w:cs="黑体" w:hint="eastAsia"/>
                <w:color w:val="000000"/>
                <w:kern w:val="0"/>
                <w:sz w:val="28"/>
                <w:szCs w:val="28"/>
                <w:lang/>
              </w:rPr>
              <w:t>2</w:t>
            </w:r>
            <w:r>
              <w:rPr>
                <w:rFonts w:ascii="黑体" w:eastAsia="黑体" w:hAnsi="宋体" w:cs="黑体" w:hint="eastAsia"/>
                <w:color w:val="000000"/>
                <w:kern w:val="0"/>
                <w:sz w:val="28"/>
                <w:szCs w:val="28"/>
                <w:lang/>
              </w:rPr>
              <w:t>：</w:t>
            </w:r>
          </w:p>
        </w:tc>
        <w:tc>
          <w:tcPr>
            <w:tcW w:w="2024"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黑体" w:eastAsia="黑体" w:hAnsi="宋体" w:cs="黑体"/>
                <w:color w:val="000000"/>
                <w:sz w:val="24"/>
                <w:szCs w:val="24"/>
              </w:rPr>
            </w:pPr>
          </w:p>
        </w:tc>
        <w:tc>
          <w:tcPr>
            <w:tcW w:w="1406"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4"/>
                <w:szCs w:val="24"/>
              </w:rPr>
            </w:pPr>
          </w:p>
        </w:tc>
        <w:tc>
          <w:tcPr>
            <w:tcW w:w="1171"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4"/>
                <w:szCs w:val="24"/>
              </w:rPr>
            </w:pPr>
          </w:p>
        </w:tc>
        <w:tc>
          <w:tcPr>
            <w:tcW w:w="1300"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4"/>
                <w:szCs w:val="24"/>
              </w:rPr>
            </w:pPr>
          </w:p>
        </w:tc>
        <w:tc>
          <w:tcPr>
            <w:tcW w:w="1599" w:type="dxa"/>
            <w:tcBorders>
              <w:top w:val="nil"/>
              <w:left w:val="nil"/>
              <w:bottom w:val="nil"/>
              <w:right w:val="nil"/>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4"/>
                <w:szCs w:val="24"/>
              </w:rPr>
            </w:pPr>
          </w:p>
        </w:tc>
      </w:tr>
      <w:tr w:rsidR="00ED5F16">
        <w:trPr>
          <w:trHeight w:val="600"/>
        </w:trPr>
        <w:tc>
          <w:tcPr>
            <w:tcW w:w="9064" w:type="dxa"/>
            <w:gridSpan w:val="8"/>
            <w:tcBorders>
              <w:top w:val="nil"/>
              <w:left w:val="nil"/>
              <w:bottom w:val="nil"/>
              <w:right w:val="nil"/>
            </w:tcBorders>
            <w:shd w:val="clear" w:color="auto" w:fill="auto"/>
            <w:tcMar>
              <w:top w:w="15" w:type="dxa"/>
              <w:left w:w="15" w:type="dxa"/>
              <w:right w:w="15" w:type="dxa"/>
            </w:tcMar>
            <w:vAlign w:val="center"/>
          </w:tcPr>
          <w:p w:rsidR="00ED5F16" w:rsidRDefault="00B35504">
            <w:pPr>
              <w:widowControl/>
              <w:jc w:val="center"/>
              <w:textAlignment w:val="center"/>
              <w:rPr>
                <w:rFonts w:ascii="方正小标宋_GBK" w:eastAsia="方正小标宋_GBK" w:hAnsi="方正小标宋_GBK" w:cs="方正小标宋_GBK"/>
                <w:color w:val="000000"/>
                <w:sz w:val="40"/>
                <w:szCs w:val="40"/>
              </w:rPr>
            </w:pPr>
            <w:r>
              <w:rPr>
                <w:rFonts w:ascii="方正小标宋_GBK" w:eastAsia="方正小标宋_GBK" w:hAnsi="方正小标宋_GBK" w:cs="方正小标宋_GBK"/>
                <w:color w:val="000000"/>
                <w:kern w:val="0"/>
                <w:sz w:val="40"/>
                <w:szCs w:val="40"/>
                <w:lang/>
              </w:rPr>
              <w:t>中央对地方专项转移支付区域（项目）绩效目标自评表</w:t>
            </w:r>
            <w:r>
              <w:rPr>
                <w:rFonts w:ascii="方正小标宋_GBK" w:eastAsia="方正小标宋_GBK" w:hAnsi="方正小标宋_GBK" w:cs="方正小标宋_GBK"/>
                <w:color w:val="000000"/>
                <w:kern w:val="0"/>
                <w:sz w:val="40"/>
                <w:szCs w:val="40"/>
                <w:lang/>
              </w:rPr>
              <w:t xml:space="preserve"> </w:t>
            </w:r>
          </w:p>
        </w:tc>
      </w:tr>
      <w:tr w:rsidR="00ED5F16">
        <w:trPr>
          <w:trHeight w:val="432"/>
        </w:trPr>
        <w:tc>
          <w:tcPr>
            <w:tcW w:w="9064" w:type="dxa"/>
            <w:gridSpan w:val="8"/>
            <w:tcBorders>
              <w:top w:val="nil"/>
              <w:left w:val="nil"/>
              <w:bottom w:val="single" w:sz="4" w:space="0" w:color="000000"/>
              <w:right w:val="nil"/>
            </w:tcBorders>
            <w:shd w:val="clear" w:color="auto" w:fill="auto"/>
            <w:tcMar>
              <w:top w:w="15" w:type="dxa"/>
              <w:left w:w="15" w:type="dxa"/>
              <w:right w:w="15" w:type="dxa"/>
            </w:tcMar>
          </w:tcPr>
          <w:p w:rsidR="00ED5F16" w:rsidRDefault="00B35504">
            <w:pPr>
              <w:widowControl/>
              <w:jc w:val="center"/>
              <w:textAlignment w:val="top"/>
              <w:rPr>
                <w:rFonts w:ascii="宋体" w:eastAsia="宋体" w:hAnsi="宋体" w:cs="宋体"/>
                <w:color w:val="000000"/>
                <w:sz w:val="22"/>
              </w:rPr>
            </w:pPr>
            <w:r>
              <w:rPr>
                <w:rFonts w:ascii="宋体" w:eastAsia="宋体" w:hAnsi="宋体" w:cs="宋体" w:hint="eastAsia"/>
                <w:color w:val="000000"/>
                <w:kern w:val="0"/>
                <w:sz w:val="22"/>
                <w:lang/>
              </w:rPr>
              <w:t>（</w:t>
            </w:r>
            <w:r>
              <w:rPr>
                <w:rFonts w:ascii="宋体" w:eastAsia="宋体" w:hAnsi="宋体" w:cs="宋体" w:hint="eastAsia"/>
                <w:color w:val="000000"/>
                <w:kern w:val="0"/>
                <w:sz w:val="22"/>
                <w:lang/>
              </w:rPr>
              <w:t>2019</w:t>
            </w:r>
            <w:r>
              <w:rPr>
                <w:rFonts w:ascii="宋体" w:eastAsia="宋体" w:hAnsi="宋体" w:cs="宋体" w:hint="eastAsia"/>
                <w:color w:val="000000"/>
                <w:kern w:val="0"/>
                <w:sz w:val="22"/>
                <w:lang/>
              </w:rPr>
              <w:t>年度）</w:t>
            </w:r>
          </w:p>
        </w:tc>
      </w:tr>
      <w:tr w:rsidR="00ED5F16">
        <w:trPr>
          <w:trHeight w:val="1122"/>
        </w:trPr>
        <w:tc>
          <w:tcPr>
            <w:tcW w:w="156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专项（项目）名称</w:t>
            </w:r>
          </w:p>
        </w:tc>
        <w:tc>
          <w:tcPr>
            <w:tcW w:w="3430" w:type="dxa"/>
            <w:gridSpan w:val="2"/>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中央补助地方公共文化服务体系建设专项资金</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负责人及电话</w: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任新童</w:t>
            </w:r>
            <w:r>
              <w:rPr>
                <w:rFonts w:ascii="宋体" w:eastAsia="宋体" w:hAnsi="宋体" w:cs="宋体" w:hint="eastAsia"/>
                <w:color w:val="000000"/>
                <w:sz w:val="20"/>
                <w:szCs w:val="20"/>
              </w:rPr>
              <w:t>18290887285</w:t>
            </w:r>
          </w:p>
          <w:p w:rsidR="00ED5F16" w:rsidRDefault="00B35504">
            <w:pPr>
              <w:pStyle w:val="a0"/>
              <w:rPr>
                <w:rFonts w:ascii="宋体" w:eastAsia="宋体" w:hAnsi="宋体" w:cs="宋体"/>
                <w:color w:val="000000"/>
                <w:sz w:val="20"/>
                <w:szCs w:val="20"/>
              </w:rPr>
            </w:pPr>
            <w:r>
              <w:rPr>
                <w:rFonts w:ascii="宋体" w:eastAsia="宋体" w:hAnsi="宋体" w:cs="宋体" w:hint="eastAsia"/>
                <w:color w:val="000000"/>
                <w:sz w:val="20"/>
                <w:szCs w:val="20"/>
              </w:rPr>
              <w:t>戴莉、刘照杰、鲁克江</w:t>
            </w:r>
            <w:r>
              <w:rPr>
                <w:rFonts w:ascii="宋体" w:eastAsia="宋体" w:hAnsi="宋体" w:cs="宋体" w:hint="eastAsia"/>
                <w:color w:val="000000"/>
                <w:sz w:val="20"/>
                <w:szCs w:val="20"/>
              </w:rPr>
              <w:t>2509160</w:t>
            </w:r>
          </w:p>
          <w:p w:rsidR="00ED5F16" w:rsidRDefault="00B35504">
            <w:pPr>
              <w:pStyle w:val="a0"/>
              <w:rPr>
                <w:rFonts w:ascii="宋体" w:eastAsia="宋体" w:hAnsi="宋体" w:cs="宋体"/>
                <w:color w:val="000000"/>
                <w:sz w:val="20"/>
                <w:szCs w:val="20"/>
              </w:rPr>
            </w:pPr>
            <w:r>
              <w:rPr>
                <w:rFonts w:ascii="宋体" w:eastAsia="宋体" w:hAnsi="宋体" w:cs="宋体" w:hint="eastAsia"/>
                <w:color w:val="000000"/>
                <w:sz w:val="20"/>
                <w:szCs w:val="20"/>
              </w:rPr>
              <w:t>巴哈提</w:t>
            </w:r>
            <w:r>
              <w:rPr>
                <w:rFonts w:ascii="宋体" w:eastAsia="宋体" w:hAnsi="宋体" w:cs="宋体" w:hint="eastAsia"/>
                <w:color w:val="000000"/>
                <w:sz w:val="20"/>
                <w:szCs w:val="20"/>
              </w:rPr>
              <w:t>13609927661</w:t>
            </w:r>
          </w:p>
          <w:p w:rsidR="00ED5F16" w:rsidRDefault="00B35504">
            <w:pPr>
              <w:pStyle w:val="a0"/>
              <w:rPr>
                <w:rFonts w:ascii="宋体" w:eastAsia="宋体" w:hAnsi="宋体" w:cs="宋体"/>
                <w:color w:val="000000"/>
                <w:sz w:val="20"/>
                <w:szCs w:val="20"/>
              </w:rPr>
            </w:pPr>
            <w:r>
              <w:rPr>
                <w:rFonts w:ascii="宋体" w:eastAsia="宋体" w:hAnsi="宋体" w:cs="宋体" w:hint="eastAsia"/>
                <w:color w:val="000000"/>
                <w:sz w:val="20"/>
                <w:szCs w:val="20"/>
              </w:rPr>
              <w:t>徐弘</w:t>
            </w:r>
            <w:r>
              <w:rPr>
                <w:rFonts w:ascii="宋体" w:eastAsia="宋体" w:hAnsi="宋体" w:cs="宋体" w:hint="eastAsia"/>
                <w:color w:val="000000"/>
                <w:sz w:val="20"/>
                <w:szCs w:val="20"/>
              </w:rPr>
              <w:t xml:space="preserve"> 0991-2508086</w:t>
            </w:r>
          </w:p>
        </w:tc>
      </w:tr>
      <w:tr w:rsidR="00ED5F16">
        <w:trPr>
          <w:trHeight w:val="319"/>
        </w:trPr>
        <w:tc>
          <w:tcPr>
            <w:tcW w:w="156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中央主管部门</w:t>
            </w:r>
          </w:p>
        </w:tc>
        <w:tc>
          <w:tcPr>
            <w:tcW w:w="7500"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文化和旅游部等</w:t>
            </w:r>
          </w:p>
        </w:tc>
      </w:tr>
      <w:tr w:rsidR="00ED5F16">
        <w:trPr>
          <w:trHeight w:val="1039"/>
        </w:trPr>
        <w:tc>
          <w:tcPr>
            <w:tcW w:w="156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地方主管部门</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新疆维吾尔自治区文化和旅游厅、自治区党委宣传部、自治区体育局、自治区广电局、自治区广电台</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实施单位</w: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新疆维吾尔自治区文化和旅游厅、自治区党委宣传部、自治区体育局、自治区广电局、自治区广电台、各地州文体广旅局</w:t>
            </w:r>
          </w:p>
        </w:tc>
      </w:tr>
      <w:tr w:rsidR="00ED5F16">
        <w:trPr>
          <w:trHeight w:val="500"/>
        </w:trPr>
        <w:tc>
          <w:tcPr>
            <w:tcW w:w="156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项目资金（万元）</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rPr>
                <w:rFonts w:ascii="宋体" w:eastAsia="宋体" w:hAnsi="宋体" w:cs="宋体"/>
                <w:color w:val="000000"/>
                <w:sz w:val="20"/>
                <w:szCs w:val="2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全年预算数（</w:t>
            </w:r>
            <w:r>
              <w:rPr>
                <w:rFonts w:ascii="宋体" w:eastAsia="宋体" w:hAnsi="宋体" w:cs="宋体" w:hint="eastAsia"/>
                <w:color w:val="000000"/>
                <w:kern w:val="0"/>
                <w:sz w:val="20"/>
                <w:szCs w:val="20"/>
                <w:lang/>
              </w:rPr>
              <w:t>A</w:t>
            </w:r>
            <w:r>
              <w:rPr>
                <w:rFonts w:ascii="宋体" w:eastAsia="宋体" w:hAnsi="宋体" w:cs="宋体" w:hint="eastAsia"/>
                <w:color w:val="000000"/>
                <w:kern w:val="0"/>
                <w:sz w:val="20"/>
                <w:szCs w:val="20"/>
                <w:lang/>
              </w:rPr>
              <w:t>）</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全年执行数（</w:t>
            </w:r>
            <w:r>
              <w:rPr>
                <w:rFonts w:ascii="宋体" w:eastAsia="宋体" w:hAnsi="宋体" w:cs="宋体" w:hint="eastAsia"/>
                <w:color w:val="000000"/>
                <w:kern w:val="0"/>
                <w:sz w:val="20"/>
                <w:szCs w:val="20"/>
                <w:lang/>
              </w:rPr>
              <w:t>B</w:t>
            </w:r>
            <w:r>
              <w:rPr>
                <w:rFonts w:ascii="宋体" w:eastAsia="宋体" w:hAnsi="宋体" w:cs="宋体" w:hint="eastAsia"/>
                <w:color w:val="000000"/>
                <w:kern w:val="0"/>
                <w:sz w:val="20"/>
                <w:szCs w:val="20"/>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执行率（</w:t>
            </w:r>
            <w:r>
              <w:rPr>
                <w:rFonts w:ascii="宋体" w:eastAsia="宋体" w:hAnsi="宋体" w:cs="宋体" w:hint="eastAsia"/>
                <w:color w:val="000000"/>
                <w:kern w:val="0"/>
                <w:sz w:val="20"/>
                <w:szCs w:val="20"/>
                <w:lang/>
              </w:rPr>
              <w:t>B/A)</w:t>
            </w:r>
          </w:p>
        </w:tc>
      </w:tr>
      <w:tr w:rsidR="00ED5F16">
        <w:trPr>
          <w:trHeight w:val="319"/>
        </w:trPr>
        <w:tc>
          <w:tcPr>
            <w:tcW w:w="156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年度资金总额：</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61264</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54676.48</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89%</w:t>
            </w:r>
          </w:p>
        </w:tc>
      </w:tr>
      <w:tr w:rsidR="00ED5F16">
        <w:trPr>
          <w:trHeight w:val="319"/>
        </w:trPr>
        <w:tc>
          <w:tcPr>
            <w:tcW w:w="156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Style w:val="font81"/>
                <w:rFonts w:hint="default"/>
                <w:lang/>
              </w:rPr>
              <w:t>其中：中央补助</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61264</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54676.48</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89%</w:t>
            </w:r>
          </w:p>
        </w:tc>
      </w:tr>
      <w:tr w:rsidR="00ED5F16">
        <w:trPr>
          <w:trHeight w:val="319"/>
        </w:trPr>
        <w:tc>
          <w:tcPr>
            <w:tcW w:w="156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 xml:space="preserve"> </w:t>
            </w:r>
            <w:r>
              <w:rPr>
                <w:rStyle w:val="font81"/>
                <w:rFonts w:hint="default"/>
                <w:lang/>
              </w:rPr>
              <w:t xml:space="preserve">      </w:t>
            </w:r>
            <w:r>
              <w:rPr>
                <w:rStyle w:val="font81"/>
                <w:rFonts w:hint="default"/>
                <w:lang/>
              </w:rPr>
              <w:t>地方资金</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0"/>
                <w:szCs w:val="20"/>
              </w:rPr>
            </w:pPr>
          </w:p>
        </w:tc>
      </w:tr>
      <w:tr w:rsidR="00ED5F16">
        <w:trPr>
          <w:trHeight w:val="319"/>
        </w:trPr>
        <w:tc>
          <w:tcPr>
            <w:tcW w:w="156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w:t>
            </w:r>
            <w:r>
              <w:rPr>
                <w:rStyle w:val="font81"/>
                <w:rFonts w:hint="default"/>
                <w:lang/>
              </w:rPr>
              <w:t xml:space="preserve">  </w:t>
            </w:r>
            <w:r>
              <w:rPr>
                <w:rStyle w:val="font81"/>
                <w:rFonts w:hint="default"/>
                <w:lang/>
              </w:rPr>
              <w:t>其他资金</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left"/>
              <w:rPr>
                <w:rFonts w:ascii="宋体" w:eastAsia="宋体" w:hAnsi="宋体" w:cs="宋体"/>
                <w:color w:val="000000"/>
                <w:sz w:val="20"/>
                <w:szCs w:val="20"/>
              </w:rPr>
            </w:pPr>
          </w:p>
        </w:tc>
      </w:tr>
      <w:tr w:rsidR="00ED5F16">
        <w:trPr>
          <w:trHeight w:val="319"/>
        </w:trPr>
        <w:tc>
          <w:tcPr>
            <w:tcW w:w="102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年度总体目标</w:t>
            </w:r>
          </w:p>
        </w:tc>
        <w:tc>
          <w:tcPr>
            <w:tcW w:w="397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年初设定目标</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全年实际完成情况</w:t>
            </w:r>
          </w:p>
        </w:tc>
      </w:tr>
      <w:tr w:rsidR="00ED5F16">
        <w:trPr>
          <w:trHeight w:val="2119"/>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97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用于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已完成：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r>
      <w:tr w:rsidR="00ED5F16">
        <w:trPr>
          <w:trHeight w:val="522"/>
        </w:trPr>
        <w:tc>
          <w:tcPr>
            <w:tcW w:w="102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绩效指标</w:t>
            </w: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一级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二级指标</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三级指标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年度指标值</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全年完成值</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未完成原因和改进措施</w:t>
            </w: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产</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出</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lastRenderedPageBreak/>
              <w:t>标</w:t>
            </w: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lastRenderedPageBreak/>
              <w:t>数量指</w:t>
            </w:r>
            <w:r>
              <w:rPr>
                <w:rFonts w:ascii="宋体" w:eastAsia="宋体" w:hAnsi="宋体" w:cs="宋体" w:hint="eastAsia"/>
                <w:color w:val="000000"/>
                <w:kern w:val="0"/>
                <w:sz w:val="20"/>
                <w:szCs w:val="20"/>
                <w:lang/>
              </w:rPr>
              <w:lastRenderedPageBreak/>
              <w:t>标</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lastRenderedPageBreak/>
              <w:t>平均每村电影放映场次</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每月</w:t>
            </w: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场</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每月</w:t>
            </w:r>
            <w:r>
              <w:rPr>
                <w:rFonts w:ascii="宋体" w:eastAsia="宋体" w:hAnsi="宋体" w:cs="宋体" w:hint="eastAsia"/>
                <w:color w:val="000000"/>
                <w:kern w:val="0"/>
                <w:sz w:val="20"/>
                <w:szCs w:val="20"/>
                <w:lang/>
              </w:rPr>
              <w:t>1</w:t>
            </w:r>
            <w:r>
              <w:rPr>
                <w:rFonts w:ascii="宋体" w:eastAsia="宋体" w:hAnsi="宋体" w:cs="宋体" w:hint="eastAsia"/>
                <w:color w:val="000000"/>
                <w:kern w:val="0"/>
                <w:sz w:val="20"/>
                <w:szCs w:val="20"/>
                <w:lang/>
              </w:rPr>
              <w:t>场</w:t>
            </w:r>
          </w:p>
        </w:tc>
        <w:tc>
          <w:tcPr>
            <w:tcW w:w="159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B35504">
            <w:pPr>
              <w:widowControl/>
              <w:jc w:val="left"/>
              <w:textAlignment w:val="top"/>
              <w:rPr>
                <w:rFonts w:ascii="宋体" w:eastAsia="宋体" w:hAnsi="宋体" w:cs="宋体"/>
                <w:color w:val="000000"/>
                <w:sz w:val="16"/>
                <w:szCs w:val="16"/>
              </w:rPr>
            </w:pPr>
            <w:r>
              <w:rPr>
                <w:rFonts w:ascii="宋体" w:eastAsia="宋体" w:hAnsi="宋体" w:cs="宋体" w:hint="eastAsia"/>
                <w:color w:val="000000"/>
                <w:kern w:val="0"/>
                <w:sz w:val="16"/>
                <w:szCs w:val="16"/>
                <w:lang/>
              </w:rPr>
              <w:t>未完成原因：</w:t>
            </w:r>
            <w:r>
              <w:rPr>
                <w:rFonts w:ascii="宋体" w:eastAsia="宋体" w:hAnsi="宋体" w:cs="宋体" w:hint="eastAsia"/>
                <w:color w:val="000000"/>
                <w:kern w:val="0"/>
                <w:sz w:val="16"/>
                <w:szCs w:val="16"/>
                <w:lang/>
              </w:rPr>
              <w:br/>
              <w:t>1.</w:t>
            </w:r>
            <w:r>
              <w:rPr>
                <w:rFonts w:ascii="宋体" w:eastAsia="宋体" w:hAnsi="宋体" w:cs="宋体" w:hint="eastAsia"/>
                <w:color w:val="000000"/>
                <w:kern w:val="0"/>
                <w:sz w:val="16"/>
                <w:szCs w:val="16"/>
                <w:lang/>
              </w:rPr>
              <w:t>由于个别县（市）专</w:t>
            </w:r>
            <w:bookmarkStart w:id="3" w:name="_GoBack"/>
            <w:bookmarkEnd w:id="3"/>
            <w:r>
              <w:rPr>
                <w:rFonts w:ascii="宋体" w:eastAsia="宋体" w:hAnsi="宋体" w:cs="宋体" w:hint="eastAsia"/>
                <w:color w:val="000000"/>
                <w:kern w:val="0"/>
                <w:sz w:val="16"/>
                <w:szCs w:val="16"/>
                <w:lang/>
              </w:rPr>
              <w:t>项资金未能争取到位，</w:t>
            </w:r>
            <w:r>
              <w:rPr>
                <w:rFonts w:ascii="宋体" w:eastAsia="宋体" w:hAnsi="宋体" w:cs="宋体" w:hint="eastAsia"/>
                <w:color w:val="000000"/>
                <w:kern w:val="0"/>
                <w:sz w:val="16"/>
                <w:szCs w:val="16"/>
                <w:lang/>
              </w:rPr>
              <w:lastRenderedPageBreak/>
              <w:t>导致平均每个农家书屋补充更新图书种数仅为</w:t>
            </w:r>
            <w:r>
              <w:rPr>
                <w:rFonts w:ascii="宋体" w:eastAsia="宋体" w:hAnsi="宋体" w:cs="宋体" w:hint="eastAsia"/>
                <w:color w:val="000000"/>
                <w:kern w:val="0"/>
                <w:sz w:val="16"/>
                <w:szCs w:val="16"/>
                <w:lang/>
              </w:rPr>
              <w:t>59</w:t>
            </w:r>
            <w:r>
              <w:rPr>
                <w:rFonts w:ascii="宋体" w:eastAsia="宋体" w:hAnsi="宋体" w:cs="宋体" w:hint="eastAsia"/>
                <w:color w:val="000000"/>
                <w:kern w:val="0"/>
                <w:sz w:val="16"/>
                <w:szCs w:val="16"/>
                <w:lang/>
              </w:rPr>
              <w:t>种。</w:t>
            </w:r>
            <w:r>
              <w:rPr>
                <w:rFonts w:ascii="宋体" w:eastAsia="宋体" w:hAnsi="宋体" w:cs="宋体" w:hint="eastAsia"/>
                <w:color w:val="000000"/>
                <w:kern w:val="0"/>
                <w:sz w:val="16"/>
                <w:szCs w:val="16"/>
                <w:lang/>
              </w:rPr>
              <w:br/>
              <w:t>2.2019</w:t>
            </w:r>
            <w:r>
              <w:rPr>
                <w:rFonts w:ascii="宋体" w:eastAsia="宋体" w:hAnsi="宋体" w:cs="宋体" w:hint="eastAsia"/>
                <w:color w:val="000000"/>
                <w:kern w:val="0"/>
                <w:sz w:val="16"/>
                <w:szCs w:val="16"/>
                <w:lang/>
              </w:rPr>
              <w:t>年中央补助地方公共文化服务体系建设专项资金（昌吉州文化体育广播电视和旅游局示范区创建项目）公共数字文化资源建设完成率</w:t>
            </w:r>
            <w:r>
              <w:rPr>
                <w:rFonts w:ascii="宋体" w:eastAsia="宋体" w:hAnsi="宋体" w:cs="宋体" w:hint="eastAsia"/>
                <w:color w:val="000000"/>
                <w:kern w:val="0"/>
                <w:sz w:val="16"/>
                <w:szCs w:val="16"/>
                <w:lang/>
              </w:rPr>
              <w:t>100%</w:t>
            </w:r>
            <w:r>
              <w:rPr>
                <w:rFonts w:ascii="宋体" w:eastAsia="宋体" w:hAnsi="宋体" w:cs="宋体" w:hint="eastAsia"/>
                <w:color w:val="000000"/>
                <w:kern w:val="0"/>
                <w:sz w:val="16"/>
                <w:szCs w:val="16"/>
                <w:lang/>
              </w:rPr>
              <w:t>，文化馆公共数字文化项目公共数字文化资源建设由于部分项目无法进场施工，目前完成率</w:t>
            </w:r>
            <w:r>
              <w:rPr>
                <w:rFonts w:ascii="宋体" w:eastAsia="宋体" w:hAnsi="宋体" w:cs="宋体" w:hint="eastAsia"/>
                <w:color w:val="000000"/>
                <w:kern w:val="0"/>
                <w:sz w:val="16"/>
                <w:szCs w:val="16"/>
                <w:lang/>
              </w:rPr>
              <w:t>80%</w:t>
            </w:r>
            <w:r>
              <w:rPr>
                <w:rFonts w:ascii="宋体" w:eastAsia="宋体" w:hAnsi="宋体" w:cs="宋体" w:hint="eastAsia"/>
                <w:color w:val="000000"/>
                <w:kern w:val="0"/>
                <w:sz w:val="16"/>
                <w:szCs w:val="16"/>
                <w:lang/>
              </w:rPr>
              <w:t>。综合完成率</w:t>
            </w:r>
            <w:r>
              <w:rPr>
                <w:rFonts w:ascii="宋体" w:eastAsia="宋体" w:hAnsi="宋体" w:cs="宋体" w:hint="eastAsia"/>
                <w:color w:val="000000"/>
                <w:kern w:val="0"/>
                <w:sz w:val="16"/>
                <w:szCs w:val="16"/>
                <w:lang/>
              </w:rPr>
              <w:t>90%</w:t>
            </w:r>
            <w:r>
              <w:rPr>
                <w:rFonts w:ascii="宋体" w:eastAsia="宋体" w:hAnsi="宋体" w:cs="宋体" w:hint="eastAsia"/>
                <w:color w:val="000000"/>
                <w:kern w:val="0"/>
                <w:sz w:val="16"/>
                <w:szCs w:val="16"/>
                <w:lang/>
              </w:rPr>
              <w:t>。</w:t>
            </w:r>
            <w:r>
              <w:rPr>
                <w:rFonts w:ascii="宋体" w:eastAsia="宋体" w:hAnsi="宋体" w:cs="宋体" w:hint="eastAsia"/>
                <w:color w:val="000000"/>
                <w:kern w:val="0"/>
                <w:sz w:val="16"/>
                <w:szCs w:val="16"/>
                <w:lang/>
              </w:rPr>
              <w:br/>
            </w:r>
            <w:r>
              <w:rPr>
                <w:rFonts w:ascii="宋体" w:eastAsia="宋体" w:hAnsi="宋体" w:cs="宋体" w:hint="eastAsia"/>
                <w:color w:val="000000"/>
                <w:kern w:val="0"/>
                <w:sz w:val="16"/>
                <w:szCs w:val="16"/>
                <w:lang/>
              </w:rPr>
              <w:t>下一步改进措施：</w:t>
            </w:r>
            <w:r>
              <w:rPr>
                <w:rFonts w:ascii="宋体" w:eastAsia="宋体" w:hAnsi="宋体" w:cs="宋体" w:hint="eastAsia"/>
                <w:color w:val="000000"/>
                <w:kern w:val="0"/>
                <w:sz w:val="16"/>
                <w:szCs w:val="16"/>
                <w:lang/>
              </w:rPr>
              <w:br/>
              <w:t>1.</w:t>
            </w:r>
            <w:r>
              <w:rPr>
                <w:rFonts w:ascii="宋体" w:eastAsia="宋体" w:hAnsi="宋体" w:cs="宋体" w:hint="eastAsia"/>
                <w:color w:val="000000"/>
                <w:kern w:val="0"/>
                <w:sz w:val="16"/>
                <w:szCs w:val="16"/>
                <w:lang/>
              </w:rPr>
              <w:t>增加农家书屋更新图书种数不小于</w:t>
            </w:r>
            <w:r>
              <w:rPr>
                <w:rFonts w:ascii="宋体" w:eastAsia="宋体" w:hAnsi="宋体" w:cs="宋体" w:hint="eastAsia"/>
                <w:color w:val="000000"/>
                <w:kern w:val="0"/>
                <w:sz w:val="16"/>
                <w:szCs w:val="16"/>
                <w:lang/>
              </w:rPr>
              <w:t>60</w:t>
            </w:r>
            <w:r>
              <w:rPr>
                <w:rFonts w:ascii="宋体" w:eastAsia="宋体" w:hAnsi="宋体" w:cs="宋体" w:hint="eastAsia"/>
                <w:color w:val="000000"/>
                <w:kern w:val="0"/>
                <w:sz w:val="16"/>
                <w:szCs w:val="16"/>
                <w:lang/>
              </w:rPr>
              <w:t>种；</w:t>
            </w:r>
            <w:r>
              <w:rPr>
                <w:rFonts w:ascii="宋体" w:eastAsia="宋体" w:hAnsi="宋体" w:cs="宋体" w:hint="eastAsia"/>
                <w:color w:val="000000"/>
                <w:kern w:val="0"/>
                <w:sz w:val="16"/>
                <w:szCs w:val="16"/>
                <w:lang/>
              </w:rPr>
              <w:br/>
              <w:t>2.</w:t>
            </w:r>
            <w:r>
              <w:rPr>
                <w:rFonts w:ascii="宋体" w:eastAsia="宋体" w:hAnsi="宋体" w:cs="宋体" w:hint="eastAsia"/>
                <w:color w:val="000000"/>
                <w:kern w:val="0"/>
                <w:sz w:val="16"/>
                <w:szCs w:val="16"/>
                <w:lang/>
              </w:rPr>
              <w:t>敦促文化馆加快公共数字文化建设项目的执行进度。</w:t>
            </w:r>
          </w:p>
        </w:tc>
      </w:tr>
      <w:tr w:rsidR="00ED5F16">
        <w:trPr>
          <w:trHeight w:val="682"/>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建设改造深度贫困县应急广播系统数量</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16</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1242"/>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平均每个农家书屋更新图书种数</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60</w:t>
            </w:r>
            <w:r>
              <w:rPr>
                <w:rFonts w:ascii="宋体" w:eastAsia="宋体" w:hAnsi="宋体" w:cs="宋体" w:hint="eastAsia"/>
                <w:color w:val="000000"/>
                <w:kern w:val="0"/>
                <w:sz w:val="20"/>
                <w:szCs w:val="20"/>
                <w:lang/>
              </w:rPr>
              <w:t>种</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59</w:t>
            </w:r>
            <w:r>
              <w:rPr>
                <w:rFonts w:ascii="宋体" w:eastAsia="宋体" w:hAnsi="宋体" w:cs="宋体" w:hint="eastAsia"/>
                <w:color w:val="000000"/>
                <w:kern w:val="0"/>
                <w:sz w:val="20"/>
                <w:szCs w:val="20"/>
                <w:lang/>
              </w:rPr>
              <w:t>种</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人均健身场地面积</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1.95</w:t>
            </w:r>
            <w:r>
              <w:rPr>
                <w:rFonts w:ascii="宋体" w:eastAsia="宋体" w:hAnsi="宋体" w:cs="宋体" w:hint="eastAsia"/>
                <w:color w:val="000000"/>
                <w:kern w:val="0"/>
                <w:sz w:val="20"/>
                <w:szCs w:val="20"/>
                <w:lang/>
              </w:rPr>
              <w:t>平方米</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国家公共文化服务体系示范区（项目）创建个数</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r>
              <w:rPr>
                <w:rFonts w:ascii="宋体" w:eastAsia="宋体" w:hAnsi="宋体" w:cs="宋体" w:hint="eastAsia"/>
                <w:color w:val="000000"/>
                <w:kern w:val="0"/>
                <w:sz w:val="20"/>
                <w:szCs w:val="20"/>
                <w:lang/>
              </w:rPr>
              <w:t>个</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3</w:t>
            </w:r>
            <w:r>
              <w:rPr>
                <w:rFonts w:ascii="宋体" w:eastAsia="宋体" w:hAnsi="宋体" w:cs="宋体" w:hint="eastAsia"/>
                <w:color w:val="000000"/>
                <w:kern w:val="0"/>
                <w:sz w:val="20"/>
                <w:szCs w:val="20"/>
                <w:lang/>
              </w:rPr>
              <w:t>个</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为贫困地区村文化活动室配置基本文化服务设备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962</w:t>
            </w:r>
            <w:r>
              <w:rPr>
                <w:rFonts w:ascii="宋体" w:eastAsia="宋体" w:hAnsi="宋体" w:cs="宋体" w:hint="eastAsia"/>
                <w:color w:val="000000"/>
                <w:kern w:val="0"/>
                <w:sz w:val="20"/>
                <w:szCs w:val="20"/>
                <w:lang/>
              </w:rPr>
              <w:t>个</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1160</w:t>
            </w:r>
            <w:r>
              <w:rPr>
                <w:rFonts w:ascii="宋体" w:eastAsia="宋体" w:hAnsi="宋体" w:cs="宋体" w:hint="eastAsia"/>
                <w:color w:val="000000"/>
                <w:kern w:val="0"/>
                <w:sz w:val="20"/>
                <w:szCs w:val="20"/>
                <w:lang/>
              </w:rPr>
              <w:t>个</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为贫困地区乡镇配送以戏曲为主的演出场次</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2748</w:t>
            </w:r>
            <w:r>
              <w:rPr>
                <w:rFonts w:ascii="宋体" w:eastAsia="宋体" w:hAnsi="宋体" w:cs="宋体" w:hint="eastAsia"/>
                <w:color w:val="000000"/>
                <w:kern w:val="0"/>
                <w:sz w:val="20"/>
                <w:szCs w:val="20"/>
                <w:lang/>
              </w:rPr>
              <w:t>场</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2748</w:t>
            </w:r>
            <w:r>
              <w:rPr>
                <w:rFonts w:ascii="宋体" w:eastAsia="宋体" w:hAnsi="宋体" w:cs="宋体" w:hint="eastAsia"/>
                <w:color w:val="000000"/>
                <w:kern w:val="0"/>
                <w:sz w:val="20"/>
                <w:szCs w:val="20"/>
                <w:lang/>
              </w:rPr>
              <w:t>场</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为县级国有院团配备更新流动舞台车</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19</w:t>
            </w:r>
            <w:r>
              <w:rPr>
                <w:rFonts w:ascii="宋体" w:eastAsia="宋体" w:hAnsi="宋体" w:cs="宋体" w:hint="eastAsia"/>
                <w:color w:val="000000"/>
                <w:kern w:val="0"/>
                <w:sz w:val="20"/>
                <w:szCs w:val="20"/>
                <w:lang/>
              </w:rPr>
              <w:t>辆</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19</w:t>
            </w:r>
            <w:r>
              <w:rPr>
                <w:rFonts w:ascii="宋体" w:eastAsia="宋体" w:hAnsi="宋体" w:cs="宋体" w:hint="eastAsia"/>
                <w:color w:val="000000"/>
                <w:kern w:val="0"/>
                <w:sz w:val="20"/>
                <w:szCs w:val="20"/>
                <w:lang/>
              </w:rPr>
              <w:t>辆</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质量指标</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发射机满频率、满时间、满调制度播出率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对贫困地区乡镇送戏任务完成率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公共数字文化服务参与率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逐年提升</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公共数字文化资源建设完成率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流动舞台车配送完成率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贫困地区村文化活动室基本文化服务设备使用率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县级以上公共文化机构从业人员每年参加脱产培训时间</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15</w:t>
            </w:r>
            <w:r>
              <w:rPr>
                <w:rFonts w:ascii="宋体" w:eastAsia="宋体" w:hAnsi="宋体" w:cs="宋体" w:hint="eastAsia"/>
                <w:color w:val="000000"/>
                <w:kern w:val="0"/>
                <w:sz w:val="20"/>
                <w:szCs w:val="20"/>
                <w:lang/>
              </w:rPr>
              <w:t>天</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15</w:t>
            </w:r>
            <w:r>
              <w:rPr>
                <w:rFonts w:ascii="宋体" w:eastAsia="宋体" w:hAnsi="宋体" w:cs="宋体" w:hint="eastAsia"/>
                <w:color w:val="000000"/>
                <w:kern w:val="0"/>
                <w:sz w:val="20"/>
                <w:szCs w:val="20"/>
                <w:lang/>
              </w:rPr>
              <w:t>天</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rPr>
              <w:t>乡镇（街道）和村（社区）文化专兼职人员每年参加集中培训时间</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5</w:t>
            </w:r>
            <w:r>
              <w:rPr>
                <w:rFonts w:ascii="宋体" w:eastAsia="宋体" w:hAnsi="宋体" w:cs="宋体" w:hint="eastAsia"/>
                <w:color w:val="000000"/>
                <w:kern w:val="0"/>
                <w:sz w:val="20"/>
                <w:szCs w:val="20"/>
                <w:lang/>
              </w:rPr>
              <w:t>天</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5</w:t>
            </w:r>
            <w:r>
              <w:rPr>
                <w:rFonts w:ascii="宋体" w:eastAsia="宋体" w:hAnsi="宋体" w:cs="宋体" w:hint="eastAsia"/>
                <w:color w:val="000000"/>
                <w:kern w:val="0"/>
                <w:sz w:val="20"/>
                <w:szCs w:val="20"/>
                <w:lang/>
              </w:rPr>
              <w:t>天</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效益指标</w:t>
            </w: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社会效益</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指标</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电视综合人口覆盖率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98%</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广播综合人口覆盖率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97%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98%</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国民体质</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有效改善</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国民综合阅读率</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w:t>
            </w:r>
            <w:r>
              <w:rPr>
                <w:rFonts w:ascii="宋体" w:eastAsia="宋体" w:hAnsi="宋体" w:cs="宋体" w:hint="eastAsia"/>
                <w:color w:val="000000"/>
                <w:kern w:val="0"/>
                <w:sz w:val="20"/>
                <w:szCs w:val="20"/>
                <w:lang/>
              </w:rPr>
              <w:t>80%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85%</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420"/>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ED5F16">
            <w:pPr>
              <w:jc w:val="center"/>
              <w:rPr>
                <w:rFonts w:ascii="宋体" w:eastAsia="宋体" w:hAnsi="宋体" w:cs="宋体"/>
                <w:color w:val="000000"/>
                <w:sz w:val="20"/>
                <w:szCs w:val="20"/>
              </w:rPr>
            </w:pP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基本公共文化服务水平</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稳步提升</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100%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642"/>
        </w:trPr>
        <w:tc>
          <w:tcPr>
            <w:tcW w:w="102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ED5F16" w:rsidRDefault="00ED5F16">
            <w:pPr>
              <w:jc w:val="center"/>
              <w:rPr>
                <w:rFonts w:ascii="宋体" w:eastAsia="宋体" w:hAnsi="宋体" w:cs="宋体"/>
                <w:color w:val="000000"/>
                <w:sz w:val="20"/>
                <w:szCs w:val="20"/>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满意度指标</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服务对象</w:t>
            </w:r>
            <w:r>
              <w:rPr>
                <w:rFonts w:ascii="宋体" w:eastAsia="宋体" w:hAnsi="宋体" w:cs="宋体" w:hint="eastAsia"/>
                <w:color w:val="000000"/>
                <w:kern w:val="0"/>
                <w:sz w:val="20"/>
                <w:szCs w:val="20"/>
                <w:lang/>
              </w:rPr>
              <w:br/>
            </w:r>
            <w:r>
              <w:rPr>
                <w:rFonts w:ascii="宋体" w:eastAsia="宋体" w:hAnsi="宋体" w:cs="宋体" w:hint="eastAsia"/>
                <w:color w:val="000000"/>
                <w:kern w:val="0"/>
                <w:sz w:val="20"/>
                <w:szCs w:val="20"/>
                <w:lang/>
              </w:rPr>
              <w:t>满意度指标</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群众对国家基本公共文化服务满意度</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满意度≥</w:t>
            </w:r>
            <w:r>
              <w:rPr>
                <w:rFonts w:ascii="宋体" w:eastAsia="宋体" w:hAnsi="宋体" w:cs="宋体" w:hint="eastAsia"/>
                <w:color w:val="000000"/>
                <w:kern w:val="0"/>
                <w:sz w:val="20"/>
                <w:szCs w:val="20"/>
                <w:lang/>
              </w:rPr>
              <w:t>90%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90%</w:t>
            </w:r>
          </w:p>
        </w:tc>
        <w:tc>
          <w:tcPr>
            <w:tcW w:w="159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ED5F16" w:rsidRDefault="00ED5F16">
            <w:pPr>
              <w:jc w:val="left"/>
              <w:rPr>
                <w:rFonts w:ascii="宋体" w:eastAsia="宋体" w:hAnsi="宋体" w:cs="宋体"/>
                <w:color w:val="000000"/>
                <w:sz w:val="16"/>
                <w:szCs w:val="16"/>
              </w:rPr>
            </w:pPr>
          </w:p>
        </w:tc>
      </w:tr>
      <w:tr w:rsidR="00ED5F16">
        <w:trPr>
          <w:trHeight w:val="319"/>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说明</w:t>
            </w:r>
          </w:p>
        </w:tc>
        <w:tc>
          <w:tcPr>
            <w:tcW w:w="8041"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D5F16" w:rsidRDefault="00B3550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rPr>
              <w:t>无</w:t>
            </w:r>
          </w:p>
        </w:tc>
      </w:tr>
      <w:tr w:rsidR="00ED5F16">
        <w:trPr>
          <w:trHeight w:val="570"/>
        </w:trPr>
        <w:tc>
          <w:tcPr>
            <w:tcW w:w="9064" w:type="dxa"/>
            <w:gridSpan w:val="8"/>
            <w:tcBorders>
              <w:top w:val="nil"/>
              <w:left w:val="nil"/>
              <w:bottom w:val="nil"/>
              <w:right w:val="nil"/>
            </w:tcBorders>
            <w:shd w:val="clear" w:color="auto" w:fill="auto"/>
            <w:tcMar>
              <w:top w:w="15" w:type="dxa"/>
              <w:left w:w="15" w:type="dxa"/>
              <w:right w:w="15" w:type="dxa"/>
            </w:tcMar>
            <w:vAlign w:val="bottom"/>
          </w:tcPr>
          <w:p w:rsidR="00ED5F16" w:rsidRDefault="00B35504">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注：</w:t>
            </w:r>
            <w:r>
              <w:rPr>
                <w:rFonts w:ascii="宋体" w:eastAsia="宋体" w:hAnsi="宋体" w:cs="宋体" w:hint="eastAsia"/>
                <w:color w:val="000000"/>
                <w:kern w:val="0"/>
                <w:sz w:val="18"/>
                <w:szCs w:val="18"/>
                <w:lang/>
              </w:rPr>
              <w:t>1.</w:t>
            </w:r>
            <w:r>
              <w:rPr>
                <w:rFonts w:ascii="宋体" w:eastAsia="宋体" w:hAnsi="宋体" w:cs="宋体" w:hint="eastAsia"/>
                <w:color w:val="000000"/>
                <w:kern w:val="0"/>
                <w:sz w:val="18"/>
                <w:szCs w:val="18"/>
                <w:lang/>
              </w:rPr>
              <w:t>其他资金包括和中央补助、地方财政资金共同投入到同一项目的自有资金、社会资金，以及以前年度的结转结余资金等。</w:t>
            </w:r>
          </w:p>
        </w:tc>
      </w:tr>
      <w:tr w:rsidR="00ED5F16">
        <w:trPr>
          <w:trHeight w:val="540"/>
        </w:trPr>
        <w:tc>
          <w:tcPr>
            <w:tcW w:w="9064" w:type="dxa"/>
            <w:gridSpan w:val="8"/>
            <w:tcBorders>
              <w:top w:val="nil"/>
              <w:left w:val="nil"/>
              <w:bottom w:val="nil"/>
              <w:right w:val="nil"/>
            </w:tcBorders>
            <w:shd w:val="clear" w:color="auto" w:fill="auto"/>
            <w:tcMar>
              <w:top w:w="15" w:type="dxa"/>
              <w:left w:w="15" w:type="dxa"/>
              <w:right w:w="15" w:type="dxa"/>
            </w:tcMar>
            <w:vAlign w:val="bottom"/>
          </w:tcPr>
          <w:p w:rsidR="00ED5F16" w:rsidRDefault="00B35504">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lastRenderedPageBreak/>
              <w:t xml:space="preserve">    2.</w:t>
            </w:r>
            <w:r>
              <w:rPr>
                <w:rFonts w:ascii="宋体" w:eastAsia="宋体" w:hAnsi="宋体" w:cs="宋体" w:hint="eastAsia"/>
                <w:color w:val="000000"/>
                <w:kern w:val="0"/>
                <w:sz w:val="18"/>
                <w:szCs w:val="18"/>
                <w:lang/>
              </w:rPr>
              <w:t>定量指标，资金使用单位填写本地区实际完成数。财政和主管部门汇总时，对绝对值直接累加计算，相对值按照资金额度加权平均计算。</w:t>
            </w:r>
          </w:p>
        </w:tc>
      </w:tr>
      <w:tr w:rsidR="00ED5F16">
        <w:trPr>
          <w:trHeight w:val="510"/>
        </w:trPr>
        <w:tc>
          <w:tcPr>
            <w:tcW w:w="9064" w:type="dxa"/>
            <w:gridSpan w:val="8"/>
            <w:tcBorders>
              <w:top w:val="nil"/>
              <w:left w:val="nil"/>
              <w:bottom w:val="nil"/>
              <w:right w:val="nil"/>
            </w:tcBorders>
            <w:shd w:val="clear" w:color="auto" w:fill="auto"/>
            <w:tcMar>
              <w:top w:w="15" w:type="dxa"/>
              <w:left w:w="15" w:type="dxa"/>
              <w:right w:w="15" w:type="dxa"/>
            </w:tcMar>
            <w:vAlign w:val="bottom"/>
          </w:tcPr>
          <w:p w:rsidR="00ED5F16" w:rsidRDefault="00B35504">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3.</w:t>
            </w:r>
            <w:r>
              <w:rPr>
                <w:rFonts w:ascii="宋体" w:eastAsia="宋体" w:hAnsi="宋体" w:cs="宋体" w:hint="eastAsia"/>
                <w:color w:val="000000"/>
                <w:kern w:val="0"/>
                <w:sz w:val="18"/>
                <w:szCs w:val="18"/>
                <w:lang/>
              </w:rPr>
              <w:t>定性指标根据指标完成情况分为：全部或基本达成预期指标、部分达成预期指标并具有一定效果、未达成预期指标且效果较差三档，分别按照</w:t>
            </w:r>
            <w:r>
              <w:rPr>
                <w:rFonts w:ascii="宋体" w:eastAsia="宋体" w:hAnsi="宋体" w:cs="宋体" w:hint="eastAsia"/>
                <w:color w:val="000000"/>
                <w:kern w:val="0"/>
                <w:sz w:val="18"/>
                <w:szCs w:val="18"/>
                <w:lang/>
              </w:rPr>
              <w:t>100%-80%</w:t>
            </w:r>
            <w:r>
              <w:rPr>
                <w:rFonts w:ascii="宋体" w:eastAsia="宋体" w:hAnsi="宋体" w:cs="宋体" w:hint="eastAsia"/>
                <w:color w:val="000000"/>
                <w:kern w:val="0"/>
                <w:sz w:val="18"/>
                <w:szCs w:val="18"/>
                <w:lang/>
              </w:rPr>
              <w:t>（含）、</w:t>
            </w:r>
            <w:r>
              <w:rPr>
                <w:rFonts w:ascii="宋体" w:eastAsia="宋体" w:hAnsi="宋体" w:cs="宋体" w:hint="eastAsia"/>
                <w:color w:val="000000"/>
                <w:kern w:val="0"/>
                <w:sz w:val="18"/>
                <w:szCs w:val="18"/>
                <w:lang/>
              </w:rPr>
              <w:t>80%-60%</w:t>
            </w:r>
            <w:r>
              <w:rPr>
                <w:rFonts w:ascii="宋体" w:eastAsia="宋体" w:hAnsi="宋体" w:cs="宋体" w:hint="eastAsia"/>
                <w:color w:val="000000"/>
                <w:kern w:val="0"/>
                <w:sz w:val="18"/>
                <w:szCs w:val="18"/>
                <w:lang/>
              </w:rPr>
              <w:t>（含）、</w:t>
            </w:r>
            <w:r>
              <w:rPr>
                <w:rFonts w:ascii="宋体" w:eastAsia="宋体" w:hAnsi="宋体" w:cs="宋体" w:hint="eastAsia"/>
                <w:color w:val="000000"/>
                <w:kern w:val="0"/>
                <w:sz w:val="18"/>
                <w:szCs w:val="18"/>
                <w:lang/>
              </w:rPr>
              <w:t>60-0%</w:t>
            </w:r>
            <w:r>
              <w:rPr>
                <w:rFonts w:ascii="宋体" w:eastAsia="宋体" w:hAnsi="宋体" w:cs="宋体" w:hint="eastAsia"/>
                <w:color w:val="000000"/>
                <w:kern w:val="0"/>
                <w:sz w:val="18"/>
                <w:szCs w:val="18"/>
                <w:lang/>
              </w:rPr>
              <w:t>合理填写完成比例。</w:t>
            </w:r>
          </w:p>
        </w:tc>
      </w:tr>
      <w:tr w:rsidR="00ED5F16">
        <w:trPr>
          <w:trHeight w:val="270"/>
        </w:trPr>
        <w:tc>
          <w:tcPr>
            <w:tcW w:w="9064" w:type="dxa"/>
            <w:gridSpan w:val="8"/>
            <w:tcBorders>
              <w:top w:val="nil"/>
              <w:left w:val="nil"/>
              <w:bottom w:val="nil"/>
              <w:right w:val="nil"/>
            </w:tcBorders>
            <w:shd w:val="clear" w:color="auto" w:fill="auto"/>
            <w:tcMar>
              <w:top w:w="15" w:type="dxa"/>
              <w:left w:w="15" w:type="dxa"/>
              <w:right w:w="15" w:type="dxa"/>
            </w:tcMar>
            <w:vAlign w:val="bottom"/>
          </w:tcPr>
          <w:p w:rsidR="00ED5F16" w:rsidRDefault="00B35504">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rPr>
              <w:t xml:space="preserve">    4.</w:t>
            </w:r>
            <w:r>
              <w:rPr>
                <w:rFonts w:ascii="宋体" w:eastAsia="宋体" w:hAnsi="宋体" w:cs="宋体" w:hint="eastAsia"/>
                <w:color w:val="000000"/>
                <w:kern w:val="0"/>
                <w:sz w:val="18"/>
                <w:szCs w:val="18"/>
                <w:lang/>
              </w:rPr>
              <w:t>资金使用单位按项目填报，主管部门和财政部门汇总时按区域绩效目标填报。</w:t>
            </w:r>
          </w:p>
        </w:tc>
      </w:tr>
    </w:tbl>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p w:rsidR="00ED5F16" w:rsidRDefault="00ED5F16">
      <w:pPr>
        <w:pStyle w:val="a0"/>
      </w:pPr>
    </w:p>
    <w:sectPr w:rsidR="00ED5F16" w:rsidSect="00ED5F16">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504" w:rsidRDefault="00B35504" w:rsidP="00ED5F16">
      <w:r>
        <w:separator/>
      </w:r>
    </w:p>
  </w:endnote>
  <w:endnote w:type="continuationSeparator" w:id="0">
    <w:p w:rsidR="00B35504" w:rsidRDefault="00B35504" w:rsidP="00ED5F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小标宋_GBK">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微软雅黑"/>
    <w:charset w:val="86"/>
    <w:family w:val="modern"/>
    <w:pitch w:val="fixed"/>
    <w:sig w:usb0="00000000" w:usb1="080E0000" w:usb2="00000010" w:usb3="00000000" w:csb0="00040000" w:csb1="00000000"/>
  </w:font>
  <w:font w:name="华文仿宋">
    <w:altName w:val="仿宋"/>
    <w:charset w:val="86"/>
    <w:family w:val="auto"/>
    <w:pitch w:val="default"/>
    <w:sig w:usb0="00000000" w:usb1="0000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16" w:rsidRDefault="00ED5F16">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filled="f" stroked="f" strokeweight=".5pt">
          <v:textbox style="mso-fit-shape-to-text:t" inset="0,0,0,0">
            <w:txbxContent>
              <w:p w:rsidR="00ED5F16" w:rsidRDefault="00ED5F16">
                <w:pPr>
                  <w:pStyle w:val="a6"/>
                </w:pPr>
                <w:r>
                  <w:rPr>
                    <w:rFonts w:hint="eastAsia"/>
                  </w:rPr>
                  <w:fldChar w:fldCharType="begin"/>
                </w:r>
                <w:r w:rsidR="00B35504">
                  <w:rPr>
                    <w:rFonts w:hint="eastAsia"/>
                  </w:rPr>
                  <w:instrText xml:space="preserve"> PAGE  \* MERGEFORMAT </w:instrText>
                </w:r>
                <w:r>
                  <w:rPr>
                    <w:rFonts w:hint="eastAsia"/>
                  </w:rPr>
                  <w:fldChar w:fldCharType="separate"/>
                </w:r>
                <w:r w:rsidR="00CA2528">
                  <w:rPr>
                    <w:noProof/>
                  </w:rPr>
                  <w:t>57</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504" w:rsidRDefault="00B35504" w:rsidP="00ED5F16">
      <w:r>
        <w:separator/>
      </w:r>
    </w:p>
  </w:footnote>
  <w:footnote w:type="continuationSeparator" w:id="0">
    <w:p w:rsidR="00B35504" w:rsidRDefault="00B35504" w:rsidP="00ED5F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2587E5"/>
    <w:multiLevelType w:val="singleLevel"/>
    <w:tmpl w:val="442587E5"/>
    <w:lvl w:ilvl="0">
      <w:start w:val="3"/>
      <w:numFmt w:val="decimal"/>
      <w:suff w:val="nothing"/>
      <w:lvlText w:val="（%1）"/>
      <w:lvlJc w:val="left"/>
    </w:lvl>
  </w:abstractNum>
  <w:abstractNum w:abstractNumId="1">
    <w:nsid w:val="7D447418"/>
    <w:multiLevelType w:val="multilevel"/>
    <w:tmpl w:val="7D447418"/>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7EB94988"/>
    <w:multiLevelType w:val="multilevel"/>
    <w:tmpl w:val="7EB94988"/>
    <w:lvl w:ilvl="0">
      <w:start w:val="2"/>
      <w:numFmt w:val="japaneseCounting"/>
      <w:lvlText w:val="（%1）"/>
      <w:lvlJc w:val="left"/>
      <w:pPr>
        <w:ind w:left="1401" w:hanging="1080"/>
      </w:pPr>
      <w:rPr>
        <w:rFonts w:hint="default"/>
      </w:rPr>
    </w:lvl>
    <w:lvl w:ilvl="1">
      <w:start w:val="1"/>
      <w:numFmt w:val="lowerLetter"/>
      <w:lvlText w:val="%2)"/>
      <w:lvlJc w:val="left"/>
      <w:pPr>
        <w:ind w:left="1161" w:hanging="420"/>
      </w:pPr>
    </w:lvl>
    <w:lvl w:ilvl="2">
      <w:start w:val="1"/>
      <w:numFmt w:val="lowerRoman"/>
      <w:lvlText w:val="%3."/>
      <w:lvlJc w:val="right"/>
      <w:pPr>
        <w:ind w:left="1581" w:hanging="420"/>
      </w:pPr>
    </w:lvl>
    <w:lvl w:ilvl="3">
      <w:start w:val="1"/>
      <w:numFmt w:val="decimal"/>
      <w:lvlText w:val="%4."/>
      <w:lvlJc w:val="left"/>
      <w:pPr>
        <w:ind w:left="2001" w:hanging="420"/>
      </w:pPr>
    </w:lvl>
    <w:lvl w:ilvl="4">
      <w:start w:val="1"/>
      <w:numFmt w:val="lowerLetter"/>
      <w:lvlText w:val="%5)"/>
      <w:lvlJc w:val="left"/>
      <w:pPr>
        <w:ind w:left="2421" w:hanging="420"/>
      </w:pPr>
    </w:lvl>
    <w:lvl w:ilvl="5">
      <w:start w:val="1"/>
      <w:numFmt w:val="lowerRoman"/>
      <w:lvlText w:val="%6."/>
      <w:lvlJc w:val="right"/>
      <w:pPr>
        <w:ind w:left="2841" w:hanging="420"/>
      </w:pPr>
    </w:lvl>
    <w:lvl w:ilvl="6">
      <w:start w:val="1"/>
      <w:numFmt w:val="decimal"/>
      <w:lvlText w:val="%7."/>
      <w:lvlJc w:val="left"/>
      <w:pPr>
        <w:ind w:left="3261" w:hanging="420"/>
      </w:pPr>
    </w:lvl>
    <w:lvl w:ilvl="7">
      <w:start w:val="1"/>
      <w:numFmt w:val="lowerLetter"/>
      <w:lvlText w:val="%8)"/>
      <w:lvlJc w:val="left"/>
      <w:pPr>
        <w:ind w:left="3681" w:hanging="420"/>
      </w:pPr>
    </w:lvl>
    <w:lvl w:ilvl="8">
      <w:start w:val="1"/>
      <w:numFmt w:val="lowerRoman"/>
      <w:lvlText w:val="%9."/>
      <w:lvlJc w:val="right"/>
      <w:pPr>
        <w:ind w:left="4101"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871D5"/>
    <w:rsid w:val="D03B990C"/>
    <w:rsid w:val="00012408"/>
    <w:rsid w:val="000559E9"/>
    <w:rsid w:val="00062751"/>
    <w:rsid w:val="0008528B"/>
    <w:rsid w:val="000A0139"/>
    <w:rsid w:val="000B0261"/>
    <w:rsid w:val="000C7578"/>
    <w:rsid w:val="001042D3"/>
    <w:rsid w:val="001070A3"/>
    <w:rsid w:val="00110513"/>
    <w:rsid w:val="001136DB"/>
    <w:rsid w:val="001478EA"/>
    <w:rsid w:val="0015195D"/>
    <w:rsid w:val="00181346"/>
    <w:rsid w:val="00193BC7"/>
    <w:rsid w:val="00255BE3"/>
    <w:rsid w:val="00256AF0"/>
    <w:rsid w:val="00291F95"/>
    <w:rsid w:val="002C3AD5"/>
    <w:rsid w:val="002D671F"/>
    <w:rsid w:val="002F6B2D"/>
    <w:rsid w:val="00301FE4"/>
    <w:rsid w:val="003529AA"/>
    <w:rsid w:val="0036328C"/>
    <w:rsid w:val="003A5C68"/>
    <w:rsid w:val="00417EAA"/>
    <w:rsid w:val="00426175"/>
    <w:rsid w:val="00427077"/>
    <w:rsid w:val="00435868"/>
    <w:rsid w:val="00443772"/>
    <w:rsid w:val="0044495A"/>
    <w:rsid w:val="004976ED"/>
    <w:rsid w:val="004A0D4C"/>
    <w:rsid w:val="00512982"/>
    <w:rsid w:val="00521545"/>
    <w:rsid w:val="005624DC"/>
    <w:rsid w:val="00570B7C"/>
    <w:rsid w:val="005729DC"/>
    <w:rsid w:val="005D42EA"/>
    <w:rsid w:val="00656414"/>
    <w:rsid w:val="00694909"/>
    <w:rsid w:val="006C09D6"/>
    <w:rsid w:val="006D437E"/>
    <w:rsid w:val="006F0BA9"/>
    <w:rsid w:val="00750686"/>
    <w:rsid w:val="00777156"/>
    <w:rsid w:val="0078609A"/>
    <w:rsid w:val="007E650B"/>
    <w:rsid w:val="007E75F4"/>
    <w:rsid w:val="008C1812"/>
    <w:rsid w:val="008C30E7"/>
    <w:rsid w:val="00947BCD"/>
    <w:rsid w:val="009669D3"/>
    <w:rsid w:val="00970FD0"/>
    <w:rsid w:val="00997262"/>
    <w:rsid w:val="009B554F"/>
    <w:rsid w:val="009D0B62"/>
    <w:rsid w:val="009F43D1"/>
    <w:rsid w:val="00A64D8B"/>
    <w:rsid w:val="00B147E8"/>
    <w:rsid w:val="00B21566"/>
    <w:rsid w:val="00B35504"/>
    <w:rsid w:val="00B400D6"/>
    <w:rsid w:val="00B50235"/>
    <w:rsid w:val="00B54811"/>
    <w:rsid w:val="00B76D6B"/>
    <w:rsid w:val="00B950FA"/>
    <w:rsid w:val="00BB3446"/>
    <w:rsid w:val="00BD5DF1"/>
    <w:rsid w:val="00BF20E8"/>
    <w:rsid w:val="00C11265"/>
    <w:rsid w:val="00C17308"/>
    <w:rsid w:val="00C93EC1"/>
    <w:rsid w:val="00CA2528"/>
    <w:rsid w:val="00CF35C7"/>
    <w:rsid w:val="00D91389"/>
    <w:rsid w:val="00DB32D4"/>
    <w:rsid w:val="00E074E6"/>
    <w:rsid w:val="00E674DA"/>
    <w:rsid w:val="00E77AD8"/>
    <w:rsid w:val="00EA0751"/>
    <w:rsid w:val="00ED5F16"/>
    <w:rsid w:val="00F113F1"/>
    <w:rsid w:val="00F22122"/>
    <w:rsid w:val="00F37263"/>
    <w:rsid w:val="00F741F5"/>
    <w:rsid w:val="00F871D5"/>
    <w:rsid w:val="010E1091"/>
    <w:rsid w:val="02185031"/>
    <w:rsid w:val="02EF6932"/>
    <w:rsid w:val="03330F86"/>
    <w:rsid w:val="03805814"/>
    <w:rsid w:val="038157F9"/>
    <w:rsid w:val="06594C28"/>
    <w:rsid w:val="065C79E3"/>
    <w:rsid w:val="08B34E5E"/>
    <w:rsid w:val="09C6686F"/>
    <w:rsid w:val="0B2C3B12"/>
    <w:rsid w:val="0BBE2D7B"/>
    <w:rsid w:val="0FF61A43"/>
    <w:rsid w:val="17617901"/>
    <w:rsid w:val="179C329C"/>
    <w:rsid w:val="1AFF0244"/>
    <w:rsid w:val="1B073CEC"/>
    <w:rsid w:val="1BFA2B91"/>
    <w:rsid w:val="1D7B3D26"/>
    <w:rsid w:val="1DFA413D"/>
    <w:rsid w:val="21531A2C"/>
    <w:rsid w:val="235C5EF3"/>
    <w:rsid w:val="23CF6F5C"/>
    <w:rsid w:val="27046BF5"/>
    <w:rsid w:val="2A0D2B63"/>
    <w:rsid w:val="2BEBF62E"/>
    <w:rsid w:val="32AB432F"/>
    <w:rsid w:val="32F03BF6"/>
    <w:rsid w:val="351F07F4"/>
    <w:rsid w:val="36AF1E0C"/>
    <w:rsid w:val="3B7C0908"/>
    <w:rsid w:val="408207F4"/>
    <w:rsid w:val="42F532FC"/>
    <w:rsid w:val="431660E1"/>
    <w:rsid w:val="46143217"/>
    <w:rsid w:val="473D2135"/>
    <w:rsid w:val="48015E9D"/>
    <w:rsid w:val="480408AB"/>
    <w:rsid w:val="4B25317A"/>
    <w:rsid w:val="5194097B"/>
    <w:rsid w:val="51AB3D13"/>
    <w:rsid w:val="5261453B"/>
    <w:rsid w:val="537B3353"/>
    <w:rsid w:val="53E4767A"/>
    <w:rsid w:val="59070A28"/>
    <w:rsid w:val="59981138"/>
    <w:rsid w:val="5A085B67"/>
    <w:rsid w:val="5A361BFE"/>
    <w:rsid w:val="5FF36B97"/>
    <w:rsid w:val="5FF678F2"/>
    <w:rsid w:val="60244209"/>
    <w:rsid w:val="606557B2"/>
    <w:rsid w:val="628C28AE"/>
    <w:rsid w:val="643F7745"/>
    <w:rsid w:val="644E5C69"/>
    <w:rsid w:val="671D7FB3"/>
    <w:rsid w:val="68366A22"/>
    <w:rsid w:val="6EC673AD"/>
    <w:rsid w:val="6FD25168"/>
    <w:rsid w:val="72D30A6F"/>
    <w:rsid w:val="739E1521"/>
    <w:rsid w:val="73CA7900"/>
    <w:rsid w:val="755E143E"/>
    <w:rsid w:val="77003F5B"/>
    <w:rsid w:val="77217FB8"/>
    <w:rsid w:val="78B34428"/>
    <w:rsid w:val="78EB7B6D"/>
    <w:rsid w:val="7A8026A5"/>
    <w:rsid w:val="7EAC27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Date"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D5F16"/>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ED5F16"/>
    <w:pPr>
      <w:spacing w:line="380" w:lineRule="exact"/>
    </w:pPr>
    <w:rPr>
      <w:sz w:val="24"/>
    </w:rPr>
  </w:style>
  <w:style w:type="paragraph" w:styleId="a4">
    <w:name w:val="Date"/>
    <w:basedOn w:val="a"/>
    <w:next w:val="a"/>
    <w:link w:val="Char"/>
    <w:uiPriority w:val="99"/>
    <w:semiHidden/>
    <w:unhideWhenUsed/>
    <w:qFormat/>
    <w:rsid w:val="00ED5F16"/>
    <w:pPr>
      <w:ind w:leftChars="2500" w:left="100"/>
    </w:pPr>
  </w:style>
  <w:style w:type="paragraph" w:styleId="a5">
    <w:name w:val="Balloon Text"/>
    <w:basedOn w:val="a"/>
    <w:link w:val="Char0"/>
    <w:uiPriority w:val="99"/>
    <w:semiHidden/>
    <w:unhideWhenUsed/>
    <w:qFormat/>
    <w:rsid w:val="00ED5F16"/>
    <w:rPr>
      <w:sz w:val="18"/>
      <w:szCs w:val="18"/>
    </w:rPr>
  </w:style>
  <w:style w:type="paragraph" w:styleId="a6">
    <w:name w:val="footer"/>
    <w:basedOn w:val="a"/>
    <w:link w:val="Char1"/>
    <w:uiPriority w:val="99"/>
    <w:unhideWhenUsed/>
    <w:qFormat/>
    <w:rsid w:val="00ED5F16"/>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ED5F16"/>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ED5F16"/>
    <w:pPr>
      <w:widowControl/>
      <w:spacing w:before="100" w:beforeAutospacing="1" w:after="100" w:afterAutospacing="1"/>
      <w:jc w:val="left"/>
    </w:pPr>
    <w:rPr>
      <w:rFonts w:ascii="Times New Roman" w:hAnsi="Times New Roman" w:cs="Times New Roman"/>
      <w:kern w:val="0"/>
    </w:rPr>
  </w:style>
  <w:style w:type="table" w:styleId="a9">
    <w:name w:val="Table Grid"/>
    <w:basedOn w:val="a2"/>
    <w:uiPriority w:val="59"/>
    <w:qFormat/>
    <w:rsid w:val="00ED5F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1"/>
    <w:qFormat/>
    <w:rsid w:val="00ED5F16"/>
    <w:rPr>
      <w:b/>
      <w:bCs/>
    </w:rPr>
  </w:style>
  <w:style w:type="character" w:customStyle="1" w:styleId="Char2">
    <w:name w:val="页眉 Char"/>
    <w:basedOn w:val="a1"/>
    <w:link w:val="a7"/>
    <w:uiPriority w:val="99"/>
    <w:qFormat/>
    <w:rsid w:val="00ED5F16"/>
    <w:rPr>
      <w:sz w:val="18"/>
      <w:szCs w:val="18"/>
    </w:rPr>
  </w:style>
  <w:style w:type="character" w:customStyle="1" w:styleId="Char1">
    <w:name w:val="页脚 Char"/>
    <w:basedOn w:val="a1"/>
    <w:link w:val="a6"/>
    <w:uiPriority w:val="99"/>
    <w:qFormat/>
    <w:rsid w:val="00ED5F16"/>
    <w:rPr>
      <w:sz w:val="18"/>
      <w:szCs w:val="18"/>
    </w:rPr>
  </w:style>
  <w:style w:type="character" w:customStyle="1" w:styleId="Char">
    <w:name w:val="日期 Char"/>
    <w:basedOn w:val="a1"/>
    <w:link w:val="a4"/>
    <w:uiPriority w:val="99"/>
    <w:semiHidden/>
    <w:qFormat/>
    <w:rsid w:val="00ED5F16"/>
  </w:style>
  <w:style w:type="paragraph" w:styleId="ab">
    <w:name w:val="List Paragraph"/>
    <w:basedOn w:val="a"/>
    <w:uiPriority w:val="34"/>
    <w:qFormat/>
    <w:rsid w:val="00ED5F16"/>
    <w:pPr>
      <w:ind w:firstLineChars="200" w:firstLine="420"/>
    </w:pPr>
  </w:style>
  <w:style w:type="character" w:customStyle="1" w:styleId="font71">
    <w:name w:val="font71"/>
    <w:basedOn w:val="a1"/>
    <w:qFormat/>
    <w:rsid w:val="00ED5F16"/>
    <w:rPr>
      <w:rFonts w:ascii="仿宋_GB2312" w:eastAsia="仿宋_GB2312" w:cs="仿宋_GB2312" w:hint="default"/>
      <w:color w:val="000000"/>
      <w:sz w:val="20"/>
      <w:szCs w:val="20"/>
      <w:u w:val="none"/>
    </w:rPr>
  </w:style>
  <w:style w:type="character" w:customStyle="1" w:styleId="font11">
    <w:name w:val="font11"/>
    <w:basedOn w:val="a1"/>
    <w:qFormat/>
    <w:rsid w:val="00ED5F16"/>
    <w:rPr>
      <w:rFonts w:ascii="Times New Roman" w:hAnsi="Times New Roman" w:cs="Times New Roman" w:hint="default"/>
      <w:color w:val="000000"/>
      <w:sz w:val="24"/>
      <w:szCs w:val="24"/>
      <w:u w:val="none"/>
    </w:rPr>
  </w:style>
  <w:style w:type="character" w:customStyle="1" w:styleId="font51">
    <w:name w:val="font51"/>
    <w:basedOn w:val="a1"/>
    <w:qFormat/>
    <w:rsid w:val="00ED5F16"/>
    <w:rPr>
      <w:rFonts w:ascii="宋体" w:eastAsia="宋体" w:hAnsi="宋体" w:cs="宋体" w:hint="eastAsia"/>
      <w:color w:val="000000"/>
      <w:sz w:val="24"/>
      <w:szCs w:val="24"/>
      <w:u w:val="none"/>
    </w:rPr>
  </w:style>
  <w:style w:type="character" w:customStyle="1" w:styleId="Char0">
    <w:name w:val="批注框文本 Char"/>
    <w:basedOn w:val="a1"/>
    <w:link w:val="a5"/>
    <w:uiPriority w:val="99"/>
    <w:semiHidden/>
    <w:qFormat/>
    <w:rsid w:val="00ED5F16"/>
    <w:rPr>
      <w:rFonts w:asciiTheme="minorHAnsi" w:eastAsiaTheme="minorEastAsia" w:hAnsiTheme="minorHAnsi" w:cstheme="minorBidi"/>
      <w:kern w:val="2"/>
      <w:sz w:val="18"/>
      <w:szCs w:val="18"/>
    </w:rPr>
  </w:style>
  <w:style w:type="character" w:customStyle="1" w:styleId="font81">
    <w:name w:val="font81"/>
    <w:basedOn w:val="a1"/>
    <w:qFormat/>
    <w:rsid w:val="00ED5F16"/>
    <w:rPr>
      <w:rFonts w:ascii="宋体" w:eastAsia="宋体" w:hAnsi="宋体" w:cs="宋体" w:hint="eastAsia"/>
      <w:color w:val="000000"/>
      <w:sz w:val="20"/>
      <w:szCs w:val="20"/>
      <w:u w:val="none"/>
    </w:rPr>
  </w:style>
  <w:style w:type="character" w:customStyle="1" w:styleId="font61">
    <w:name w:val="font61"/>
    <w:basedOn w:val="a1"/>
    <w:qFormat/>
    <w:rsid w:val="00ED5F16"/>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3444</Words>
  <Characters>19633</Characters>
  <Application>Microsoft Office Word</Application>
  <DocSecurity>0</DocSecurity>
  <Lines>163</Lines>
  <Paragraphs>46</Paragraphs>
  <ScaleCrop>false</ScaleCrop>
  <Company/>
  <LinksUpToDate>false</LinksUpToDate>
  <CharactersWithSpaces>23031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樊俊超</dc:creator>
  <cp:lastModifiedBy>Administrator</cp:lastModifiedBy>
  <cp:revision>3</cp:revision>
  <cp:lastPrinted>2020-05-21T04:02:00Z</cp:lastPrinted>
  <dcterms:created xsi:type="dcterms:W3CDTF">2023-06-01T10:34:00Z</dcterms:created>
  <dcterms:modified xsi:type="dcterms:W3CDTF">2023-06-01T10:34:00Z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