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新疆维吾尔自治区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政府债务预算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上年度政府债务限额总体情况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自治区人民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政府债务限额总额为7167.56 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政府债务限额为1255.49 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政府债务限额为5912.07 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（一）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政府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债务限额分类型情况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1.一般债务限额总额情况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4147.93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1194.88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2953.05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2.专项债务限额总额情况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3019.63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60.61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2959.02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（二）新增债务限额情况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1.新增一般债务限额情况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315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19.5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295.5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2.新增专项债务限额情况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769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755.6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二、上年度政府债务余额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6633.3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亿元，政府债务余额全部严格控制在限额7167.56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亿元内，其中：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1198.22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5435.08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（一）一般债务余额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预计执行数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3794.79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1137.92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2656.88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（二）专项债务余额</w:t>
      </w:r>
      <w:r>
        <w:rPr>
          <w:rFonts w:hint="default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预计执行数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2838.51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60.3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政府专项债务余额预计执行数为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2778.21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上年度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政府债券发行使用情况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1456.4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1063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393.4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100.3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32.9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67.4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发行政府债券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1356.1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亿元（新增债券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1030.1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（一）新增一般债券发行使用情况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297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19.5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277.5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亿元。上述债券资金主要用于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义务教育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、脱贫攻坚、农林水利、市政基础设施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等领域。债券期限分别是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、5年期、7年期、10年期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3.33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还本付息通过一般公共预算收入偿还。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（二）新增专项债券发行使用情况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766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发行新增专项债券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752.6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亿元。上述债券资金主要用于交通、能源、农林水利、生态环保、社会事业、城乡冷链物流基础设施、市政和产业园区基础设施、保障性安居工程等重点领域。债券期限分别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是7年期、10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、15年期、20年期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3.44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通过对应项目取得的政府性基金或专项收入等偿还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  <w:lang w:val="en-US" w:eastAsia="zh-CN"/>
        </w:rPr>
        <w:t>（三）再融资债券发行使用情况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393.4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292.7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100.7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67.4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67.4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发行再融资债券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亿元（再融资一般债券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225.3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亿元、再融资专项债券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100.7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亿元）。上述债券资金全部用于偿还到期政府债券本金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，再融资一般债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债券期限是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、5年期、7年期、10年期；再融资专项债债券期限是10年期，再融资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3.24%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ascii="Times New Roman" w:hAnsi="Times New Roman" w:eastAsia="黑体" w:cs="Times New Roman"/>
          <w:sz w:val="30"/>
          <w:szCs w:val="30"/>
          <w:highlight w:val="none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</w:rPr>
        <w:t>上年度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政府债券还本付息情况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预计执行数686.36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174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亿元、再融资债券用于还本298.4亿元、财政预算安排付息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213.96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预计执行数141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28.86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67.4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44.74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所属地（州、市）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预计执行数545.36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260.64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亿元、再融资债券用于还本115.5亿元、财政预算安排付息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169.22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520" w:lineRule="exact"/>
        <w:ind w:firstLine="602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ascii="Times New Roman" w:hAnsi="Times New Roman" w:eastAsia="楷体" w:cs="Times New Roman"/>
          <w:b/>
          <w:bCs/>
          <w:sz w:val="30"/>
          <w:szCs w:val="30"/>
          <w:highlight w:val="none"/>
        </w:rPr>
        <w:t>（一）一般债券还本付息情况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</w:rPr>
        <w:t>。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政府一般债券还本付息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预计执行数496.16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125.29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239.7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131.17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政府一般债券还本付息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预计执行数138.97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28.86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67.4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42.71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所属地（州、市）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政府一般债券还本付息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预计执行数357.19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247.08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67.4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 xml:space="preserve">  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42.71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520" w:lineRule="exact"/>
        <w:ind w:firstLine="602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楷体" w:cs="Times New Roman"/>
          <w:b/>
          <w:bCs/>
          <w:sz w:val="30"/>
          <w:szCs w:val="30"/>
          <w:highlight w:val="none"/>
        </w:rPr>
        <w:t>（二）专项债券还本付息情况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</w:rPr>
        <w:t>。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政府专项债券还本付息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预计执行数190.2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48.71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58.7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82.79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政府专项债券还本付息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预计执行数2.03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2.03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所属地（州、市）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政府专项债券还本付息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预计执行数188.17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48.71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58.7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80.76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ascii="Times New Roman" w:hAnsi="Times New Roman" w:eastAsia="黑体" w:cs="Times New Roman"/>
          <w:sz w:val="30"/>
          <w:szCs w:val="30"/>
          <w:highlight w:val="none"/>
        </w:rPr>
        <w:t>五、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</w:rPr>
        <w:t>本年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度政府债券还本付息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</w:rPr>
        <w:t>情况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算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732.43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180.5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亿元、再融资债券用于还本314.6亿元、财政预算安排付息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237.33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算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222.87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50.27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亿元、再融资债券用于还本127.9亿元、财政预算安排付息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44.7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所属地（州、市）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算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509.56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130.23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186.7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192.63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520" w:lineRule="exact"/>
        <w:ind w:firstLine="602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ascii="Times New Roman" w:hAnsi="Times New Roman" w:eastAsia="楷体" w:cs="Times New Roman"/>
          <w:b/>
          <w:bCs/>
          <w:sz w:val="30"/>
          <w:szCs w:val="30"/>
          <w:highlight w:val="none"/>
        </w:rPr>
        <w:t>（一）一般债券还本付息预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</w:rPr>
        <w:t>算</w:t>
      </w:r>
      <w:r>
        <w:rPr>
          <w:rFonts w:ascii="Times New Roman" w:hAnsi="Times New Roman" w:eastAsia="楷体" w:cs="Times New Roman"/>
          <w:b/>
          <w:bCs/>
          <w:sz w:val="30"/>
          <w:szCs w:val="30"/>
          <w:highlight w:val="none"/>
        </w:rPr>
        <w:t>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</w:rPr>
        <w:t>。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政府一般债券还本付息预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算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520.75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141.42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亿元、再融资债券用于还本186.7亿元、财政预算安排付息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192.63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政府一般债券还本付息预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算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210.59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50.27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117.9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42.42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所属地（州、市）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政府一般债券还本付息预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算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310.16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83.83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133.6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92.73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520" w:lineRule="exact"/>
        <w:ind w:firstLine="602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楷体" w:cs="Times New Roman"/>
          <w:b/>
          <w:bCs/>
          <w:sz w:val="30"/>
          <w:szCs w:val="30"/>
          <w:highlight w:val="none"/>
        </w:rPr>
        <w:t>（二）专项债券还本付息预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</w:rPr>
        <w:t>算</w:t>
      </w:r>
      <w:r>
        <w:rPr>
          <w:rFonts w:ascii="Times New Roman" w:hAnsi="Times New Roman" w:eastAsia="楷体" w:cs="Times New Roman"/>
          <w:b/>
          <w:bCs/>
          <w:sz w:val="30"/>
          <w:szCs w:val="30"/>
          <w:highlight w:val="none"/>
        </w:rPr>
        <w:t>数</w:t>
      </w:r>
      <w:r>
        <w:rPr>
          <w:rFonts w:hint="eastAsia" w:ascii="Times New Roman" w:hAnsi="Times New Roman" w:eastAsia="楷体" w:cs="Times New Roman"/>
          <w:b/>
          <w:bCs/>
          <w:sz w:val="30"/>
          <w:szCs w:val="30"/>
          <w:highlight w:val="none"/>
        </w:rPr>
        <w:t>。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政府专项债券还本付息预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算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211.67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46.4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63.1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102.17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，其中：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自治区本级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政府专项债券还本付息预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算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12.28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（再融资债券用于还本10亿元、财政预算安排付息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2.28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所属地（州、市）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政府专项债券还本付息预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算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数为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199.39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（财政预算安排还本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46.4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亿元、再融资债券用于还本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53.1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亿元、财政预算安排付息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99.89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亿元）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六、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本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年度新增债券资金使用安排情况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预计自治区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新增债券资金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亿元，其中：新增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债券资金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亿元，新增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债券资金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七、上年度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本级政府专项债务情况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政府专项债券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收入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13.4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、支出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13.4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亿元、还本付息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2.03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亿元，专项债券项目对应专项收入共计1.03亿元。上述债券资金主要用于交通、能源、公立医院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、义务教育、普通高校、现代农业示范项目、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保障性安居工程等重点领域有一定收益的公益性政府投资项目建设。债券期限分别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是3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、5年期、7年期、10年期、15年期、20年期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平均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利率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为3.24%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，债券还本付息资金已足额列入年初财政预算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，对应项目取得的政府性基金或专项收入等偿还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500" w:firstLineChars="5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：1、2022年度自治区地方政府债务公开表</w:t>
      </w:r>
    </w:p>
    <w:sectPr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MTlkODdjNTRkNjMxM2FmYTIzODBlNjllZjFjZTEifQ=="/>
  </w:docVars>
  <w:rsids>
    <w:rsidRoot w:val="00000000"/>
    <w:rsid w:val="01B36FE2"/>
    <w:rsid w:val="020752BE"/>
    <w:rsid w:val="04595E26"/>
    <w:rsid w:val="051739D0"/>
    <w:rsid w:val="063F2F9D"/>
    <w:rsid w:val="090B4E5B"/>
    <w:rsid w:val="0BE56C62"/>
    <w:rsid w:val="141535E8"/>
    <w:rsid w:val="14CB2CDC"/>
    <w:rsid w:val="14D614C6"/>
    <w:rsid w:val="1557660B"/>
    <w:rsid w:val="158536F1"/>
    <w:rsid w:val="16B1797C"/>
    <w:rsid w:val="182373F8"/>
    <w:rsid w:val="18823C8F"/>
    <w:rsid w:val="1B542A7A"/>
    <w:rsid w:val="1C542767"/>
    <w:rsid w:val="1D57227F"/>
    <w:rsid w:val="1D65100F"/>
    <w:rsid w:val="1F7A0A6B"/>
    <w:rsid w:val="20520B5A"/>
    <w:rsid w:val="213F64E9"/>
    <w:rsid w:val="230A0EF5"/>
    <w:rsid w:val="23F2182C"/>
    <w:rsid w:val="24D0426A"/>
    <w:rsid w:val="26050425"/>
    <w:rsid w:val="27672122"/>
    <w:rsid w:val="282C3F3C"/>
    <w:rsid w:val="286D7C9F"/>
    <w:rsid w:val="28BB6CEC"/>
    <w:rsid w:val="2AB37734"/>
    <w:rsid w:val="2C4A202D"/>
    <w:rsid w:val="2D027218"/>
    <w:rsid w:val="2F3E7CBE"/>
    <w:rsid w:val="2F4D609E"/>
    <w:rsid w:val="2F935813"/>
    <w:rsid w:val="30F264E2"/>
    <w:rsid w:val="34615636"/>
    <w:rsid w:val="353C53B6"/>
    <w:rsid w:val="358E1F99"/>
    <w:rsid w:val="373671DE"/>
    <w:rsid w:val="37965413"/>
    <w:rsid w:val="396E20F5"/>
    <w:rsid w:val="3DB05967"/>
    <w:rsid w:val="3EA91D81"/>
    <w:rsid w:val="42BE2813"/>
    <w:rsid w:val="44B45EDB"/>
    <w:rsid w:val="46032EAB"/>
    <w:rsid w:val="467113E3"/>
    <w:rsid w:val="47336685"/>
    <w:rsid w:val="48940565"/>
    <w:rsid w:val="4B080752"/>
    <w:rsid w:val="4C237159"/>
    <w:rsid w:val="4CFC1B55"/>
    <w:rsid w:val="4D5F79DD"/>
    <w:rsid w:val="4DB47F12"/>
    <w:rsid w:val="4E035A91"/>
    <w:rsid w:val="4E363655"/>
    <w:rsid w:val="51AC4988"/>
    <w:rsid w:val="53013412"/>
    <w:rsid w:val="578C516F"/>
    <w:rsid w:val="581F4444"/>
    <w:rsid w:val="59E94415"/>
    <w:rsid w:val="5AF03569"/>
    <w:rsid w:val="5C4D0754"/>
    <w:rsid w:val="5E793247"/>
    <w:rsid w:val="61045F47"/>
    <w:rsid w:val="6541174B"/>
    <w:rsid w:val="692F2D63"/>
    <w:rsid w:val="6ACF7A08"/>
    <w:rsid w:val="6B080355"/>
    <w:rsid w:val="6CBE27E7"/>
    <w:rsid w:val="6D6B39E9"/>
    <w:rsid w:val="70952D0B"/>
    <w:rsid w:val="70956D7D"/>
    <w:rsid w:val="71827528"/>
    <w:rsid w:val="718904EA"/>
    <w:rsid w:val="72602253"/>
    <w:rsid w:val="727070AF"/>
    <w:rsid w:val="77BB7AC7"/>
    <w:rsid w:val="791768FB"/>
    <w:rsid w:val="7B8C1761"/>
    <w:rsid w:val="7BB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w..時敏</cp:lastModifiedBy>
  <dcterms:modified xsi:type="dcterms:W3CDTF">2023-08-17T12:33:12Z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14769C08DA0F4B25B69FD90C468C5BDE_12</vt:lpwstr>
  </property>
</Properties>
</file>